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2FC5" w14:textId="77777777" w:rsidR="00CC4D39" w:rsidRDefault="00CC4D39" w:rsidP="006A7892">
      <w:pPr>
        <w:spacing w:line="360" w:lineRule="auto"/>
        <w:rPr>
          <w:rFonts w:eastAsia="MS Mincho"/>
          <w:sz w:val="48"/>
          <w:szCs w:val="48"/>
        </w:rPr>
      </w:pPr>
    </w:p>
    <w:p w14:paraId="24825389" w14:textId="77777777" w:rsidR="006C59A8" w:rsidRPr="00A656FD" w:rsidRDefault="005C0BA5" w:rsidP="006C59A8">
      <w:pPr>
        <w:pStyle w:val="BodyText"/>
        <w:spacing w:line="360" w:lineRule="auto"/>
        <w:jc w:val="center"/>
        <w:rPr>
          <w:sz w:val="40"/>
          <w:szCs w:val="40"/>
        </w:rPr>
      </w:pPr>
      <w:r w:rsidRPr="005C0BA5">
        <w:rPr>
          <w:sz w:val="40"/>
          <w:szCs w:val="40"/>
        </w:rPr>
        <w:t>DRUG TRACEABILITY IN HEALTHCARE SUPPLY CHAIN USING BLOCKCHAIN</w:t>
      </w:r>
      <w:r w:rsidR="006C59A8">
        <w:rPr>
          <w:sz w:val="40"/>
          <w:szCs w:val="40"/>
        </w:rPr>
        <w:t xml:space="preserve">: A </w:t>
      </w:r>
      <w:r>
        <w:rPr>
          <w:sz w:val="40"/>
          <w:szCs w:val="40"/>
        </w:rPr>
        <w:t>REVIEW</w:t>
      </w:r>
    </w:p>
    <w:p w14:paraId="5855D794" w14:textId="1C432E72" w:rsidR="0012236A" w:rsidRPr="00C13A3F" w:rsidRDefault="00C13A3F" w:rsidP="005C0BA5">
      <w:pPr>
        <w:spacing w:line="360" w:lineRule="auto"/>
        <w:jc w:val="both"/>
        <w:rPr>
          <w:sz w:val="24"/>
          <w:szCs w:val="24"/>
          <w:lang w:val="en-IN"/>
        </w:rPr>
      </w:pPr>
      <w:r>
        <w:rPr>
          <w:sz w:val="24"/>
          <w:szCs w:val="24"/>
          <w:lang w:val="en-IN"/>
        </w:rPr>
        <w:t xml:space="preserve">            </w:t>
      </w:r>
      <w:r w:rsidRPr="00C13A3F">
        <w:rPr>
          <w:sz w:val="24"/>
          <w:szCs w:val="24"/>
          <w:lang w:val="en-IN"/>
        </w:rPr>
        <w:t xml:space="preserve"> Student </w:t>
      </w:r>
      <w:proofErr w:type="gramStart"/>
      <w:r w:rsidR="00670994">
        <w:rPr>
          <w:sz w:val="24"/>
          <w:szCs w:val="24"/>
          <w:lang w:val="en-IN"/>
        </w:rPr>
        <w:t>N</w:t>
      </w:r>
      <w:r w:rsidRPr="00C13A3F">
        <w:rPr>
          <w:sz w:val="24"/>
          <w:szCs w:val="24"/>
          <w:lang w:val="en-IN"/>
        </w:rPr>
        <w:t>ames :</w:t>
      </w:r>
      <w:proofErr w:type="gramEnd"/>
      <w:r w:rsidR="007C56DC">
        <w:rPr>
          <w:sz w:val="24"/>
          <w:szCs w:val="24"/>
          <w:lang w:val="en-IN"/>
        </w:rPr>
        <w:t xml:space="preserve"> </w:t>
      </w:r>
      <w:r w:rsidR="007C56DC" w:rsidRPr="00C13A3F">
        <w:rPr>
          <w:sz w:val="24"/>
          <w:szCs w:val="24"/>
          <w:lang w:val="en-IN"/>
        </w:rPr>
        <w:t>Mane</w:t>
      </w:r>
      <w:r w:rsidRPr="00C13A3F">
        <w:rPr>
          <w:sz w:val="24"/>
          <w:szCs w:val="24"/>
          <w:lang w:val="en-IN"/>
        </w:rPr>
        <w:t xml:space="preserve"> Kunal Dhananjay,</w:t>
      </w:r>
      <w:r w:rsidR="007C56DC" w:rsidRPr="007C56DC">
        <w:rPr>
          <w:sz w:val="24"/>
          <w:szCs w:val="24"/>
          <w:lang w:val="en-IN"/>
        </w:rPr>
        <w:t xml:space="preserve"> </w:t>
      </w:r>
      <w:proofErr w:type="spellStart"/>
      <w:r w:rsidR="007C56DC" w:rsidRPr="00C13A3F">
        <w:rPr>
          <w:sz w:val="24"/>
          <w:szCs w:val="24"/>
          <w:lang w:val="en-IN"/>
        </w:rPr>
        <w:t>Bendre</w:t>
      </w:r>
      <w:proofErr w:type="spellEnd"/>
      <w:r w:rsidRPr="00C13A3F">
        <w:rPr>
          <w:sz w:val="24"/>
          <w:szCs w:val="24"/>
          <w:lang w:val="en-IN"/>
        </w:rPr>
        <w:t xml:space="preserve"> Abhijit Tarachand,</w:t>
      </w:r>
      <w:r w:rsidR="007C56DC" w:rsidRPr="007C56DC">
        <w:rPr>
          <w:sz w:val="24"/>
          <w:szCs w:val="24"/>
          <w:lang w:val="en-IN"/>
        </w:rPr>
        <w:t xml:space="preserve"> </w:t>
      </w:r>
      <w:r w:rsidR="007C56DC" w:rsidRPr="00C13A3F">
        <w:rPr>
          <w:sz w:val="24"/>
          <w:szCs w:val="24"/>
          <w:lang w:val="en-IN"/>
        </w:rPr>
        <w:t>Take</w:t>
      </w:r>
      <w:r w:rsidRPr="00C13A3F">
        <w:rPr>
          <w:sz w:val="24"/>
          <w:szCs w:val="24"/>
          <w:lang w:val="en-IN"/>
        </w:rPr>
        <w:t xml:space="preserve"> Swapnil Rajendra </w:t>
      </w:r>
    </w:p>
    <w:p w14:paraId="5530CF14" w14:textId="70059BA0" w:rsidR="007C56DC" w:rsidRDefault="00C13A3F" w:rsidP="007C56DC">
      <w:pPr>
        <w:pStyle w:val="Default"/>
        <w:rPr>
          <w:lang w:val="en-IN"/>
        </w:rPr>
      </w:pPr>
      <w:r>
        <w:rPr>
          <w:lang w:val="en-IN"/>
        </w:rPr>
        <w:t xml:space="preserve">         </w:t>
      </w:r>
      <w:r w:rsidR="007C56DC">
        <w:rPr>
          <w:lang w:val="en-IN"/>
        </w:rPr>
        <w:t xml:space="preserve">           </w:t>
      </w:r>
      <w:r w:rsidRPr="00C13A3F">
        <w:rPr>
          <w:lang w:val="en-IN"/>
        </w:rPr>
        <w:t xml:space="preserve">Guide </w:t>
      </w:r>
      <w:proofErr w:type="gramStart"/>
      <w:r w:rsidRPr="00C13A3F">
        <w:rPr>
          <w:lang w:val="en-IN"/>
        </w:rPr>
        <w:t>Name :</w:t>
      </w:r>
      <w:proofErr w:type="gramEnd"/>
      <w:r w:rsidRPr="00C13A3F">
        <w:rPr>
          <w:lang w:val="en-IN"/>
        </w:rPr>
        <w:t xml:space="preserve"> Prof. </w:t>
      </w:r>
      <w:proofErr w:type="spellStart"/>
      <w:r w:rsidRPr="00C13A3F">
        <w:rPr>
          <w:lang w:val="en-IN"/>
        </w:rPr>
        <w:t>Devray</w:t>
      </w:r>
      <w:proofErr w:type="spellEnd"/>
      <w:r w:rsidRPr="00C13A3F">
        <w:rPr>
          <w:lang w:val="en-IN"/>
        </w:rPr>
        <w:t xml:space="preserve"> R</w:t>
      </w:r>
      <w:r w:rsidR="007C56DC">
        <w:rPr>
          <w:lang w:val="en-IN"/>
        </w:rPr>
        <w:t xml:space="preserve">enuka </w:t>
      </w:r>
      <w:r w:rsidRPr="00C13A3F">
        <w:rPr>
          <w:lang w:val="en-IN"/>
        </w:rPr>
        <w:t>N</w:t>
      </w:r>
      <w:r w:rsidR="007C56DC">
        <w:rPr>
          <w:lang w:val="en-IN"/>
        </w:rPr>
        <w:t xml:space="preserve">itin    Mail : </w:t>
      </w:r>
      <w:hyperlink r:id="rId9" w:history="1">
        <w:r w:rsidR="00576380" w:rsidRPr="00BA6D85">
          <w:rPr>
            <w:rStyle w:val="Hyperlink"/>
            <w:lang w:val="en-IN"/>
          </w:rPr>
          <w:t>renuka.devray20@gmail.com</w:t>
        </w:r>
      </w:hyperlink>
    </w:p>
    <w:p w14:paraId="42907E9B" w14:textId="5E81225B" w:rsidR="007C56DC" w:rsidRDefault="007C56DC" w:rsidP="007C56DC">
      <w:pPr>
        <w:pStyle w:val="Default"/>
        <w:rPr>
          <w:lang w:val="en-IN"/>
        </w:rPr>
      </w:pPr>
      <w:r>
        <w:rPr>
          <w:lang w:val="en-IN"/>
        </w:rPr>
        <w:t xml:space="preserve">                              </w:t>
      </w:r>
      <w:r w:rsidR="008223A8">
        <w:rPr>
          <w:lang w:val="en-IN"/>
        </w:rPr>
        <w:t xml:space="preserve">  </w:t>
      </w:r>
      <w:proofErr w:type="spellStart"/>
      <w:r>
        <w:rPr>
          <w:lang w:val="en-IN"/>
        </w:rPr>
        <w:t>Vishwabharati</w:t>
      </w:r>
      <w:proofErr w:type="spellEnd"/>
      <w:r>
        <w:rPr>
          <w:lang w:val="en-IN"/>
        </w:rPr>
        <w:t xml:space="preserve"> </w:t>
      </w:r>
      <w:proofErr w:type="spellStart"/>
      <w:r>
        <w:rPr>
          <w:lang w:val="en-IN"/>
        </w:rPr>
        <w:t>Academys</w:t>
      </w:r>
      <w:proofErr w:type="spellEnd"/>
      <w:r>
        <w:rPr>
          <w:lang w:val="en-IN"/>
        </w:rPr>
        <w:t xml:space="preserve"> Collage </w:t>
      </w:r>
      <w:proofErr w:type="gramStart"/>
      <w:r>
        <w:rPr>
          <w:lang w:val="en-IN"/>
        </w:rPr>
        <w:t>Of</w:t>
      </w:r>
      <w:proofErr w:type="gramEnd"/>
      <w:r>
        <w:rPr>
          <w:lang w:val="en-IN"/>
        </w:rPr>
        <w:t xml:space="preserve"> Engineering, Ahmednagar</w:t>
      </w:r>
    </w:p>
    <w:p w14:paraId="36CB86BC" w14:textId="4879C145" w:rsidR="007C56DC" w:rsidRPr="00C13A3F" w:rsidRDefault="007C56DC" w:rsidP="007C56DC">
      <w:pPr>
        <w:pStyle w:val="Default"/>
        <w:rPr>
          <w:lang w:val="en-IN"/>
        </w:rPr>
        <w:sectPr w:rsidR="007C56DC" w:rsidRPr="00C13A3F" w:rsidSect="001519F3">
          <w:footerReference w:type="first" r:id="rId10"/>
          <w:type w:val="continuous"/>
          <w:pgSz w:w="11906" w:h="16838"/>
          <w:pgMar w:top="450" w:right="893" w:bottom="1440" w:left="893" w:header="720" w:footer="720" w:gutter="0"/>
          <w:cols w:space="425"/>
          <w:docGrid w:linePitch="360"/>
        </w:sectPr>
      </w:pPr>
      <w:r>
        <w:rPr>
          <w:lang w:val="en-IN"/>
        </w:rPr>
        <w:t xml:space="preserve">       </w:t>
      </w:r>
    </w:p>
    <w:p w14:paraId="38FCBD94" w14:textId="41CD78EB" w:rsidR="001519F3" w:rsidRDefault="001519F3" w:rsidP="007C56DC">
      <w:pPr>
        <w:pStyle w:val="Default"/>
        <w:rPr>
          <w:lang w:val="en-IN"/>
        </w:rPr>
        <w:sectPr w:rsidR="001519F3" w:rsidSect="0012236A">
          <w:type w:val="continuous"/>
          <w:pgSz w:w="11906" w:h="16838"/>
          <w:pgMar w:top="450" w:right="893" w:bottom="1440" w:left="893" w:header="720" w:footer="720" w:gutter="0"/>
          <w:cols w:space="425"/>
          <w:docGrid w:linePitch="360"/>
        </w:sectPr>
      </w:pPr>
    </w:p>
    <w:p w14:paraId="1C4091D6" w14:textId="77777777" w:rsidR="0012236A" w:rsidRDefault="0012236A">
      <w:pPr>
        <w:spacing w:line="360" w:lineRule="auto"/>
        <w:jc w:val="both"/>
        <w:rPr>
          <w:lang w:val="en-IN"/>
        </w:rPr>
        <w:sectPr w:rsidR="0012236A" w:rsidSect="0012236A">
          <w:type w:val="continuous"/>
          <w:pgSz w:w="11906" w:h="16838"/>
          <w:pgMar w:top="450" w:right="893" w:bottom="1440" w:left="893" w:header="720" w:footer="720" w:gutter="0"/>
          <w:cols w:space="425"/>
          <w:docGrid w:linePitch="360"/>
        </w:sectPr>
      </w:pPr>
    </w:p>
    <w:p w14:paraId="28B7671F" w14:textId="77777777" w:rsidR="00CC4D39" w:rsidRDefault="00CC4D39">
      <w:pPr>
        <w:spacing w:line="360" w:lineRule="auto"/>
        <w:jc w:val="both"/>
        <w:rPr>
          <w:lang w:val="en-IN"/>
        </w:rPr>
        <w:sectPr w:rsidR="00CC4D39" w:rsidSect="001519F3">
          <w:type w:val="continuous"/>
          <w:pgSz w:w="11906" w:h="16838"/>
          <w:pgMar w:top="450" w:right="893" w:bottom="1440" w:left="893" w:header="720" w:footer="720" w:gutter="0"/>
          <w:cols w:num="2" w:space="425"/>
          <w:docGrid w:linePitch="360"/>
        </w:sectPr>
      </w:pPr>
    </w:p>
    <w:p w14:paraId="1EFBDF50" w14:textId="77777777" w:rsidR="006C59A8" w:rsidRPr="006C59A8" w:rsidRDefault="00897A59" w:rsidP="005C0BA5">
      <w:pPr>
        <w:spacing w:line="360" w:lineRule="auto"/>
        <w:jc w:val="both"/>
        <w:rPr>
          <w:sz w:val="24"/>
          <w:szCs w:val="24"/>
        </w:rPr>
      </w:pPr>
      <w:r w:rsidRPr="006C59A8">
        <w:rPr>
          <w:b/>
          <w:sz w:val="24"/>
          <w:szCs w:val="24"/>
        </w:rPr>
        <w:t>Abstract</w:t>
      </w:r>
      <w:r w:rsidRPr="006C59A8">
        <w:rPr>
          <w:sz w:val="24"/>
          <w:szCs w:val="24"/>
        </w:rPr>
        <w:t>—</w:t>
      </w:r>
      <w:r w:rsidR="00AE0FAA" w:rsidRPr="006C59A8">
        <w:rPr>
          <w:sz w:val="24"/>
          <w:szCs w:val="24"/>
        </w:rPr>
        <w:t xml:space="preserve"> </w:t>
      </w:r>
      <w:r w:rsidR="006423FA" w:rsidRPr="006423FA">
        <w:rPr>
          <w:sz w:val="24"/>
          <w:szCs w:val="24"/>
        </w:rPr>
        <w:t>The goal of a drug traceability system is to track or trace where a drug has been and where it has gone along the drug supply chain, which is critical for public drug security and pharmaceutical company business. Traditional centralized server-client technical solutions have failed to meet expectations in terms of data integrity, privacy, system resilience, and adaptability. For drug traceability, we've proposed a totally new blockchain system. This solution is more secure and scalable than other options currently available. Furthermore, the suggested system can prune its storage effectively, resulting in a robust and useable blockchain storage solution.</w:t>
      </w:r>
    </w:p>
    <w:p w14:paraId="3FB2CBBE" w14:textId="77777777" w:rsidR="00CA4113" w:rsidRPr="006C59A8" w:rsidRDefault="00897A59" w:rsidP="006423FA">
      <w:pPr>
        <w:pStyle w:val="Default"/>
        <w:spacing w:line="360" w:lineRule="auto"/>
        <w:jc w:val="both"/>
        <w:rPr>
          <w:rFonts w:eastAsia="SimSun"/>
          <w:color w:val="auto"/>
          <w:lang w:bidi="ar-SA"/>
        </w:rPr>
      </w:pPr>
      <w:r w:rsidRPr="006C59A8">
        <w:rPr>
          <w:rFonts w:eastAsia="SimSun"/>
          <w:b/>
          <w:color w:val="auto"/>
          <w:lang w:bidi="ar-SA"/>
        </w:rPr>
        <w:t>Keywords</w:t>
      </w:r>
      <w:r w:rsidRPr="006C59A8">
        <w:rPr>
          <w:rFonts w:eastAsia="SimSun"/>
          <w:color w:val="auto"/>
          <w:lang w:bidi="ar-SA"/>
        </w:rPr>
        <w:t>—</w:t>
      </w:r>
      <w:r w:rsidR="00CA4113" w:rsidRPr="006C59A8">
        <w:rPr>
          <w:rFonts w:eastAsia="SimSun"/>
          <w:color w:val="auto"/>
          <w:lang w:bidi="ar-SA"/>
        </w:rPr>
        <w:t xml:space="preserve"> </w:t>
      </w:r>
      <w:r w:rsidR="005C0BA5" w:rsidRPr="005C0BA5">
        <w:rPr>
          <w:rFonts w:eastAsia="SimSun"/>
          <w:color w:val="auto"/>
          <w:lang w:bidi="ar-SA"/>
        </w:rPr>
        <w:t>Blockchain, drug counterfeiting, traceability, healthcare, supply chain, trust, security</w:t>
      </w:r>
    </w:p>
    <w:p w14:paraId="493EFD08" w14:textId="77777777" w:rsidR="00CA4113" w:rsidRDefault="00CA4113" w:rsidP="00CA4113">
      <w:pPr>
        <w:pStyle w:val="Default"/>
        <w:spacing w:line="360" w:lineRule="auto"/>
        <w:jc w:val="both"/>
        <w:rPr>
          <w:rFonts w:eastAsia="SimSun"/>
          <w:color w:val="222222"/>
          <w:lang w:bidi="ar-SA"/>
        </w:rPr>
      </w:pPr>
    </w:p>
    <w:p w14:paraId="107E00EA" w14:textId="77777777" w:rsidR="00CC4D39" w:rsidRPr="006C59A8" w:rsidRDefault="00897A59" w:rsidP="006C59A8">
      <w:pPr>
        <w:pStyle w:val="Heading1"/>
        <w:numPr>
          <w:ilvl w:val="0"/>
          <w:numId w:val="0"/>
        </w:numPr>
        <w:rPr>
          <w:b/>
          <w:sz w:val="28"/>
          <w:szCs w:val="28"/>
        </w:rPr>
      </w:pPr>
      <w:r w:rsidRPr="006C59A8">
        <w:rPr>
          <w:b/>
          <w:sz w:val="28"/>
          <w:szCs w:val="28"/>
        </w:rPr>
        <w:t>Introduction</w:t>
      </w:r>
    </w:p>
    <w:p w14:paraId="4CF5BECA" w14:textId="77777777" w:rsidR="006A7892" w:rsidRDefault="006A7892" w:rsidP="005C0BA5">
      <w:pPr>
        <w:spacing w:line="360" w:lineRule="auto"/>
        <w:jc w:val="both"/>
        <w:rPr>
          <w:sz w:val="24"/>
          <w:szCs w:val="24"/>
        </w:rPr>
      </w:pPr>
      <w:r w:rsidRPr="006A7892">
        <w:rPr>
          <w:sz w:val="24"/>
          <w:szCs w:val="24"/>
        </w:rPr>
        <w:t xml:space="preserve">Drug traceability is critical for the health and well-being of patients, businesses, and the government. Patients and other parties involved in the drug supply chain could easily track the location of their medication if it had a dependable </w:t>
      </w:r>
      <w:r w:rsidRPr="006A7892">
        <w:rPr>
          <w:sz w:val="24"/>
          <w:szCs w:val="24"/>
        </w:rPr>
        <w:t xml:space="preserve">traceability mechanism. In fact, governments all around the world are increasingly making drug tracking a requirement. Prescription medications must be identified and tracked electronically and </w:t>
      </w:r>
      <w:proofErr w:type="spellStart"/>
      <w:r w:rsidRPr="006A7892">
        <w:rPr>
          <w:sz w:val="24"/>
          <w:szCs w:val="24"/>
        </w:rPr>
        <w:t>interoperably</w:t>
      </w:r>
      <w:proofErr w:type="spellEnd"/>
      <w:r w:rsidRPr="006A7892">
        <w:rPr>
          <w:sz w:val="24"/>
          <w:szCs w:val="24"/>
        </w:rPr>
        <w:t xml:space="preserve"> as part of the U.S. Drug Supply Chain Security Act (DSCSA), enacted on November 27, 2013, to ensure their safety in the country's supply chain. About eight years ago in China, the above-mentioned stakeholders were compelled to input the drug information of individual pharmaceutical goods into the official </w:t>
      </w:r>
      <w:proofErr w:type="spellStart"/>
      <w:r w:rsidRPr="006A7892">
        <w:rPr>
          <w:sz w:val="24"/>
          <w:szCs w:val="24"/>
        </w:rPr>
        <w:t>authorised</w:t>
      </w:r>
      <w:proofErr w:type="spellEnd"/>
      <w:r w:rsidRPr="006A7892">
        <w:rPr>
          <w:sz w:val="24"/>
          <w:szCs w:val="24"/>
        </w:rPr>
        <w:t xml:space="preserve"> IT system whenever pharmaceuticals entered or exited their warehouses.</w:t>
      </w:r>
    </w:p>
    <w:p w14:paraId="0AA5248D" w14:textId="77777777" w:rsidR="006A7892" w:rsidRDefault="006A7892" w:rsidP="005C0BA5">
      <w:pPr>
        <w:spacing w:line="360" w:lineRule="auto"/>
        <w:jc w:val="both"/>
        <w:rPr>
          <w:sz w:val="24"/>
          <w:szCs w:val="24"/>
        </w:rPr>
      </w:pPr>
    </w:p>
    <w:p w14:paraId="7C77EE8A" w14:textId="77777777" w:rsidR="006A7892" w:rsidRDefault="006A7892" w:rsidP="005C0BA5">
      <w:pPr>
        <w:spacing w:line="360" w:lineRule="auto"/>
        <w:jc w:val="both"/>
        <w:rPr>
          <w:sz w:val="24"/>
          <w:szCs w:val="24"/>
        </w:rPr>
      </w:pPr>
      <w:r w:rsidRPr="006A7892">
        <w:rPr>
          <w:sz w:val="24"/>
          <w:szCs w:val="24"/>
        </w:rPr>
        <w:t xml:space="preserve">An effective drug traceability system should be able to maintain track of or trace drug transactions as they move through various supply chain participants. It should provide stakeholders and patients with trustworthy information about the flow, particularly regarding the origin of medicine production for anticounterfeiting purposes. In some cases, it could be </w:t>
      </w:r>
      <w:proofErr w:type="spellStart"/>
      <w:r w:rsidRPr="006A7892">
        <w:rPr>
          <w:sz w:val="24"/>
          <w:szCs w:val="24"/>
        </w:rPr>
        <w:t>utilised</w:t>
      </w:r>
      <w:proofErr w:type="spellEnd"/>
      <w:r w:rsidRPr="006A7892">
        <w:rPr>
          <w:sz w:val="24"/>
          <w:szCs w:val="24"/>
        </w:rPr>
        <w:t xml:space="preserve"> as a means of tying the hands of the relevant parties in the control of drug security. There must also be a high level of privacy for traceability data, especially </w:t>
      </w:r>
      <w:r w:rsidRPr="006A7892">
        <w:rPr>
          <w:sz w:val="24"/>
          <w:szCs w:val="24"/>
        </w:rPr>
        <w:lastRenderedPageBreak/>
        <w:t>that pertaining to statistical information on drugs that have passed through the stakeholder's hands (such as productivity, sales volume, and so on).</w:t>
      </w:r>
    </w:p>
    <w:p w14:paraId="2007229D" w14:textId="77777777" w:rsidR="006A7892" w:rsidRDefault="006A7892" w:rsidP="006A7892">
      <w:pPr>
        <w:pStyle w:val="Heading1"/>
        <w:numPr>
          <w:ilvl w:val="0"/>
          <w:numId w:val="0"/>
        </w:numPr>
        <w:spacing w:line="360" w:lineRule="auto"/>
        <w:jc w:val="both"/>
        <w:rPr>
          <w:smallCaps w:val="0"/>
          <w:sz w:val="24"/>
          <w:szCs w:val="24"/>
        </w:rPr>
      </w:pPr>
      <w:r w:rsidRPr="006A7892">
        <w:rPr>
          <w:smallCaps w:val="0"/>
          <w:sz w:val="24"/>
          <w:szCs w:val="24"/>
        </w:rPr>
        <w:t>For the first time, a blockchain system for drug traceability and regulation is presented in this study. As time goes on, it rebuilds the entire service architecture, ensuring the authenticity and privacy of traceability data, while at the same time, achieving a finally stable blockchain storage There have also been presented algorithms that mirror the practical workflow of the medication supply chain.</w:t>
      </w:r>
    </w:p>
    <w:p w14:paraId="4CC7ABE3" w14:textId="77777777" w:rsidR="006A7892" w:rsidRDefault="006A7892" w:rsidP="00EA2E61">
      <w:pPr>
        <w:pStyle w:val="Heading1"/>
        <w:numPr>
          <w:ilvl w:val="0"/>
          <w:numId w:val="0"/>
        </w:numPr>
        <w:rPr>
          <w:smallCaps w:val="0"/>
          <w:sz w:val="24"/>
          <w:szCs w:val="24"/>
        </w:rPr>
      </w:pPr>
    </w:p>
    <w:p w14:paraId="231A0EEA" w14:textId="77777777" w:rsidR="00CA4113" w:rsidRPr="006C59A8" w:rsidRDefault="00CA4113" w:rsidP="00EA2E61">
      <w:pPr>
        <w:pStyle w:val="Heading1"/>
        <w:numPr>
          <w:ilvl w:val="0"/>
          <w:numId w:val="0"/>
        </w:numPr>
        <w:rPr>
          <w:b/>
          <w:sz w:val="28"/>
          <w:szCs w:val="28"/>
        </w:rPr>
      </w:pPr>
      <w:r w:rsidRPr="006C59A8">
        <w:rPr>
          <w:b/>
          <w:sz w:val="28"/>
          <w:szCs w:val="28"/>
        </w:rPr>
        <w:t>Related work</w:t>
      </w:r>
    </w:p>
    <w:p w14:paraId="39BAEC9E" w14:textId="77777777" w:rsidR="005C0BA5" w:rsidRPr="00BD4BC1" w:rsidRDefault="005C0BA5" w:rsidP="005C0BA5">
      <w:pPr>
        <w:pStyle w:val="IEEEParagraph"/>
        <w:spacing w:line="360" w:lineRule="auto"/>
        <w:rPr>
          <w:color w:val="000000" w:themeColor="text1"/>
          <w:sz w:val="24"/>
        </w:rPr>
      </w:pPr>
    </w:p>
    <w:p w14:paraId="5314396C" w14:textId="77777777"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w:t>
      </w:r>
      <w:proofErr w:type="spellStart"/>
      <w:proofErr w:type="gramStart"/>
      <w:r w:rsidRPr="00BD4BC1">
        <w:rPr>
          <w:color w:val="000000" w:themeColor="text1"/>
          <w:sz w:val="24"/>
          <w:szCs w:val="24"/>
        </w:rPr>
        <w:t>R.Alvaro</w:t>
      </w:r>
      <w:proofErr w:type="spellEnd"/>
      <w:proofErr w:type="gramEnd"/>
      <w:r w:rsidRPr="00BD4BC1">
        <w:rPr>
          <w:color w:val="000000" w:themeColor="text1"/>
          <w:sz w:val="24"/>
          <w:szCs w:val="24"/>
        </w:rPr>
        <w:t xml:space="preserve">-Hermana, J. </w:t>
      </w:r>
      <w:proofErr w:type="spellStart"/>
      <w:r w:rsidRPr="00BD4BC1">
        <w:rPr>
          <w:color w:val="000000" w:themeColor="text1"/>
          <w:sz w:val="24"/>
          <w:szCs w:val="24"/>
        </w:rPr>
        <w:t>Fraile-Ardanuy</w:t>
      </w:r>
      <w:proofErr w:type="spellEnd"/>
      <w:r w:rsidRPr="00BD4BC1">
        <w:rPr>
          <w:color w:val="000000" w:themeColor="text1"/>
          <w:sz w:val="24"/>
          <w:szCs w:val="24"/>
        </w:rPr>
        <w:t xml:space="preserve">, P. J. </w:t>
      </w:r>
      <w:proofErr w:type="spellStart"/>
      <w:r w:rsidRPr="00BD4BC1">
        <w:rPr>
          <w:color w:val="000000" w:themeColor="text1"/>
          <w:sz w:val="24"/>
          <w:szCs w:val="24"/>
        </w:rPr>
        <w:t>Zufiria</w:t>
      </w:r>
      <w:proofErr w:type="spellEnd"/>
      <w:r w:rsidRPr="00BD4BC1">
        <w:rPr>
          <w:color w:val="000000" w:themeColor="text1"/>
          <w:sz w:val="24"/>
          <w:szCs w:val="24"/>
        </w:rPr>
        <w:t xml:space="preserve">, L. </w:t>
      </w:r>
      <w:proofErr w:type="spellStart"/>
      <w:r w:rsidRPr="00BD4BC1">
        <w:rPr>
          <w:color w:val="000000" w:themeColor="text1"/>
          <w:sz w:val="24"/>
          <w:szCs w:val="24"/>
        </w:rPr>
        <w:t>Knapen</w:t>
      </w:r>
      <w:proofErr w:type="spellEnd"/>
      <w:r w:rsidRPr="00BD4BC1">
        <w:rPr>
          <w:color w:val="000000" w:themeColor="text1"/>
          <w:sz w:val="24"/>
          <w:szCs w:val="24"/>
        </w:rPr>
        <w:t xml:space="preserve">, and D. Janssens </w:t>
      </w:r>
      <w:r w:rsidR="006A7892" w:rsidRPr="006A7892">
        <w:rPr>
          <w:color w:val="000000" w:themeColor="text1"/>
          <w:sz w:val="24"/>
          <w:szCs w:val="24"/>
        </w:rPr>
        <w:t>the charging process has the least impact on the power grid during business hours when it is distributed between two different configurations of electric vehicles. All participants in the trading process benefit financially from this strategy. Using an activity-based approach, the daily schedule and excursions of a model population in Flanders are predicted (Belgium)</w:t>
      </w:r>
      <w:r w:rsidRPr="00BD4BC1">
        <w:rPr>
          <w:color w:val="000000" w:themeColor="text1"/>
          <w:sz w:val="24"/>
          <w:szCs w:val="24"/>
        </w:rPr>
        <w:t xml:space="preserve"> [1].</w:t>
      </w:r>
    </w:p>
    <w:p w14:paraId="49EBBDC6" w14:textId="77777777"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Y. Xiao, D. </w:t>
      </w:r>
      <w:proofErr w:type="spellStart"/>
      <w:r w:rsidRPr="00BD4BC1">
        <w:rPr>
          <w:color w:val="000000" w:themeColor="text1"/>
          <w:sz w:val="24"/>
          <w:szCs w:val="24"/>
        </w:rPr>
        <w:t>Niyato</w:t>
      </w:r>
      <w:proofErr w:type="spellEnd"/>
      <w:r w:rsidRPr="00BD4BC1">
        <w:rPr>
          <w:color w:val="000000" w:themeColor="text1"/>
          <w:sz w:val="24"/>
          <w:szCs w:val="24"/>
        </w:rPr>
        <w:t xml:space="preserve">, P. Wang, and Z. Han </w:t>
      </w:r>
      <w:r w:rsidR="006A7892" w:rsidRPr="006A7892">
        <w:rPr>
          <w:color w:val="000000" w:themeColor="text1"/>
          <w:sz w:val="24"/>
          <w:szCs w:val="24"/>
        </w:rPr>
        <w:t xml:space="preserve">examine the probable flow and functional aspects that allow DET in communication networks. There are a number of design concerns to consider while putting DET into action. There's a better way to set up delay-tolerant distant correspondence systems that allows every remote-powered equipment to master its information </w:t>
      </w:r>
      <w:r w:rsidR="006A7892" w:rsidRPr="006A7892">
        <w:rPr>
          <w:color w:val="000000" w:themeColor="text1"/>
          <w:sz w:val="24"/>
          <w:szCs w:val="24"/>
        </w:rPr>
        <w:t>transmission and energy exchange activities based on current an</w:t>
      </w:r>
      <w:r w:rsidR="006A7892">
        <w:rPr>
          <w:color w:val="000000" w:themeColor="text1"/>
          <w:sz w:val="24"/>
          <w:szCs w:val="24"/>
        </w:rPr>
        <w:t xml:space="preserve">d future vitality accessibility </w:t>
      </w:r>
      <w:r w:rsidRPr="00BD4BC1">
        <w:rPr>
          <w:color w:val="000000" w:themeColor="text1"/>
          <w:sz w:val="24"/>
          <w:szCs w:val="24"/>
        </w:rPr>
        <w:t>[2].</w:t>
      </w:r>
    </w:p>
    <w:p w14:paraId="73DC3117" w14:textId="77777777" w:rsidR="006A7892" w:rsidRPr="00BD4BC1" w:rsidRDefault="006A7892" w:rsidP="005C0BA5">
      <w:pPr>
        <w:spacing w:line="360" w:lineRule="auto"/>
        <w:jc w:val="both"/>
        <w:rPr>
          <w:color w:val="000000" w:themeColor="text1"/>
          <w:sz w:val="24"/>
          <w:szCs w:val="24"/>
        </w:rPr>
      </w:pPr>
    </w:p>
    <w:p w14:paraId="6154293A" w14:textId="77777777"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J. Kang, R. Yu, X. Huang, S. </w:t>
      </w:r>
      <w:proofErr w:type="spellStart"/>
      <w:r w:rsidRPr="00BD4BC1">
        <w:rPr>
          <w:color w:val="000000" w:themeColor="text1"/>
          <w:sz w:val="24"/>
          <w:szCs w:val="24"/>
        </w:rPr>
        <w:t>Maharjan</w:t>
      </w:r>
      <w:proofErr w:type="spellEnd"/>
      <w:r w:rsidRPr="00BD4BC1">
        <w:rPr>
          <w:color w:val="000000" w:themeColor="text1"/>
          <w:sz w:val="24"/>
          <w:szCs w:val="24"/>
        </w:rPr>
        <w:t xml:space="preserve">, Y. Zhang, and E. Hossain </w:t>
      </w:r>
      <w:proofErr w:type="gramStart"/>
      <w:r w:rsidR="006A7892" w:rsidRPr="006A7892">
        <w:rPr>
          <w:color w:val="000000" w:themeColor="text1"/>
          <w:sz w:val="24"/>
          <w:szCs w:val="24"/>
        </w:rPr>
        <w:t>The</w:t>
      </w:r>
      <w:proofErr w:type="gramEnd"/>
      <w:r w:rsidR="006A7892" w:rsidRPr="006A7892">
        <w:rPr>
          <w:color w:val="000000" w:themeColor="text1"/>
          <w:sz w:val="24"/>
          <w:szCs w:val="24"/>
        </w:rPr>
        <w:t xml:space="preserve"> author describes a project that uses self-interested, release-motivated plug-in hybrid electric vehicles as a means of achieving a desired response to a request. That being said, they're exploring the possibility of a promising consortia block-chain innovation that might improve exchange security without the need to rely on a trusted outsider. To capture the specifics of restricted P2P power exchange, a consortium block chain technique (PETCON) is being developed </w:t>
      </w:r>
      <w:r w:rsidR="006A7892">
        <w:rPr>
          <w:color w:val="000000" w:themeColor="text1"/>
          <w:sz w:val="24"/>
          <w:szCs w:val="24"/>
        </w:rPr>
        <w:t>as a framework for the exchange</w:t>
      </w:r>
      <w:r w:rsidRPr="00BD4BC1">
        <w:rPr>
          <w:color w:val="000000" w:themeColor="text1"/>
          <w:sz w:val="24"/>
          <w:szCs w:val="24"/>
        </w:rPr>
        <w:t xml:space="preserve"> [3].</w:t>
      </w:r>
    </w:p>
    <w:p w14:paraId="74BE893B" w14:textId="77777777" w:rsidR="005C0BA5" w:rsidRPr="00BD4BC1" w:rsidRDefault="005C0BA5" w:rsidP="005C0BA5">
      <w:pPr>
        <w:spacing w:line="360" w:lineRule="auto"/>
        <w:jc w:val="both"/>
        <w:rPr>
          <w:color w:val="000000" w:themeColor="text1"/>
          <w:sz w:val="24"/>
          <w:szCs w:val="24"/>
        </w:rPr>
      </w:pPr>
    </w:p>
    <w:p w14:paraId="4CA3A39B" w14:textId="77777777"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N. Z. </w:t>
      </w:r>
      <w:proofErr w:type="spellStart"/>
      <w:r w:rsidRPr="00BD4BC1">
        <w:rPr>
          <w:color w:val="000000" w:themeColor="text1"/>
          <w:sz w:val="24"/>
          <w:szCs w:val="24"/>
        </w:rPr>
        <w:t>Aitzhan</w:t>
      </w:r>
      <w:proofErr w:type="spellEnd"/>
      <w:r w:rsidRPr="00BD4BC1">
        <w:rPr>
          <w:color w:val="000000" w:themeColor="text1"/>
          <w:sz w:val="24"/>
          <w:szCs w:val="24"/>
        </w:rPr>
        <w:t xml:space="preserve"> and D. </w:t>
      </w:r>
      <w:proofErr w:type="spellStart"/>
      <w:r w:rsidRPr="00BD4BC1">
        <w:rPr>
          <w:color w:val="000000" w:themeColor="text1"/>
          <w:sz w:val="24"/>
          <w:szCs w:val="24"/>
        </w:rPr>
        <w:t>Svetinovic</w:t>
      </w:r>
      <w:proofErr w:type="spellEnd"/>
      <w:r w:rsidRPr="00BD4BC1">
        <w:rPr>
          <w:color w:val="000000" w:themeColor="text1"/>
          <w:sz w:val="24"/>
          <w:szCs w:val="24"/>
        </w:rPr>
        <w:t xml:space="preserve"> </w:t>
      </w:r>
      <w:r w:rsidR="006A7892" w:rsidRPr="006A7892">
        <w:rPr>
          <w:color w:val="000000" w:themeColor="text1"/>
          <w:sz w:val="24"/>
          <w:szCs w:val="24"/>
        </w:rPr>
        <w:t xml:space="preserve">describes how to provide transaction security in </w:t>
      </w:r>
      <w:proofErr w:type="spellStart"/>
      <w:r w:rsidR="006A7892" w:rsidRPr="006A7892">
        <w:rPr>
          <w:color w:val="000000" w:themeColor="text1"/>
          <w:sz w:val="24"/>
          <w:szCs w:val="24"/>
        </w:rPr>
        <w:t>decentralised</w:t>
      </w:r>
      <w:proofErr w:type="spellEnd"/>
      <w:r w:rsidR="006A7892" w:rsidRPr="006A7892">
        <w:rPr>
          <w:color w:val="000000" w:themeColor="text1"/>
          <w:sz w:val="24"/>
          <w:szCs w:val="24"/>
        </w:rPr>
        <w:t xml:space="preserve"> smart grid energy trading without relying on external parties. Proof-of-concept </w:t>
      </w:r>
      <w:proofErr w:type="spellStart"/>
      <w:r w:rsidR="006A7892" w:rsidRPr="006A7892">
        <w:rPr>
          <w:color w:val="000000" w:themeColor="text1"/>
          <w:sz w:val="24"/>
          <w:szCs w:val="24"/>
        </w:rPr>
        <w:t>decentralised</w:t>
      </w:r>
      <w:proofErr w:type="spellEnd"/>
      <w:r w:rsidR="006A7892" w:rsidRPr="006A7892">
        <w:rPr>
          <w:color w:val="000000" w:themeColor="text1"/>
          <w:sz w:val="24"/>
          <w:szCs w:val="24"/>
        </w:rPr>
        <w:t xml:space="preserve"> energy trading system has been constructed using blockchain technology and multi-signature and anonymous encrypted message flows, allowing peers to anonymously negotiate energy pricing and safely c</w:t>
      </w:r>
      <w:r w:rsidR="006A7892">
        <w:rPr>
          <w:color w:val="000000" w:themeColor="text1"/>
          <w:sz w:val="24"/>
          <w:szCs w:val="24"/>
        </w:rPr>
        <w:t>omplete trading transactions</w:t>
      </w:r>
      <w:r w:rsidRPr="00BD4BC1">
        <w:rPr>
          <w:color w:val="000000" w:themeColor="text1"/>
          <w:sz w:val="24"/>
          <w:szCs w:val="24"/>
        </w:rPr>
        <w:t xml:space="preserve"> [4].</w:t>
      </w:r>
    </w:p>
    <w:p w14:paraId="3CC83EDC" w14:textId="77777777"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M. </w:t>
      </w:r>
      <w:proofErr w:type="spellStart"/>
      <w:r w:rsidRPr="00BD4BC1">
        <w:rPr>
          <w:color w:val="000000" w:themeColor="text1"/>
          <w:sz w:val="24"/>
          <w:szCs w:val="24"/>
        </w:rPr>
        <w:t>Mihaylov</w:t>
      </w:r>
      <w:proofErr w:type="spellEnd"/>
      <w:r w:rsidRPr="00BD4BC1">
        <w:rPr>
          <w:color w:val="000000" w:themeColor="text1"/>
          <w:sz w:val="24"/>
          <w:szCs w:val="24"/>
        </w:rPr>
        <w:t xml:space="preserve">, S. Jurado, N. Avellana, K. Van </w:t>
      </w:r>
      <w:proofErr w:type="spellStart"/>
      <w:r w:rsidRPr="00BD4BC1">
        <w:rPr>
          <w:color w:val="000000" w:themeColor="text1"/>
          <w:sz w:val="24"/>
          <w:szCs w:val="24"/>
        </w:rPr>
        <w:t>Moffaert</w:t>
      </w:r>
      <w:proofErr w:type="spellEnd"/>
      <w:r w:rsidRPr="00BD4BC1">
        <w:rPr>
          <w:color w:val="000000" w:themeColor="text1"/>
          <w:sz w:val="24"/>
          <w:szCs w:val="24"/>
        </w:rPr>
        <w:t xml:space="preserve">, I. M. de Abril, and A. </w:t>
      </w:r>
      <w:r w:rsidR="006A7892" w:rsidRPr="006A7892">
        <w:rPr>
          <w:color w:val="000000" w:themeColor="text1"/>
          <w:sz w:val="24"/>
          <w:szCs w:val="24"/>
        </w:rPr>
        <w:t xml:space="preserve">Decentralized computer cash, named NRG-coin, is now on display. In the smart grid system, prosumers use NRG-coins, which are traded on an open cash market, to buy and sell private power generated from renewable sources. Similar to </w:t>
      </w:r>
      <w:r w:rsidR="006A7892" w:rsidRPr="006A7892">
        <w:rPr>
          <w:color w:val="000000" w:themeColor="text1"/>
          <w:sz w:val="24"/>
          <w:szCs w:val="24"/>
        </w:rPr>
        <w:lastRenderedPageBreak/>
        <w:t xml:space="preserve">Bitcoin, this money offers some advantages over fiat money, however unlike Bitcoin, it is created by injecting vitality into the matrix rather than providing vitality via computational impact. </w:t>
      </w:r>
      <w:proofErr w:type="gramStart"/>
      <w:r w:rsidR="006A7892" w:rsidRPr="006A7892">
        <w:rPr>
          <w:color w:val="000000" w:themeColor="text1"/>
          <w:sz w:val="24"/>
          <w:szCs w:val="24"/>
        </w:rPr>
        <w:t>Likewise</w:t>
      </w:r>
      <w:proofErr w:type="gramEnd"/>
      <w:r w:rsidR="006A7892" w:rsidRPr="006A7892">
        <w:rPr>
          <w:color w:val="000000" w:themeColor="text1"/>
          <w:sz w:val="24"/>
          <w:szCs w:val="24"/>
        </w:rPr>
        <w:t xml:space="preserve"> for purchasing and selling environmentally friendly power vitality in the smart grid network, they build a new exchanging worldview </w:t>
      </w:r>
      <w:r w:rsidRPr="00BD4BC1">
        <w:rPr>
          <w:color w:val="000000" w:themeColor="text1"/>
          <w:sz w:val="24"/>
          <w:szCs w:val="24"/>
        </w:rPr>
        <w:t>[5].</w:t>
      </w:r>
    </w:p>
    <w:p w14:paraId="692057AF" w14:textId="77777777" w:rsidR="006A7892" w:rsidRPr="00BD4BC1" w:rsidRDefault="006A7892" w:rsidP="005C0BA5">
      <w:pPr>
        <w:spacing w:line="360" w:lineRule="auto"/>
        <w:jc w:val="both"/>
        <w:rPr>
          <w:color w:val="000000" w:themeColor="text1"/>
          <w:sz w:val="24"/>
          <w:szCs w:val="24"/>
        </w:rPr>
      </w:pPr>
    </w:p>
    <w:p w14:paraId="18D0C5A5" w14:textId="77777777"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S. Barber </w:t>
      </w:r>
      <w:r w:rsidRPr="00BD4BC1">
        <w:rPr>
          <w:i/>
          <w:iCs/>
          <w:color w:val="000000" w:themeColor="text1"/>
          <w:sz w:val="24"/>
          <w:szCs w:val="24"/>
        </w:rPr>
        <w:t>et al</w:t>
      </w:r>
      <w:r w:rsidRPr="00BD4BC1">
        <w:rPr>
          <w:color w:val="000000" w:themeColor="text1"/>
          <w:sz w:val="24"/>
          <w:szCs w:val="24"/>
        </w:rPr>
        <w:t xml:space="preserve"> </w:t>
      </w:r>
      <w:r w:rsidR="006A7892" w:rsidRPr="006A7892">
        <w:rPr>
          <w:color w:val="000000" w:themeColor="text1"/>
          <w:sz w:val="24"/>
          <w:szCs w:val="24"/>
        </w:rPr>
        <w:t>provides a paper demonstrating that Bit-coin is a distinct form of electronic cash that has attracted a sizable following. When it comes to understanding what made Bit-coin so successful despite years of research on encrypted e-money, they conduct a thorough examination. They also want to know how Bit-coin can become a viable candidate for a supposedly stable</w:t>
      </w:r>
      <w:r w:rsidR="006A7892">
        <w:rPr>
          <w:color w:val="000000" w:themeColor="text1"/>
          <w:sz w:val="24"/>
          <w:szCs w:val="24"/>
        </w:rPr>
        <w:t xml:space="preserve"> kind of currency in the future</w:t>
      </w:r>
      <w:r w:rsidRPr="00BD4BC1">
        <w:rPr>
          <w:color w:val="000000" w:themeColor="text1"/>
          <w:sz w:val="24"/>
          <w:szCs w:val="24"/>
        </w:rPr>
        <w:t xml:space="preserve"> [6].</w:t>
      </w:r>
    </w:p>
    <w:p w14:paraId="1C3B0217" w14:textId="77777777"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I. </w:t>
      </w:r>
      <w:proofErr w:type="spellStart"/>
      <w:r w:rsidRPr="00BD4BC1">
        <w:rPr>
          <w:color w:val="000000" w:themeColor="text1"/>
          <w:sz w:val="24"/>
          <w:szCs w:val="24"/>
        </w:rPr>
        <w:t>Alqassem</w:t>
      </w:r>
      <w:proofErr w:type="spellEnd"/>
      <w:r w:rsidRPr="00BD4BC1">
        <w:rPr>
          <w:color w:val="000000" w:themeColor="text1"/>
          <w:sz w:val="24"/>
          <w:szCs w:val="24"/>
        </w:rPr>
        <w:t xml:space="preserve"> </w:t>
      </w:r>
      <w:r w:rsidRPr="00BD4BC1">
        <w:rPr>
          <w:i/>
          <w:iCs/>
          <w:color w:val="000000" w:themeColor="text1"/>
          <w:sz w:val="24"/>
          <w:szCs w:val="24"/>
        </w:rPr>
        <w:t>et al</w:t>
      </w:r>
      <w:r w:rsidRPr="00BD4BC1">
        <w:rPr>
          <w:color w:val="000000" w:themeColor="text1"/>
          <w:sz w:val="24"/>
          <w:szCs w:val="24"/>
        </w:rPr>
        <w:t xml:space="preserve"> </w:t>
      </w:r>
      <w:r w:rsidR="006A7892" w:rsidRPr="006A7892">
        <w:rPr>
          <w:color w:val="000000" w:themeColor="text1"/>
          <w:sz w:val="24"/>
          <w:szCs w:val="24"/>
        </w:rPr>
        <w:t xml:space="preserve">the work shows how an </w:t>
      </w:r>
      <w:proofErr w:type="gramStart"/>
      <w:r w:rsidR="006A7892" w:rsidRPr="006A7892">
        <w:rPr>
          <w:color w:val="000000" w:themeColor="text1"/>
          <w:sz w:val="24"/>
          <w:szCs w:val="24"/>
        </w:rPr>
        <w:t>open source</w:t>
      </w:r>
      <w:proofErr w:type="gramEnd"/>
      <w:r w:rsidR="006A7892" w:rsidRPr="006A7892">
        <w:rPr>
          <w:color w:val="000000" w:themeColor="text1"/>
          <w:sz w:val="24"/>
          <w:szCs w:val="24"/>
        </w:rPr>
        <w:t xml:space="preserve"> network is always improving Bit-coin and creating different Bit-coin libraries, APIs and optional usage. There has been no new design or convention comparison since the official whitepaper was issued. Detail and design exploration of the Bit-coin framework are shown in the work. As a first step toward determining the design of the cryptographic money reference, we conduct t</w:t>
      </w:r>
      <w:r w:rsidR="006A7892">
        <w:rPr>
          <w:color w:val="000000" w:themeColor="text1"/>
          <w:sz w:val="24"/>
          <w:szCs w:val="24"/>
        </w:rPr>
        <w:t>his investigation</w:t>
      </w:r>
      <w:r w:rsidRPr="00BD4BC1">
        <w:rPr>
          <w:color w:val="000000" w:themeColor="text1"/>
          <w:sz w:val="24"/>
          <w:szCs w:val="24"/>
        </w:rPr>
        <w:t xml:space="preserve"> [7].</w:t>
      </w:r>
    </w:p>
    <w:p w14:paraId="1ECBFA35" w14:textId="77777777" w:rsidR="006A7892" w:rsidRPr="00BD4BC1" w:rsidRDefault="006A7892" w:rsidP="005C0BA5">
      <w:pPr>
        <w:spacing w:line="360" w:lineRule="auto"/>
        <w:jc w:val="both"/>
        <w:rPr>
          <w:color w:val="000000" w:themeColor="text1"/>
          <w:sz w:val="24"/>
          <w:szCs w:val="24"/>
        </w:rPr>
      </w:pPr>
    </w:p>
    <w:p w14:paraId="124A9288" w14:textId="77777777"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K. Croman </w:t>
      </w:r>
      <w:r w:rsidRPr="00BD4BC1">
        <w:rPr>
          <w:i/>
          <w:iCs/>
          <w:color w:val="000000" w:themeColor="text1"/>
          <w:sz w:val="24"/>
          <w:szCs w:val="24"/>
        </w:rPr>
        <w:t>et al</w:t>
      </w:r>
      <w:r w:rsidRPr="00BD4BC1">
        <w:rPr>
          <w:color w:val="000000" w:themeColor="text1"/>
          <w:sz w:val="24"/>
          <w:szCs w:val="24"/>
        </w:rPr>
        <w:t xml:space="preserve"> </w:t>
      </w:r>
      <w:r w:rsidR="006A7892" w:rsidRPr="006A7892">
        <w:rPr>
          <w:color w:val="000000" w:themeColor="text1"/>
          <w:sz w:val="24"/>
          <w:szCs w:val="24"/>
        </w:rPr>
        <w:t xml:space="preserve">Flexibility has become a necessity as block-chain digital currency has become more popular, according to a new work. The work examines how Bit-current coin's </w:t>
      </w:r>
      <w:r w:rsidR="006A7892" w:rsidRPr="006A7892">
        <w:rPr>
          <w:color w:val="000000" w:themeColor="text1"/>
          <w:sz w:val="24"/>
          <w:szCs w:val="24"/>
        </w:rPr>
        <w:t xml:space="preserve">distributed overlay system is unable to help generously better throughputs and lower latencies due to essential and accidental obstacles. For significant progress to be made, it will also be necessary to reevaluate </w:t>
      </w:r>
      <w:proofErr w:type="spellStart"/>
      <w:r w:rsidR="006A7892" w:rsidRPr="006A7892">
        <w:rPr>
          <w:color w:val="000000" w:themeColor="text1"/>
          <w:sz w:val="24"/>
          <w:szCs w:val="24"/>
        </w:rPr>
        <w:t>specialised</w:t>
      </w:r>
      <w:proofErr w:type="spellEnd"/>
      <w:r w:rsidR="006A7892" w:rsidRPr="006A7892">
        <w:rPr>
          <w:color w:val="000000" w:themeColor="text1"/>
          <w:sz w:val="24"/>
          <w:szCs w:val="24"/>
        </w:rPr>
        <w:t xml:space="preserve"> methods fundamentally, these findings suggest that square size and interruption parameterization should only be viewed as a first augmentation towards achieving future peopl</w:t>
      </w:r>
      <w:r w:rsidR="006A7892">
        <w:rPr>
          <w:color w:val="000000" w:themeColor="text1"/>
          <w:sz w:val="24"/>
          <w:szCs w:val="24"/>
        </w:rPr>
        <w:t>e, high stack block-chain norms</w:t>
      </w:r>
      <w:r w:rsidRPr="00BD4BC1">
        <w:rPr>
          <w:color w:val="000000" w:themeColor="text1"/>
          <w:sz w:val="24"/>
          <w:szCs w:val="24"/>
        </w:rPr>
        <w:t xml:space="preserve"> [8].</w:t>
      </w:r>
    </w:p>
    <w:p w14:paraId="51E425A0" w14:textId="77777777" w:rsidR="006A7892" w:rsidRPr="00BD4BC1" w:rsidRDefault="006A7892" w:rsidP="005C0BA5">
      <w:pPr>
        <w:spacing w:line="360" w:lineRule="auto"/>
        <w:jc w:val="both"/>
        <w:rPr>
          <w:color w:val="000000" w:themeColor="text1"/>
          <w:sz w:val="24"/>
          <w:szCs w:val="24"/>
        </w:rPr>
      </w:pPr>
    </w:p>
    <w:p w14:paraId="38844A23" w14:textId="77777777" w:rsidR="005C0BA5" w:rsidRDefault="005C0BA5" w:rsidP="005C0BA5">
      <w:pPr>
        <w:spacing w:line="360" w:lineRule="auto"/>
        <w:jc w:val="both"/>
        <w:rPr>
          <w:color w:val="000000" w:themeColor="text1"/>
          <w:sz w:val="24"/>
          <w:szCs w:val="24"/>
          <w:shd w:val="clear" w:color="auto" w:fill="FFFFFF"/>
        </w:rPr>
      </w:pPr>
      <w:r w:rsidRPr="00BD4BC1">
        <w:rPr>
          <w:color w:val="000000" w:themeColor="text1"/>
          <w:sz w:val="24"/>
          <w:szCs w:val="24"/>
        </w:rPr>
        <w:t>G. W. Peters and E. Panayi</w:t>
      </w:r>
      <w:r w:rsidR="006A7892">
        <w:rPr>
          <w:color w:val="000000" w:themeColor="text1"/>
          <w:sz w:val="24"/>
          <w:szCs w:val="24"/>
        </w:rPr>
        <w:t xml:space="preserve"> </w:t>
      </w:r>
      <w:r w:rsidR="006A7892" w:rsidRPr="006A7892">
        <w:rPr>
          <w:color w:val="000000" w:themeColor="text1"/>
          <w:sz w:val="24"/>
          <w:szCs w:val="24"/>
        </w:rPr>
        <w:t xml:space="preserve">A schematic is presented to illustrate block-chain innovation and its potential to disrupt account management by encouraging global cash settlement, clever contracts, </w:t>
      </w:r>
      <w:proofErr w:type="spellStart"/>
      <w:r w:rsidR="006A7892" w:rsidRPr="006A7892">
        <w:rPr>
          <w:color w:val="000000" w:themeColor="text1"/>
          <w:sz w:val="24"/>
          <w:szCs w:val="24"/>
        </w:rPr>
        <w:t>computerised</w:t>
      </w:r>
      <w:proofErr w:type="spellEnd"/>
      <w:r w:rsidR="006A7892" w:rsidRPr="006A7892">
        <w:rPr>
          <w:color w:val="000000" w:themeColor="text1"/>
          <w:sz w:val="24"/>
          <w:szCs w:val="24"/>
        </w:rPr>
        <w:t xml:space="preserve"> record-keeping of financial transactions and new resources. Aside from the essential aspects of this innovation, they also detail the second-age contract-based</w:t>
      </w:r>
      <w:r w:rsidR="006A7892">
        <w:rPr>
          <w:color w:val="000000" w:themeColor="text1"/>
          <w:sz w:val="24"/>
          <w:szCs w:val="24"/>
        </w:rPr>
        <w:t xml:space="preserve"> enhancements in a clear manner</w:t>
      </w:r>
      <w:r w:rsidRPr="00BD4BC1">
        <w:rPr>
          <w:color w:val="000000" w:themeColor="text1"/>
          <w:sz w:val="24"/>
          <w:szCs w:val="24"/>
          <w:shd w:val="clear" w:color="auto" w:fill="FFFFFF"/>
        </w:rPr>
        <w:t xml:space="preserve"> [9].</w:t>
      </w:r>
    </w:p>
    <w:p w14:paraId="461CE07B" w14:textId="77777777" w:rsidR="006A7892" w:rsidRPr="00BD4BC1" w:rsidRDefault="006A7892" w:rsidP="005C0BA5">
      <w:pPr>
        <w:spacing w:line="360" w:lineRule="auto"/>
        <w:jc w:val="both"/>
        <w:rPr>
          <w:color w:val="000000" w:themeColor="text1"/>
          <w:sz w:val="24"/>
          <w:szCs w:val="24"/>
          <w:shd w:val="clear" w:color="auto" w:fill="FFFFFF"/>
        </w:rPr>
      </w:pPr>
    </w:p>
    <w:p w14:paraId="5CDC9843" w14:textId="77777777" w:rsidR="005C0BA5" w:rsidRPr="00BD4BC1" w:rsidRDefault="005C0BA5" w:rsidP="005C0BA5">
      <w:pPr>
        <w:spacing w:line="360" w:lineRule="auto"/>
        <w:jc w:val="both"/>
        <w:rPr>
          <w:color w:val="000000" w:themeColor="text1"/>
          <w:sz w:val="18"/>
          <w:szCs w:val="18"/>
        </w:rPr>
      </w:pPr>
      <w:r w:rsidRPr="00BD4BC1">
        <w:rPr>
          <w:color w:val="000000" w:themeColor="text1"/>
          <w:sz w:val="24"/>
          <w:szCs w:val="24"/>
        </w:rPr>
        <w:t xml:space="preserve">       L. </w:t>
      </w:r>
      <w:proofErr w:type="spellStart"/>
      <w:r w:rsidRPr="00BD4BC1">
        <w:rPr>
          <w:color w:val="000000" w:themeColor="text1"/>
          <w:sz w:val="24"/>
          <w:szCs w:val="24"/>
        </w:rPr>
        <w:t>Luu</w:t>
      </w:r>
      <w:proofErr w:type="spellEnd"/>
      <w:r w:rsidRPr="00BD4BC1">
        <w:rPr>
          <w:color w:val="000000" w:themeColor="text1"/>
          <w:sz w:val="24"/>
          <w:szCs w:val="24"/>
        </w:rPr>
        <w:t xml:space="preserve"> </w:t>
      </w:r>
      <w:r w:rsidRPr="00BD4BC1">
        <w:rPr>
          <w:i/>
          <w:iCs/>
          <w:color w:val="000000" w:themeColor="text1"/>
          <w:sz w:val="24"/>
          <w:szCs w:val="24"/>
        </w:rPr>
        <w:t>et al</w:t>
      </w:r>
      <w:r w:rsidRPr="00BD4BC1">
        <w:rPr>
          <w:color w:val="000000" w:themeColor="text1"/>
          <w:sz w:val="24"/>
          <w:szCs w:val="24"/>
        </w:rPr>
        <w:t xml:space="preserve"> </w:t>
      </w:r>
      <w:r w:rsidR="006A7892" w:rsidRPr="006A7892">
        <w:rPr>
          <w:color w:val="000000" w:themeColor="text1"/>
          <w:sz w:val="24"/>
          <w:szCs w:val="24"/>
        </w:rPr>
        <w:t>introduces ELASTICO, a widely disseminated understanding convention for authorization-free block networks. For mining, ELASTICO uses an accessible estimation method that adjusts exchange rates linearly with an increase in the number of exchange squares selected per unit time. ELASTICO's system messages are very productive, allowing sophisticated opponents of up to one-quarter of the total comput</w:t>
      </w:r>
      <w:r w:rsidR="006A7892">
        <w:rPr>
          <w:color w:val="000000" w:themeColor="text1"/>
          <w:sz w:val="24"/>
          <w:szCs w:val="24"/>
        </w:rPr>
        <w:t xml:space="preserve">ational capacity to be </w:t>
      </w:r>
      <w:proofErr w:type="gramStart"/>
      <w:r w:rsidR="006A7892">
        <w:rPr>
          <w:color w:val="000000" w:themeColor="text1"/>
          <w:sz w:val="24"/>
          <w:szCs w:val="24"/>
        </w:rPr>
        <w:t>defeated</w:t>
      </w:r>
      <w:r w:rsidRPr="00BD4BC1">
        <w:rPr>
          <w:color w:val="000000" w:themeColor="text1"/>
          <w:sz w:val="24"/>
          <w:szCs w:val="24"/>
        </w:rPr>
        <w:t>[</w:t>
      </w:r>
      <w:proofErr w:type="gramEnd"/>
      <w:r w:rsidRPr="00BD4BC1">
        <w:rPr>
          <w:color w:val="000000" w:themeColor="text1"/>
          <w:sz w:val="24"/>
          <w:szCs w:val="24"/>
        </w:rPr>
        <w:t>10].</w:t>
      </w:r>
    </w:p>
    <w:p w14:paraId="15CA2A6B" w14:textId="77777777" w:rsidR="00CA4113" w:rsidRDefault="00CA4113" w:rsidP="001519F3">
      <w:pPr>
        <w:spacing w:line="360" w:lineRule="auto"/>
        <w:jc w:val="both"/>
        <w:rPr>
          <w:sz w:val="24"/>
          <w:szCs w:val="24"/>
        </w:rPr>
      </w:pPr>
    </w:p>
    <w:p w14:paraId="07CA09D1" w14:textId="77777777" w:rsidR="005C0BA5" w:rsidRDefault="005C0BA5" w:rsidP="001519F3">
      <w:pPr>
        <w:spacing w:line="360" w:lineRule="auto"/>
        <w:jc w:val="both"/>
        <w:rPr>
          <w:sz w:val="24"/>
          <w:szCs w:val="24"/>
        </w:rPr>
      </w:pPr>
    </w:p>
    <w:p w14:paraId="6CE73A37" w14:textId="77777777" w:rsidR="005C0BA5" w:rsidRDefault="005C0BA5" w:rsidP="001519F3">
      <w:pPr>
        <w:spacing w:line="360" w:lineRule="auto"/>
        <w:jc w:val="both"/>
        <w:rPr>
          <w:sz w:val="24"/>
          <w:szCs w:val="24"/>
        </w:rPr>
      </w:pPr>
    </w:p>
    <w:p w14:paraId="7DB13F05" w14:textId="77777777" w:rsidR="005C0BA5" w:rsidRPr="006C59A8" w:rsidRDefault="006423FA" w:rsidP="005C0BA5">
      <w:pPr>
        <w:pStyle w:val="Heading1"/>
        <w:numPr>
          <w:ilvl w:val="0"/>
          <w:numId w:val="0"/>
        </w:numPr>
        <w:rPr>
          <w:b/>
          <w:sz w:val="28"/>
          <w:szCs w:val="28"/>
        </w:rPr>
      </w:pPr>
      <w:r>
        <w:rPr>
          <w:b/>
          <w:sz w:val="28"/>
          <w:szCs w:val="28"/>
        </w:rPr>
        <w:t>Existing System</w:t>
      </w:r>
    </w:p>
    <w:p w14:paraId="13CBAA84" w14:textId="77777777" w:rsidR="005C0BA5" w:rsidRPr="006C59A8" w:rsidRDefault="005C0BA5" w:rsidP="005C0BA5">
      <w:pPr>
        <w:pStyle w:val="Heading1"/>
        <w:numPr>
          <w:ilvl w:val="0"/>
          <w:numId w:val="0"/>
        </w:numPr>
        <w:rPr>
          <w:b/>
          <w:sz w:val="28"/>
          <w:szCs w:val="28"/>
        </w:rPr>
      </w:pPr>
    </w:p>
    <w:p w14:paraId="07593BA2" w14:textId="77777777" w:rsidR="006A7892" w:rsidRPr="006A7892" w:rsidRDefault="006A7892" w:rsidP="006A7892">
      <w:pPr>
        <w:numPr>
          <w:ilvl w:val="0"/>
          <w:numId w:val="30"/>
        </w:numPr>
        <w:spacing w:before="239" w:line="360" w:lineRule="auto"/>
        <w:ind w:right="57"/>
        <w:jc w:val="both"/>
        <w:rPr>
          <w:sz w:val="24"/>
          <w:szCs w:val="24"/>
          <w:lang w:val="en-IN"/>
        </w:rPr>
      </w:pPr>
      <w:r w:rsidRPr="006A7892">
        <w:rPr>
          <w:sz w:val="24"/>
          <w:szCs w:val="24"/>
        </w:rPr>
        <w:t>In today's world, the healthcare industry relies on extensive supply chains that cross organizational and geographic boundaries.</w:t>
      </w:r>
    </w:p>
    <w:p w14:paraId="055179BE" w14:textId="77777777" w:rsidR="000030B4" w:rsidRPr="005C0BA5" w:rsidRDefault="005C0BA5" w:rsidP="006A7892">
      <w:pPr>
        <w:numPr>
          <w:ilvl w:val="0"/>
          <w:numId w:val="30"/>
        </w:numPr>
        <w:spacing w:before="239" w:line="360" w:lineRule="auto"/>
        <w:ind w:right="57"/>
        <w:jc w:val="both"/>
        <w:rPr>
          <w:sz w:val="24"/>
          <w:szCs w:val="24"/>
          <w:lang w:val="en-IN"/>
        </w:rPr>
      </w:pPr>
      <w:r w:rsidRPr="005C0BA5">
        <w:rPr>
          <w:sz w:val="24"/>
          <w:szCs w:val="24"/>
        </w:rPr>
        <w:t xml:space="preserve">Impurities such as erroneous information, a lack of transparency, and restricted data provenance can be introduced by the intrinsic complexity of such systems. </w:t>
      </w:r>
    </w:p>
    <w:p w14:paraId="21B810DE" w14:textId="77777777" w:rsidR="000030B4" w:rsidRPr="005C0BA5" w:rsidRDefault="005C0BA5" w:rsidP="005C0BA5">
      <w:pPr>
        <w:numPr>
          <w:ilvl w:val="0"/>
          <w:numId w:val="30"/>
        </w:numPr>
        <w:spacing w:before="239" w:line="360" w:lineRule="auto"/>
        <w:ind w:right="57"/>
        <w:jc w:val="both"/>
        <w:rPr>
          <w:sz w:val="24"/>
          <w:szCs w:val="24"/>
          <w:lang w:val="en-IN"/>
        </w:rPr>
      </w:pPr>
      <w:r w:rsidRPr="005C0BA5">
        <w:rPr>
          <w:sz w:val="24"/>
          <w:szCs w:val="24"/>
        </w:rPr>
        <w:t xml:space="preserve">Counterfeit medications are one of the consequences of such constraints in existing supply chains, which not only has a negative impact on human health but also costs the healthcare business a lot of money. </w:t>
      </w:r>
    </w:p>
    <w:p w14:paraId="2D6BD9E2" w14:textId="77777777" w:rsid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A dependable end-to-end track and trace system for pharmaceutical supply chains has thus been emphasized in prior study.</w:t>
      </w:r>
    </w:p>
    <w:p w14:paraId="1D9286A6" w14:textId="77777777" w:rsidR="00A57C35" w:rsidRPr="00A57C35" w:rsidRDefault="00A57C35" w:rsidP="00A57C35">
      <w:pPr>
        <w:pStyle w:val="ListParagraph"/>
        <w:spacing w:before="239" w:line="360" w:lineRule="auto"/>
        <w:ind w:right="57"/>
        <w:jc w:val="both"/>
        <w:rPr>
          <w:sz w:val="24"/>
          <w:szCs w:val="24"/>
        </w:rPr>
      </w:pPr>
    </w:p>
    <w:p w14:paraId="19445617" w14:textId="77777777" w:rsid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An end-to-end pharmaceutical supply chain tracking system is vital to assure product safety and eradicate counterfeits.</w:t>
      </w:r>
    </w:p>
    <w:p w14:paraId="6DA76447" w14:textId="77777777" w:rsidR="00A57C35" w:rsidRPr="00A57C35" w:rsidRDefault="00A57C35" w:rsidP="00A57C35">
      <w:pPr>
        <w:pStyle w:val="ListParagraph"/>
        <w:rPr>
          <w:sz w:val="24"/>
          <w:szCs w:val="24"/>
        </w:rPr>
      </w:pPr>
    </w:p>
    <w:p w14:paraId="49BEF346" w14:textId="77777777" w:rsidR="00A57C35" w:rsidRPr="00A57C35" w:rsidRDefault="00A57C35" w:rsidP="00DA2589">
      <w:pPr>
        <w:pStyle w:val="ListParagraph"/>
        <w:spacing w:before="239" w:line="360" w:lineRule="auto"/>
        <w:ind w:right="57"/>
        <w:jc w:val="both"/>
        <w:rPr>
          <w:sz w:val="24"/>
          <w:szCs w:val="24"/>
        </w:rPr>
      </w:pPr>
    </w:p>
    <w:p w14:paraId="3D87AB75" w14:textId="77777777" w:rsidR="005C0BA5" w:rsidRP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Most modern track and trace systems in healthcare supply chains are centralized, posing privacy, transparency, and authenticity issues.</w:t>
      </w:r>
    </w:p>
    <w:p w14:paraId="18C977FB" w14:textId="77777777" w:rsidR="00F723FE" w:rsidRDefault="00F723FE" w:rsidP="005C0BA5">
      <w:pPr>
        <w:spacing w:before="239"/>
        <w:ind w:right="1670"/>
        <w:jc w:val="both"/>
        <w:rPr>
          <w:sz w:val="24"/>
          <w:szCs w:val="24"/>
        </w:rPr>
      </w:pPr>
    </w:p>
    <w:p w14:paraId="040C8ECF" w14:textId="77777777" w:rsidR="00F723FE" w:rsidRDefault="00F723FE" w:rsidP="005C0BA5">
      <w:pPr>
        <w:spacing w:before="239"/>
        <w:ind w:right="1670"/>
        <w:jc w:val="both"/>
        <w:rPr>
          <w:sz w:val="24"/>
          <w:szCs w:val="24"/>
        </w:rPr>
      </w:pPr>
    </w:p>
    <w:p w14:paraId="70CF5EA2" w14:textId="77777777" w:rsidR="00A57C35" w:rsidRDefault="00A57C35" w:rsidP="005C0BA5">
      <w:pPr>
        <w:spacing w:before="239"/>
        <w:ind w:right="1670"/>
        <w:jc w:val="both"/>
        <w:rPr>
          <w:sz w:val="24"/>
          <w:szCs w:val="24"/>
        </w:rPr>
      </w:pPr>
    </w:p>
    <w:p w14:paraId="5E6E58F9" w14:textId="77777777" w:rsidR="00A57C35" w:rsidRDefault="00A57C35" w:rsidP="005C0BA5">
      <w:pPr>
        <w:spacing w:before="239"/>
        <w:ind w:right="1670"/>
        <w:jc w:val="both"/>
        <w:rPr>
          <w:sz w:val="24"/>
          <w:szCs w:val="24"/>
        </w:rPr>
      </w:pPr>
    </w:p>
    <w:p w14:paraId="4A58267E" w14:textId="77777777" w:rsidR="00A57C35" w:rsidRDefault="00A57C35" w:rsidP="005C0BA5">
      <w:pPr>
        <w:spacing w:before="239"/>
        <w:ind w:right="1670"/>
        <w:jc w:val="both"/>
        <w:rPr>
          <w:sz w:val="24"/>
          <w:szCs w:val="24"/>
        </w:rPr>
      </w:pPr>
    </w:p>
    <w:p w14:paraId="32C9880A" w14:textId="77777777" w:rsidR="005C0BA5" w:rsidRDefault="005C0BA5" w:rsidP="005C0BA5">
      <w:pPr>
        <w:spacing w:before="239"/>
        <w:ind w:right="1670"/>
        <w:jc w:val="both"/>
        <w:rPr>
          <w:sz w:val="24"/>
          <w:szCs w:val="24"/>
        </w:rPr>
      </w:pPr>
      <w:r>
        <w:rPr>
          <w:sz w:val="24"/>
          <w:szCs w:val="24"/>
        </w:rPr>
        <w:t>Conclusion</w:t>
      </w:r>
    </w:p>
    <w:p w14:paraId="7874C06B" w14:textId="77777777" w:rsidR="005C0BA5" w:rsidRDefault="005C0BA5" w:rsidP="005C0BA5">
      <w:pPr>
        <w:spacing w:before="239"/>
        <w:ind w:right="1670"/>
        <w:jc w:val="both"/>
        <w:rPr>
          <w:sz w:val="24"/>
          <w:szCs w:val="24"/>
        </w:rPr>
      </w:pPr>
    </w:p>
    <w:p w14:paraId="3206D271" w14:textId="77777777" w:rsidR="006A7892" w:rsidRDefault="006A7892" w:rsidP="006A7892">
      <w:pPr>
        <w:spacing w:before="239" w:line="360" w:lineRule="auto"/>
        <w:jc w:val="both"/>
        <w:rPr>
          <w:sz w:val="24"/>
          <w:szCs w:val="24"/>
        </w:rPr>
      </w:pPr>
      <w:r w:rsidRPr="006A7892">
        <w:rPr>
          <w:sz w:val="24"/>
          <w:szCs w:val="24"/>
        </w:rPr>
        <w:t>We looked into the problem of drug traceability in pharmaceutical supply chains and found that it is especially important in the fight against the sale of fake medications. Using blockchain technology, we have created and tested a system for tracking and tracing pharmaceuticals in a distributed fashion. Because of the cryptographic foundations of blockchain technology, we suggest a method that makes use of smart contracts on Ethereum blockchain to automatically record occurrences and make those records available to all stakeholders.</w:t>
      </w:r>
    </w:p>
    <w:p w14:paraId="4AC3FF68" w14:textId="77777777" w:rsidR="005C0BA5" w:rsidRDefault="006A7892" w:rsidP="006A7892">
      <w:pPr>
        <w:spacing w:before="239"/>
        <w:ind w:right="1670"/>
        <w:jc w:val="both"/>
        <w:rPr>
          <w:rFonts w:asciiTheme="majorHAnsi" w:hAnsiTheme="majorHAnsi"/>
          <w:b/>
          <w:sz w:val="24"/>
        </w:rPr>
      </w:pPr>
      <w:r>
        <w:rPr>
          <w:rFonts w:asciiTheme="majorHAnsi" w:hAnsiTheme="majorHAnsi"/>
          <w:b/>
          <w:sz w:val="24"/>
        </w:rPr>
        <w:t>Reference</w:t>
      </w:r>
    </w:p>
    <w:p w14:paraId="5C2A2820" w14:textId="77777777" w:rsidR="00F723FE" w:rsidRDefault="00F723FE" w:rsidP="006A7892">
      <w:pPr>
        <w:spacing w:before="239"/>
        <w:ind w:right="1670"/>
        <w:jc w:val="both"/>
        <w:rPr>
          <w:rFonts w:asciiTheme="majorHAnsi" w:hAnsiTheme="majorHAnsi"/>
          <w:b/>
          <w:sz w:val="24"/>
        </w:rPr>
      </w:pPr>
    </w:p>
    <w:p w14:paraId="58522A51"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lastRenderedPageBreak/>
        <w:t xml:space="preserve">F. Jamil, L. Hang, K. Kim, and D. Kim, ``A novel medical blockchain model for drug supply chain integrity management in a smart hospital,'' Electronics, vol. 8, p. 505, Apr. 2019, </w:t>
      </w:r>
      <w:proofErr w:type="spellStart"/>
      <w:r w:rsidRPr="005C0BA5">
        <w:rPr>
          <w:smallCaps w:val="0"/>
          <w:color w:val="000000" w:themeColor="text1"/>
          <w:sz w:val="24"/>
          <w:szCs w:val="24"/>
          <w:shd w:val="clear" w:color="auto" w:fill="FFFFFF"/>
        </w:rPr>
        <w:t>doi</w:t>
      </w:r>
      <w:proofErr w:type="spellEnd"/>
      <w:r w:rsidRPr="005C0BA5">
        <w:rPr>
          <w:smallCaps w:val="0"/>
          <w:color w:val="000000" w:themeColor="text1"/>
          <w:sz w:val="24"/>
          <w:szCs w:val="24"/>
          <w:shd w:val="clear" w:color="auto" w:fill="FFFFFF"/>
        </w:rPr>
        <w:t>: 10.3390/electronics8050505.</w:t>
      </w:r>
    </w:p>
    <w:p w14:paraId="632E4555"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 xml:space="preserve">Y. Huang, </w:t>
      </w:r>
      <w:proofErr w:type="spellStart"/>
      <w:proofErr w:type="gramStart"/>
      <w:r w:rsidRPr="005C0BA5">
        <w:rPr>
          <w:smallCaps w:val="0"/>
          <w:color w:val="000000" w:themeColor="text1"/>
          <w:sz w:val="24"/>
          <w:szCs w:val="24"/>
          <w:shd w:val="clear" w:color="auto" w:fill="FFFFFF"/>
        </w:rPr>
        <w:t>J.Wu</w:t>
      </w:r>
      <w:proofErr w:type="spellEnd"/>
      <w:proofErr w:type="gramEnd"/>
      <w:r w:rsidRPr="005C0BA5">
        <w:rPr>
          <w:smallCaps w:val="0"/>
          <w:color w:val="000000" w:themeColor="text1"/>
          <w:sz w:val="24"/>
          <w:szCs w:val="24"/>
          <w:shd w:val="clear" w:color="auto" w:fill="FFFFFF"/>
        </w:rPr>
        <w:t>, and C. Long, ``</w:t>
      </w:r>
      <w:proofErr w:type="spellStart"/>
      <w:r w:rsidRPr="005C0BA5">
        <w:rPr>
          <w:smallCaps w:val="0"/>
          <w:color w:val="000000" w:themeColor="text1"/>
          <w:sz w:val="24"/>
          <w:szCs w:val="24"/>
          <w:shd w:val="clear" w:color="auto" w:fill="FFFFFF"/>
        </w:rPr>
        <w:t>Drugledger:Apractical</w:t>
      </w:r>
      <w:proofErr w:type="spellEnd"/>
      <w:r w:rsidRPr="005C0BA5">
        <w:rPr>
          <w:smallCaps w:val="0"/>
          <w:color w:val="000000" w:themeColor="text1"/>
          <w:sz w:val="24"/>
          <w:szCs w:val="24"/>
          <w:shd w:val="clear" w:color="auto" w:fill="FFFFFF"/>
        </w:rPr>
        <w:t xml:space="preserve"> blockchain system for drug traceability and regulation,'' in Proc. IEEE Conf. Internet Things, Jul./Aug. 2018, pp. 1137_1144.</w:t>
      </w:r>
    </w:p>
    <w:p w14:paraId="0126BAE7"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S. Delgado-Segura, C. Pérez-</w:t>
      </w:r>
      <w:proofErr w:type="spellStart"/>
      <w:r w:rsidRPr="005C0BA5">
        <w:rPr>
          <w:smallCaps w:val="0"/>
          <w:color w:val="000000" w:themeColor="text1"/>
          <w:sz w:val="24"/>
          <w:szCs w:val="24"/>
          <w:shd w:val="clear" w:color="auto" w:fill="FFFFFF"/>
        </w:rPr>
        <w:t>Solà</w:t>
      </w:r>
      <w:proofErr w:type="spellEnd"/>
      <w:r w:rsidRPr="005C0BA5">
        <w:rPr>
          <w:smallCaps w:val="0"/>
          <w:color w:val="000000" w:themeColor="text1"/>
          <w:sz w:val="24"/>
          <w:szCs w:val="24"/>
          <w:shd w:val="clear" w:color="auto" w:fill="FFFFFF"/>
        </w:rPr>
        <w:t>, G. Navarro-</w:t>
      </w:r>
      <w:proofErr w:type="spellStart"/>
      <w:r w:rsidRPr="005C0BA5">
        <w:rPr>
          <w:smallCaps w:val="0"/>
          <w:color w:val="000000" w:themeColor="text1"/>
          <w:sz w:val="24"/>
          <w:szCs w:val="24"/>
          <w:shd w:val="clear" w:color="auto" w:fill="FFFFFF"/>
        </w:rPr>
        <w:t>Arribas</w:t>
      </w:r>
      <w:proofErr w:type="spellEnd"/>
      <w:r w:rsidRPr="005C0BA5">
        <w:rPr>
          <w:smallCaps w:val="0"/>
          <w:color w:val="000000" w:themeColor="text1"/>
          <w:sz w:val="24"/>
          <w:szCs w:val="24"/>
          <w:shd w:val="clear" w:color="auto" w:fill="FFFFFF"/>
        </w:rPr>
        <w:t xml:space="preserve">, and J. </w:t>
      </w:r>
      <w:proofErr w:type="spellStart"/>
      <w:r w:rsidRPr="005C0BA5">
        <w:rPr>
          <w:smallCaps w:val="0"/>
          <w:color w:val="000000" w:themeColor="text1"/>
          <w:sz w:val="24"/>
          <w:szCs w:val="24"/>
          <w:shd w:val="clear" w:color="auto" w:fill="FFFFFF"/>
        </w:rPr>
        <w:t>HerreraJoancomartí</w:t>
      </w:r>
      <w:proofErr w:type="spellEnd"/>
      <w:r w:rsidRPr="005C0BA5">
        <w:rPr>
          <w:smallCaps w:val="0"/>
          <w:color w:val="000000" w:themeColor="text1"/>
          <w:sz w:val="24"/>
          <w:szCs w:val="24"/>
          <w:shd w:val="clear" w:color="auto" w:fill="FFFFFF"/>
        </w:rPr>
        <w:t>, ``Analysis of the bitcoin UTXO set,'' in Financial Cryptography and Data Security (Lecture Notes in Computer Science), vol. 10958, A. Zohar, Ed. Berlin, Germany: Springer, 2019, pp. 78_91.</w:t>
      </w:r>
    </w:p>
    <w:p w14:paraId="45DCEE68"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 xml:space="preserve">K. M. Khan, J. Arshad, and M. M. Khan, ``Investigating performance constraints for blockchain based secure e-voting system,'' Future </w:t>
      </w:r>
      <w:proofErr w:type="spellStart"/>
      <w:r w:rsidRPr="005C0BA5">
        <w:rPr>
          <w:smallCaps w:val="0"/>
          <w:color w:val="000000" w:themeColor="text1"/>
          <w:sz w:val="24"/>
          <w:szCs w:val="24"/>
          <w:shd w:val="clear" w:color="auto" w:fill="FFFFFF"/>
        </w:rPr>
        <w:t>Gener</w:t>
      </w:r>
      <w:proofErr w:type="spellEnd"/>
      <w:r w:rsidRPr="005C0BA5">
        <w:rPr>
          <w:smallCaps w:val="0"/>
          <w:color w:val="000000" w:themeColor="text1"/>
          <w:sz w:val="24"/>
          <w:szCs w:val="24"/>
          <w:shd w:val="clear" w:color="auto" w:fill="FFFFFF"/>
        </w:rPr>
        <w:t xml:space="preserve">. </w:t>
      </w:r>
      <w:proofErr w:type="spellStart"/>
      <w:r w:rsidRPr="005C0BA5">
        <w:rPr>
          <w:smallCaps w:val="0"/>
          <w:color w:val="000000" w:themeColor="text1"/>
          <w:sz w:val="24"/>
          <w:szCs w:val="24"/>
          <w:shd w:val="clear" w:color="auto" w:fill="FFFFFF"/>
        </w:rPr>
        <w:t>Comput</w:t>
      </w:r>
      <w:proofErr w:type="spellEnd"/>
      <w:r w:rsidRPr="005C0BA5">
        <w:rPr>
          <w:smallCaps w:val="0"/>
          <w:color w:val="000000" w:themeColor="text1"/>
          <w:sz w:val="24"/>
          <w:szCs w:val="24"/>
          <w:shd w:val="clear" w:color="auto" w:fill="FFFFFF"/>
        </w:rPr>
        <w:t>. Syst., vol. 105, pp. 13_26, Apr. 2020.</w:t>
      </w:r>
    </w:p>
    <w:p w14:paraId="47B2F85A"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 xml:space="preserve">D. Vujicic, D. </w:t>
      </w:r>
      <w:proofErr w:type="spellStart"/>
      <w:r w:rsidRPr="005C0BA5">
        <w:rPr>
          <w:smallCaps w:val="0"/>
          <w:color w:val="000000" w:themeColor="text1"/>
          <w:sz w:val="24"/>
          <w:szCs w:val="24"/>
          <w:shd w:val="clear" w:color="auto" w:fill="FFFFFF"/>
        </w:rPr>
        <w:t>Jagodic</w:t>
      </w:r>
      <w:proofErr w:type="spellEnd"/>
      <w:r w:rsidRPr="005C0BA5">
        <w:rPr>
          <w:smallCaps w:val="0"/>
          <w:color w:val="000000" w:themeColor="text1"/>
          <w:sz w:val="24"/>
          <w:szCs w:val="24"/>
          <w:shd w:val="clear" w:color="auto" w:fill="FFFFFF"/>
        </w:rPr>
        <w:t xml:space="preserve">, and S. </w:t>
      </w:r>
      <w:proofErr w:type="spellStart"/>
      <w:r w:rsidRPr="005C0BA5">
        <w:rPr>
          <w:smallCaps w:val="0"/>
          <w:color w:val="000000" w:themeColor="text1"/>
          <w:sz w:val="24"/>
          <w:szCs w:val="24"/>
          <w:shd w:val="clear" w:color="auto" w:fill="FFFFFF"/>
        </w:rPr>
        <w:t>Randic</w:t>
      </w:r>
      <w:proofErr w:type="spellEnd"/>
      <w:r w:rsidRPr="005C0BA5">
        <w:rPr>
          <w:smallCaps w:val="0"/>
          <w:color w:val="000000" w:themeColor="text1"/>
          <w:sz w:val="24"/>
          <w:szCs w:val="24"/>
          <w:shd w:val="clear" w:color="auto" w:fill="FFFFFF"/>
        </w:rPr>
        <w:t xml:space="preserve">, ``Blockchain technology, bitcoin, and Ethereum: A brief overview,'' in Proc. 17th Int. </w:t>
      </w:r>
      <w:proofErr w:type="spellStart"/>
      <w:r w:rsidRPr="005C0BA5">
        <w:rPr>
          <w:smallCaps w:val="0"/>
          <w:color w:val="000000" w:themeColor="text1"/>
          <w:sz w:val="24"/>
          <w:szCs w:val="24"/>
          <w:shd w:val="clear" w:color="auto" w:fill="FFFFFF"/>
        </w:rPr>
        <w:t>Symp</w:t>
      </w:r>
      <w:proofErr w:type="spellEnd"/>
      <w:r w:rsidRPr="005C0BA5">
        <w:rPr>
          <w:smallCaps w:val="0"/>
          <w:color w:val="000000" w:themeColor="text1"/>
          <w:sz w:val="24"/>
          <w:szCs w:val="24"/>
          <w:shd w:val="clear" w:color="auto" w:fill="FFFFFF"/>
        </w:rPr>
        <w:t xml:space="preserve">. </w:t>
      </w:r>
      <w:proofErr w:type="spellStart"/>
      <w:r w:rsidRPr="005C0BA5">
        <w:rPr>
          <w:smallCaps w:val="0"/>
          <w:color w:val="000000" w:themeColor="text1"/>
          <w:sz w:val="24"/>
          <w:szCs w:val="24"/>
          <w:shd w:val="clear" w:color="auto" w:fill="FFFFFF"/>
        </w:rPr>
        <w:t>Infoteh</w:t>
      </w:r>
      <w:proofErr w:type="spellEnd"/>
      <w:r w:rsidRPr="005C0BA5">
        <w:rPr>
          <w:smallCaps w:val="0"/>
          <w:color w:val="000000" w:themeColor="text1"/>
          <w:sz w:val="24"/>
          <w:szCs w:val="24"/>
          <w:shd w:val="clear" w:color="auto" w:fill="FFFFFF"/>
        </w:rPr>
        <w:t xml:space="preserve">- </w:t>
      </w:r>
      <w:proofErr w:type="spellStart"/>
      <w:r w:rsidRPr="005C0BA5">
        <w:rPr>
          <w:smallCaps w:val="0"/>
          <w:color w:val="000000" w:themeColor="text1"/>
          <w:sz w:val="24"/>
          <w:szCs w:val="24"/>
          <w:shd w:val="clear" w:color="auto" w:fill="FFFFFF"/>
        </w:rPr>
        <w:t>Jahorina</w:t>
      </w:r>
      <w:proofErr w:type="spellEnd"/>
      <w:r w:rsidRPr="005C0BA5">
        <w:rPr>
          <w:smallCaps w:val="0"/>
          <w:color w:val="000000" w:themeColor="text1"/>
          <w:sz w:val="24"/>
          <w:szCs w:val="24"/>
          <w:shd w:val="clear" w:color="auto" w:fill="FFFFFF"/>
        </w:rPr>
        <w:t xml:space="preserve"> (INFOTEH), East Sarajevo, Srpska, Mar. 2018, pp. 1_6, </w:t>
      </w:r>
      <w:proofErr w:type="spellStart"/>
      <w:r w:rsidRPr="005C0BA5">
        <w:rPr>
          <w:smallCaps w:val="0"/>
          <w:color w:val="000000" w:themeColor="text1"/>
          <w:sz w:val="24"/>
          <w:szCs w:val="24"/>
          <w:shd w:val="clear" w:color="auto" w:fill="FFFFFF"/>
        </w:rPr>
        <w:t>doi</w:t>
      </w:r>
      <w:proofErr w:type="spellEnd"/>
      <w:r w:rsidRPr="005C0BA5">
        <w:rPr>
          <w:smallCaps w:val="0"/>
          <w:color w:val="000000" w:themeColor="text1"/>
          <w:sz w:val="24"/>
          <w:szCs w:val="24"/>
          <w:shd w:val="clear" w:color="auto" w:fill="FFFFFF"/>
        </w:rPr>
        <w:t>: 10.1109/INFOTEH.2018.8345547.</w:t>
      </w:r>
    </w:p>
    <w:p w14:paraId="37EE8191"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S. Jiang, J. Cao, H. Wu, Y. Yang, M. Ma, and J. He, ‘‘</w:t>
      </w:r>
      <w:proofErr w:type="spellStart"/>
      <w:r w:rsidRPr="005C0BA5">
        <w:rPr>
          <w:smallCaps w:val="0"/>
          <w:color w:val="000000" w:themeColor="text1"/>
          <w:sz w:val="24"/>
          <w:szCs w:val="24"/>
          <w:shd w:val="clear" w:color="auto" w:fill="FFFFFF"/>
        </w:rPr>
        <w:t>BlocHIE</w:t>
      </w:r>
      <w:proofErr w:type="spellEnd"/>
      <w:r w:rsidRPr="005C0BA5">
        <w:rPr>
          <w:smallCaps w:val="0"/>
          <w:color w:val="000000" w:themeColor="text1"/>
          <w:sz w:val="24"/>
          <w:szCs w:val="24"/>
          <w:shd w:val="clear" w:color="auto" w:fill="FFFFFF"/>
        </w:rPr>
        <w:t xml:space="preserve">: A blockchain- based platform for healthcare information exchange,’’ in Proc. IEEE Int. Conf. Smart </w:t>
      </w:r>
      <w:proofErr w:type="spellStart"/>
      <w:r w:rsidRPr="005C0BA5">
        <w:rPr>
          <w:smallCaps w:val="0"/>
          <w:color w:val="000000" w:themeColor="text1"/>
          <w:sz w:val="24"/>
          <w:szCs w:val="24"/>
          <w:shd w:val="clear" w:color="auto" w:fill="FFFFFF"/>
        </w:rPr>
        <w:t>Comput</w:t>
      </w:r>
      <w:proofErr w:type="spellEnd"/>
      <w:r w:rsidRPr="005C0BA5">
        <w:rPr>
          <w:smallCaps w:val="0"/>
          <w:color w:val="000000" w:themeColor="text1"/>
          <w:sz w:val="24"/>
          <w:szCs w:val="24"/>
          <w:shd w:val="clear" w:color="auto" w:fill="FFFFFF"/>
        </w:rPr>
        <w:t>. (SMARTCOMP), Jun. 2018, pp. 49–56.</w:t>
      </w:r>
    </w:p>
    <w:p w14:paraId="53ED6E97"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 xml:space="preserve">W. J. Gordon and C. </w:t>
      </w:r>
      <w:proofErr w:type="spellStart"/>
      <w:r w:rsidRPr="005C0BA5">
        <w:rPr>
          <w:smallCaps w:val="0"/>
          <w:color w:val="000000" w:themeColor="text1"/>
          <w:sz w:val="24"/>
          <w:szCs w:val="24"/>
          <w:shd w:val="clear" w:color="auto" w:fill="FFFFFF"/>
        </w:rPr>
        <w:t>Catalini</w:t>
      </w:r>
      <w:proofErr w:type="spellEnd"/>
      <w:r w:rsidRPr="005C0BA5">
        <w:rPr>
          <w:smallCaps w:val="0"/>
          <w:color w:val="000000" w:themeColor="text1"/>
          <w:sz w:val="24"/>
          <w:szCs w:val="24"/>
          <w:shd w:val="clear" w:color="auto" w:fill="FFFFFF"/>
        </w:rPr>
        <w:t xml:space="preserve">, ‘‘Blockchain technology for healthcare: Facilitating the transition to patient-driven interoperability,’’ </w:t>
      </w:r>
      <w:proofErr w:type="spellStart"/>
      <w:r w:rsidRPr="005C0BA5">
        <w:rPr>
          <w:smallCaps w:val="0"/>
          <w:color w:val="000000" w:themeColor="text1"/>
          <w:sz w:val="24"/>
          <w:szCs w:val="24"/>
          <w:shd w:val="clear" w:color="auto" w:fill="FFFFFF"/>
        </w:rPr>
        <w:t>Comput</w:t>
      </w:r>
      <w:proofErr w:type="spellEnd"/>
      <w:r w:rsidRPr="005C0BA5">
        <w:rPr>
          <w:smallCaps w:val="0"/>
          <w:color w:val="000000" w:themeColor="text1"/>
          <w:sz w:val="24"/>
          <w:szCs w:val="24"/>
          <w:shd w:val="clear" w:color="auto" w:fill="FFFFFF"/>
        </w:rPr>
        <w:t xml:space="preserve">. Struct. </w:t>
      </w:r>
      <w:proofErr w:type="spellStart"/>
      <w:r w:rsidRPr="005C0BA5">
        <w:rPr>
          <w:smallCaps w:val="0"/>
          <w:color w:val="000000" w:themeColor="text1"/>
          <w:sz w:val="24"/>
          <w:szCs w:val="24"/>
          <w:shd w:val="clear" w:color="auto" w:fill="FFFFFF"/>
        </w:rPr>
        <w:t>Biotechnol</w:t>
      </w:r>
      <w:proofErr w:type="spellEnd"/>
      <w:r w:rsidRPr="005C0BA5">
        <w:rPr>
          <w:smallCaps w:val="0"/>
          <w:color w:val="000000" w:themeColor="text1"/>
          <w:sz w:val="24"/>
          <w:szCs w:val="24"/>
          <w:shd w:val="clear" w:color="auto" w:fill="FFFFFF"/>
        </w:rPr>
        <w:t xml:space="preserve"> J., vol. 16, pp. 224–230, 2018.</w:t>
      </w:r>
    </w:p>
    <w:p w14:paraId="56B88BAB"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proofErr w:type="spellStart"/>
      <w:r w:rsidRPr="005C0BA5">
        <w:rPr>
          <w:smallCaps w:val="0"/>
          <w:color w:val="000000" w:themeColor="text1"/>
          <w:sz w:val="24"/>
          <w:szCs w:val="24"/>
          <w:shd w:val="clear" w:color="auto" w:fill="FFFFFF"/>
        </w:rPr>
        <w:t>Anjia</w:t>
      </w:r>
      <w:proofErr w:type="spellEnd"/>
      <w:r w:rsidRPr="005C0BA5">
        <w:rPr>
          <w:smallCaps w:val="0"/>
          <w:color w:val="000000" w:themeColor="text1"/>
          <w:sz w:val="24"/>
          <w:szCs w:val="24"/>
          <w:shd w:val="clear" w:color="auto" w:fill="FFFFFF"/>
        </w:rPr>
        <w:t xml:space="preserve"> yang, Wei Lu, Yue Zhang, Lin Hou” </w:t>
      </w:r>
      <w:proofErr w:type="spellStart"/>
      <w:r w:rsidRPr="005C0BA5">
        <w:rPr>
          <w:smallCaps w:val="0"/>
          <w:color w:val="000000" w:themeColor="text1"/>
          <w:sz w:val="24"/>
          <w:szCs w:val="24"/>
          <w:shd w:val="clear" w:color="auto" w:fill="FFFFFF"/>
        </w:rPr>
        <w:t>CrowdBC</w:t>
      </w:r>
      <w:proofErr w:type="spellEnd"/>
      <w:r w:rsidRPr="005C0BA5">
        <w:rPr>
          <w:smallCaps w:val="0"/>
          <w:color w:val="000000" w:themeColor="text1"/>
          <w:sz w:val="24"/>
          <w:szCs w:val="24"/>
          <w:shd w:val="clear" w:color="auto" w:fill="FFFFFF"/>
        </w:rPr>
        <w:t xml:space="preserve">: A Blockchain-based Decentralized a Framework for Crowdsourcing” </w:t>
      </w:r>
      <w:proofErr w:type="gramStart"/>
      <w:r w:rsidRPr="005C0BA5">
        <w:rPr>
          <w:smallCaps w:val="0"/>
          <w:color w:val="000000" w:themeColor="text1"/>
          <w:sz w:val="24"/>
          <w:szCs w:val="24"/>
          <w:shd w:val="clear" w:color="auto" w:fill="FFFFFF"/>
        </w:rPr>
        <w:t>IEEE ,</w:t>
      </w:r>
      <w:proofErr w:type="gramEnd"/>
      <w:r w:rsidRPr="005C0BA5">
        <w:rPr>
          <w:smallCaps w:val="0"/>
          <w:color w:val="000000" w:themeColor="text1"/>
          <w:sz w:val="24"/>
          <w:szCs w:val="24"/>
          <w:shd w:val="clear" w:color="auto" w:fill="FFFFFF"/>
        </w:rPr>
        <w:t xml:space="preserve"> vol. 7, May.2018.</w:t>
      </w:r>
    </w:p>
    <w:p w14:paraId="00D2FFC8"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S. Wang, Y. Zhang, and Y. Zhang, ‘‘A blockchain-based framework for data sharing with fine-grained access control in decentralized storage systems,’’ IEEE Access, vol. 6, pp. 38437–38450, Jun.2018.</w:t>
      </w:r>
    </w:p>
    <w:p w14:paraId="39AB5B45" w14:textId="77777777"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 xml:space="preserve">M. Steichen, R. </w:t>
      </w:r>
      <w:proofErr w:type="spellStart"/>
      <w:r w:rsidRPr="005C0BA5">
        <w:rPr>
          <w:smallCaps w:val="0"/>
          <w:color w:val="000000" w:themeColor="text1"/>
          <w:sz w:val="24"/>
          <w:szCs w:val="24"/>
          <w:shd w:val="clear" w:color="auto" w:fill="FFFFFF"/>
        </w:rPr>
        <w:t>Norvill</w:t>
      </w:r>
      <w:proofErr w:type="spellEnd"/>
      <w:r w:rsidRPr="005C0BA5">
        <w:rPr>
          <w:smallCaps w:val="0"/>
          <w:color w:val="000000" w:themeColor="text1"/>
          <w:sz w:val="24"/>
          <w:szCs w:val="24"/>
          <w:shd w:val="clear" w:color="auto" w:fill="FFFFFF"/>
        </w:rPr>
        <w:t xml:space="preserve">, B. F. </w:t>
      </w:r>
      <w:proofErr w:type="spellStart"/>
      <w:r w:rsidRPr="005C0BA5">
        <w:rPr>
          <w:smallCaps w:val="0"/>
          <w:color w:val="000000" w:themeColor="text1"/>
          <w:sz w:val="24"/>
          <w:szCs w:val="24"/>
          <w:shd w:val="clear" w:color="auto" w:fill="FFFFFF"/>
        </w:rPr>
        <w:t>Pontiveros</w:t>
      </w:r>
      <w:proofErr w:type="spellEnd"/>
      <w:r w:rsidRPr="005C0BA5">
        <w:rPr>
          <w:smallCaps w:val="0"/>
          <w:color w:val="000000" w:themeColor="text1"/>
          <w:sz w:val="24"/>
          <w:szCs w:val="24"/>
          <w:shd w:val="clear" w:color="auto" w:fill="FFFFFF"/>
        </w:rPr>
        <w:t xml:space="preserve">, and W. </w:t>
      </w:r>
      <w:proofErr w:type="spellStart"/>
      <w:proofErr w:type="gramStart"/>
      <w:r w:rsidRPr="005C0BA5">
        <w:rPr>
          <w:smallCaps w:val="0"/>
          <w:color w:val="000000" w:themeColor="text1"/>
          <w:sz w:val="24"/>
          <w:szCs w:val="24"/>
          <w:shd w:val="clear" w:color="auto" w:fill="FFFFFF"/>
        </w:rPr>
        <w:t>Shbair</w:t>
      </w:r>
      <w:proofErr w:type="spellEnd"/>
      <w:r w:rsidRPr="005C0BA5">
        <w:rPr>
          <w:smallCaps w:val="0"/>
          <w:color w:val="000000" w:themeColor="text1"/>
          <w:sz w:val="24"/>
          <w:szCs w:val="24"/>
          <w:shd w:val="clear" w:color="auto" w:fill="FFFFFF"/>
        </w:rPr>
        <w:t>,‘</w:t>
      </w:r>
      <w:proofErr w:type="gramEnd"/>
      <w:r w:rsidRPr="005C0BA5">
        <w:rPr>
          <w:smallCaps w:val="0"/>
          <w:color w:val="000000" w:themeColor="text1"/>
          <w:sz w:val="24"/>
          <w:szCs w:val="24"/>
          <w:shd w:val="clear" w:color="auto" w:fill="FFFFFF"/>
        </w:rPr>
        <w:t>‘</w:t>
      </w:r>
      <w:proofErr w:type="spellStart"/>
      <w:r w:rsidRPr="005C0BA5">
        <w:rPr>
          <w:smallCaps w:val="0"/>
          <w:color w:val="000000" w:themeColor="text1"/>
          <w:sz w:val="24"/>
          <w:szCs w:val="24"/>
          <w:shd w:val="clear" w:color="auto" w:fill="FFFFFF"/>
        </w:rPr>
        <w:t>Blockchainbased</w:t>
      </w:r>
      <w:proofErr w:type="spellEnd"/>
      <w:r w:rsidRPr="005C0BA5">
        <w:rPr>
          <w:smallCaps w:val="0"/>
          <w:color w:val="000000" w:themeColor="text1"/>
          <w:sz w:val="24"/>
          <w:szCs w:val="24"/>
          <w:shd w:val="clear" w:color="auto" w:fill="FFFFFF"/>
        </w:rPr>
        <w:t>, decentralized access control for IPFS,’’ in Proc.  IEEE Blockchain, Jul. 2018, pp. 1499–1506.</w:t>
      </w:r>
    </w:p>
    <w:p w14:paraId="7DD94812" w14:textId="77777777" w:rsidR="00CA4113" w:rsidRPr="006C59A8" w:rsidRDefault="00CA4113" w:rsidP="001519F3">
      <w:pPr>
        <w:pStyle w:val="Heading1"/>
        <w:numPr>
          <w:ilvl w:val="0"/>
          <w:numId w:val="0"/>
        </w:numPr>
        <w:jc w:val="both"/>
        <w:rPr>
          <w:b/>
          <w:sz w:val="28"/>
          <w:szCs w:val="28"/>
        </w:rPr>
        <w:sectPr w:rsidR="00CA4113" w:rsidRPr="006C59A8" w:rsidSect="001519F3">
          <w:type w:val="continuous"/>
          <w:pgSz w:w="11906" w:h="16838"/>
          <w:pgMar w:top="1080" w:right="907" w:bottom="1440" w:left="907" w:header="720" w:footer="720" w:gutter="0"/>
          <w:cols w:num="2" w:space="360"/>
          <w:docGrid w:linePitch="360"/>
        </w:sectPr>
      </w:pPr>
    </w:p>
    <w:p w14:paraId="13AED653" w14:textId="77777777" w:rsidR="00CA4113" w:rsidRPr="006C59A8" w:rsidRDefault="00CA4113" w:rsidP="001519F3">
      <w:pPr>
        <w:pStyle w:val="Heading1"/>
        <w:numPr>
          <w:ilvl w:val="0"/>
          <w:numId w:val="0"/>
        </w:numPr>
        <w:jc w:val="both"/>
        <w:rPr>
          <w:b/>
          <w:sz w:val="28"/>
          <w:szCs w:val="28"/>
        </w:rPr>
      </w:pPr>
    </w:p>
    <w:p w14:paraId="3560E454" w14:textId="77777777" w:rsidR="00CA4113" w:rsidRPr="006C59A8" w:rsidRDefault="00CA4113" w:rsidP="006C59A8">
      <w:pPr>
        <w:pStyle w:val="Heading1"/>
        <w:numPr>
          <w:ilvl w:val="0"/>
          <w:numId w:val="0"/>
        </w:numPr>
        <w:rPr>
          <w:b/>
          <w:sz w:val="28"/>
          <w:szCs w:val="28"/>
        </w:rPr>
      </w:pPr>
    </w:p>
    <w:p w14:paraId="61242A81" w14:textId="77777777" w:rsidR="00CA4113" w:rsidRDefault="00CA4113" w:rsidP="00CA4113">
      <w:pPr>
        <w:tabs>
          <w:tab w:val="left" w:pos="2925"/>
        </w:tabs>
        <w:spacing w:before="239" w:line="360" w:lineRule="auto"/>
        <w:ind w:right="230"/>
        <w:jc w:val="both"/>
        <w:rPr>
          <w:sz w:val="24"/>
          <w:szCs w:val="24"/>
        </w:rPr>
      </w:pPr>
    </w:p>
    <w:p w14:paraId="437F7559" w14:textId="77777777" w:rsidR="00CA4113" w:rsidRDefault="00CA4113" w:rsidP="00CA4113">
      <w:pPr>
        <w:tabs>
          <w:tab w:val="left" w:pos="2925"/>
        </w:tabs>
        <w:spacing w:before="239" w:line="360" w:lineRule="auto"/>
        <w:ind w:right="230"/>
        <w:jc w:val="both"/>
        <w:rPr>
          <w:sz w:val="24"/>
          <w:szCs w:val="24"/>
        </w:rPr>
        <w:sectPr w:rsidR="00CA4113" w:rsidSect="001519F3">
          <w:type w:val="continuous"/>
          <w:pgSz w:w="11906" w:h="16838"/>
          <w:pgMar w:top="1080" w:right="907" w:bottom="1440" w:left="907" w:header="720" w:footer="720" w:gutter="0"/>
          <w:cols w:num="2" w:space="360"/>
          <w:docGrid w:linePitch="360"/>
        </w:sectPr>
      </w:pPr>
    </w:p>
    <w:p w14:paraId="0BC5B30C" w14:textId="77777777" w:rsidR="00CA4113" w:rsidRDefault="00CA4113" w:rsidP="00CA4113">
      <w:pPr>
        <w:tabs>
          <w:tab w:val="left" w:pos="2925"/>
        </w:tabs>
        <w:spacing w:before="239" w:line="360" w:lineRule="auto"/>
        <w:ind w:right="230"/>
        <w:jc w:val="both"/>
        <w:rPr>
          <w:sz w:val="24"/>
          <w:szCs w:val="24"/>
        </w:rPr>
      </w:pPr>
    </w:p>
    <w:p w14:paraId="3A72936C" w14:textId="77777777" w:rsidR="00D960B0" w:rsidRPr="000727DF" w:rsidRDefault="00D960B0" w:rsidP="000727DF">
      <w:pPr>
        <w:spacing w:after="200" w:line="360" w:lineRule="auto"/>
        <w:jc w:val="both"/>
        <w:rPr>
          <w:color w:val="222222"/>
          <w:sz w:val="24"/>
          <w:szCs w:val="24"/>
        </w:rPr>
      </w:pPr>
    </w:p>
    <w:p w14:paraId="588E7BB0" w14:textId="77777777" w:rsidR="000727DF" w:rsidRPr="000727DF" w:rsidRDefault="000727DF" w:rsidP="000727DF">
      <w:pPr>
        <w:spacing w:after="200" w:line="360" w:lineRule="auto"/>
        <w:jc w:val="both"/>
        <w:rPr>
          <w:color w:val="222222"/>
          <w:sz w:val="24"/>
          <w:szCs w:val="24"/>
        </w:rPr>
      </w:pPr>
    </w:p>
    <w:p w14:paraId="6D2BE687" w14:textId="77777777" w:rsidR="000727DF" w:rsidRPr="000727DF" w:rsidRDefault="000727DF" w:rsidP="000727DF">
      <w:pPr>
        <w:spacing w:after="200" w:line="360" w:lineRule="auto"/>
        <w:jc w:val="both"/>
        <w:rPr>
          <w:color w:val="222222"/>
          <w:sz w:val="24"/>
          <w:szCs w:val="24"/>
        </w:rPr>
      </w:pPr>
    </w:p>
    <w:p w14:paraId="4837AFD8" w14:textId="77777777" w:rsidR="001519F3" w:rsidRDefault="001519F3" w:rsidP="00941FC4">
      <w:pPr>
        <w:jc w:val="both"/>
        <w:rPr>
          <w:spacing w:val="-1"/>
        </w:rPr>
        <w:sectPr w:rsidR="001519F3" w:rsidSect="001519F3">
          <w:type w:val="continuous"/>
          <w:pgSz w:w="11906" w:h="16838"/>
          <w:pgMar w:top="1080" w:right="907" w:bottom="1440" w:left="907" w:header="720" w:footer="720" w:gutter="0"/>
          <w:cols w:num="2" w:space="360"/>
          <w:docGrid w:linePitch="360"/>
        </w:sectPr>
      </w:pPr>
    </w:p>
    <w:p w14:paraId="1B61D367" w14:textId="77777777" w:rsidR="00E07DBF" w:rsidRPr="00941FC4" w:rsidRDefault="00E07DBF" w:rsidP="00941FC4">
      <w:pPr>
        <w:jc w:val="both"/>
        <w:rPr>
          <w:spacing w:val="-1"/>
        </w:rPr>
      </w:pPr>
    </w:p>
    <w:p w14:paraId="12F7D968" w14:textId="77777777" w:rsidR="000727DF" w:rsidRPr="000727DF" w:rsidRDefault="000727DF" w:rsidP="000727DF">
      <w:pPr>
        <w:rPr>
          <w:rFonts w:eastAsia="Times New Roman"/>
          <w:color w:val="222222"/>
          <w:sz w:val="24"/>
          <w:szCs w:val="24"/>
        </w:rPr>
        <w:sectPr w:rsidR="000727DF" w:rsidRPr="000727DF" w:rsidSect="001519F3">
          <w:type w:val="continuous"/>
          <w:pgSz w:w="11906" w:h="16838"/>
          <w:pgMar w:top="1080" w:right="907" w:bottom="1440" w:left="907" w:header="720" w:footer="720" w:gutter="0"/>
          <w:cols w:space="360"/>
          <w:docGrid w:linePitch="360"/>
        </w:sectPr>
      </w:pPr>
    </w:p>
    <w:p w14:paraId="495C2D18" w14:textId="77777777" w:rsidR="000975F5" w:rsidRPr="000727DF" w:rsidRDefault="000975F5" w:rsidP="000727DF">
      <w:pPr>
        <w:autoSpaceDE w:val="0"/>
        <w:autoSpaceDN w:val="0"/>
        <w:adjustRightInd w:val="0"/>
        <w:jc w:val="both"/>
        <w:rPr>
          <w:rFonts w:eastAsia="Times New Roman"/>
          <w:color w:val="222222"/>
          <w:sz w:val="24"/>
          <w:szCs w:val="24"/>
        </w:rPr>
      </w:pPr>
    </w:p>
    <w:p w14:paraId="703AC20A" w14:textId="77777777" w:rsidR="00092510" w:rsidRPr="000727DF" w:rsidRDefault="00092510" w:rsidP="000727DF">
      <w:pPr>
        <w:autoSpaceDE w:val="0"/>
        <w:autoSpaceDN w:val="0"/>
        <w:adjustRightInd w:val="0"/>
        <w:jc w:val="both"/>
        <w:rPr>
          <w:rFonts w:eastAsia="Times New Roman"/>
          <w:color w:val="222222"/>
          <w:sz w:val="24"/>
          <w:szCs w:val="24"/>
        </w:rPr>
      </w:pPr>
    </w:p>
    <w:p w14:paraId="1932EF0C" w14:textId="77777777" w:rsidR="002C0940" w:rsidRPr="000727DF" w:rsidRDefault="002C0940" w:rsidP="000727DF">
      <w:pPr>
        <w:rPr>
          <w:rFonts w:eastAsia="Times New Roman"/>
          <w:color w:val="222222"/>
          <w:sz w:val="24"/>
          <w:szCs w:val="24"/>
        </w:rPr>
      </w:pPr>
    </w:p>
    <w:p w14:paraId="52096B1C" w14:textId="77777777" w:rsidR="003E1BB5" w:rsidRPr="000727DF" w:rsidRDefault="003E1BB5" w:rsidP="000727DF">
      <w:pPr>
        <w:rPr>
          <w:rFonts w:eastAsia="Times New Roman"/>
          <w:color w:val="222222"/>
          <w:sz w:val="24"/>
          <w:szCs w:val="24"/>
        </w:rPr>
      </w:pPr>
    </w:p>
    <w:p w14:paraId="4E5F0383" w14:textId="77777777" w:rsidR="003E1BB5" w:rsidRPr="000727DF" w:rsidRDefault="003E1BB5" w:rsidP="000727DF">
      <w:pPr>
        <w:rPr>
          <w:rFonts w:eastAsia="Times New Roman"/>
          <w:color w:val="222222"/>
          <w:sz w:val="24"/>
          <w:szCs w:val="24"/>
        </w:rPr>
      </w:pPr>
    </w:p>
    <w:sectPr w:rsidR="003E1BB5" w:rsidRPr="000727DF" w:rsidSect="001519F3">
      <w:type w:val="continuous"/>
      <w:pgSz w:w="11906" w:h="16838"/>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2BBB" w14:textId="77777777" w:rsidR="007F0783" w:rsidRDefault="007F0783">
      <w:r>
        <w:separator/>
      </w:r>
    </w:p>
  </w:endnote>
  <w:endnote w:type="continuationSeparator" w:id="0">
    <w:p w14:paraId="6B994EEC" w14:textId="77777777" w:rsidR="007F0783" w:rsidRDefault="007F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5CE1" w14:textId="77777777" w:rsidR="00CC4D39" w:rsidRDefault="00897A59">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DDBE" w14:textId="77777777" w:rsidR="007F0783" w:rsidRDefault="007F0783">
      <w:r>
        <w:separator/>
      </w:r>
    </w:p>
  </w:footnote>
  <w:footnote w:type="continuationSeparator" w:id="0">
    <w:p w14:paraId="5E4C8260" w14:textId="77777777" w:rsidR="007F0783" w:rsidRDefault="007F0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footnote"/>
      <w:lvlText w:val="%1 "/>
      <w:lvlJc w:val="left"/>
      <w:rPr>
        <w:rFonts w:ascii="Times New Roman" w:hAnsi="Times New Roman" w:cs="Times New Roman" w:hint="default"/>
        <w:b w:val="0"/>
        <w:bCs w:val="0"/>
        <w:i w:val="0"/>
        <w:iCs w:val="0"/>
        <w:caps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00000002"/>
    <w:multiLevelType w:val="multilevel"/>
    <w:tmpl w:val="00000002"/>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upperRoman"/>
      <w:pStyle w:val="Heading1"/>
      <w:lvlText w:val="%1."/>
      <w:lvlJc w:val="center"/>
      <w:rPr>
        <w:rFonts w:ascii="Times New Roman" w:hAnsi="Times New Roman" w:cs="Times New Roman" w:hint="default"/>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00000004"/>
    <w:multiLevelType w:val="multilevel"/>
    <w:tmpl w:val="00000004"/>
    <w:lvl w:ilvl="0">
      <w:start w:val="1"/>
      <w:numFmt w:val="lowerLetter"/>
      <w:pStyle w:val="tablefootnote"/>
      <w:lvlText w:val="%1."/>
      <w:lvlJc w:val="right"/>
      <w:rPr>
        <w:rFonts w:ascii="Times New Roman" w:hAnsi="Times New Roman" w:hint="default"/>
        <w:b w:val="0"/>
        <w:i w:val="0"/>
        <w:caps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singleLevel"/>
    <w:tmpl w:val="00000005"/>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00000006"/>
    <w:multiLevelType w:val="multilevel"/>
    <w:tmpl w:val="00000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7"/>
    <w:multiLevelType w:val="multilevel"/>
    <w:tmpl w:val="00000007"/>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00000008"/>
    <w:multiLevelType w:val="singleLevel"/>
    <w:tmpl w:val="0000000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8" w15:restartNumberingAfterBreak="0">
    <w:nsid w:val="00000009"/>
    <w:multiLevelType w:val="multilevel"/>
    <w:tmpl w:val="000000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8D0772"/>
    <w:multiLevelType w:val="hybridMultilevel"/>
    <w:tmpl w:val="C43483F0"/>
    <w:lvl w:ilvl="0" w:tplc="05E0A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0386A"/>
    <w:multiLevelType w:val="hybridMultilevel"/>
    <w:tmpl w:val="D520D844"/>
    <w:lvl w:ilvl="0" w:tplc="1E38A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24281"/>
    <w:multiLevelType w:val="hybridMultilevel"/>
    <w:tmpl w:val="482E6A78"/>
    <w:lvl w:ilvl="0" w:tplc="1E38A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863C72"/>
    <w:multiLevelType w:val="multilevel"/>
    <w:tmpl w:val="00000000"/>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3" w15:restartNumberingAfterBreak="0">
    <w:nsid w:val="287B222C"/>
    <w:multiLevelType w:val="hybridMultilevel"/>
    <w:tmpl w:val="3F82D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75170"/>
    <w:multiLevelType w:val="hybridMultilevel"/>
    <w:tmpl w:val="DE80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D20D7"/>
    <w:multiLevelType w:val="hybridMultilevel"/>
    <w:tmpl w:val="927624CC"/>
    <w:lvl w:ilvl="0" w:tplc="AC129870">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2F6E96"/>
    <w:multiLevelType w:val="hybridMultilevel"/>
    <w:tmpl w:val="7F52F54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3C0D78B1"/>
    <w:multiLevelType w:val="multilevel"/>
    <w:tmpl w:val="000000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937897"/>
    <w:multiLevelType w:val="hybridMultilevel"/>
    <w:tmpl w:val="F616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B463E"/>
    <w:multiLevelType w:val="hybridMultilevel"/>
    <w:tmpl w:val="F466B44C"/>
    <w:lvl w:ilvl="0" w:tplc="50A65C98">
      <w:start w:val="1"/>
      <w:numFmt w:val="lowerRoman"/>
      <w:lvlText w:val="%1."/>
      <w:lvlJc w:val="left"/>
      <w:pPr>
        <w:ind w:left="1271" w:hanging="468"/>
        <w:jc w:val="right"/>
      </w:pPr>
      <w:rPr>
        <w:rFonts w:ascii="Caladea" w:eastAsia="Caladea" w:hAnsi="Caladea" w:cs="Caladea" w:hint="default"/>
        <w:spacing w:val="0"/>
        <w:w w:val="100"/>
        <w:sz w:val="22"/>
        <w:szCs w:val="22"/>
        <w:lang w:val="en-US" w:eastAsia="en-US" w:bidi="ar-SA"/>
      </w:rPr>
    </w:lvl>
    <w:lvl w:ilvl="1" w:tplc="C77C921E">
      <w:start w:val="1"/>
      <w:numFmt w:val="decimal"/>
      <w:lvlText w:val="%2."/>
      <w:lvlJc w:val="left"/>
      <w:pPr>
        <w:ind w:left="3432" w:hanging="360"/>
      </w:pPr>
      <w:rPr>
        <w:rFonts w:ascii="Caladea" w:eastAsia="Caladea" w:hAnsi="Caladea" w:cs="Caladea" w:hint="default"/>
        <w:w w:val="100"/>
        <w:sz w:val="22"/>
        <w:szCs w:val="22"/>
        <w:lang w:val="en-US" w:eastAsia="en-US" w:bidi="ar-SA"/>
      </w:rPr>
    </w:lvl>
    <w:lvl w:ilvl="2" w:tplc="176AB90C">
      <w:numFmt w:val="bullet"/>
      <w:lvlText w:val="•"/>
      <w:lvlJc w:val="left"/>
      <w:pPr>
        <w:ind w:left="4122" w:hanging="360"/>
      </w:pPr>
      <w:rPr>
        <w:rFonts w:hint="default"/>
        <w:lang w:val="en-US" w:eastAsia="en-US" w:bidi="ar-SA"/>
      </w:rPr>
    </w:lvl>
    <w:lvl w:ilvl="3" w:tplc="A79820AE">
      <w:numFmt w:val="bullet"/>
      <w:lvlText w:val="•"/>
      <w:lvlJc w:val="left"/>
      <w:pPr>
        <w:ind w:left="4804" w:hanging="360"/>
      </w:pPr>
      <w:rPr>
        <w:rFonts w:hint="default"/>
        <w:lang w:val="en-US" w:eastAsia="en-US" w:bidi="ar-SA"/>
      </w:rPr>
    </w:lvl>
    <w:lvl w:ilvl="4" w:tplc="31C4BC5E">
      <w:numFmt w:val="bullet"/>
      <w:lvlText w:val="•"/>
      <w:lvlJc w:val="left"/>
      <w:pPr>
        <w:ind w:left="5486" w:hanging="360"/>
      </w:pPr>
      <w:rPr>
        <w:rFonts w:hint="default"/>
        <w:lang w:val="en-US" w:eastAsia="en-US" w:bidi="ar-SA"/>
      </w:rPr>
    </w:lvl>
    <w:lvl w:ilvl="5" w:tplc="1B24B860">
      <w:numFmt w:val="bullet"/>
      <w:lvlText w:val="•"/>
      <w:lvlJc w:val="left"/>
      <w:pPr>
        <w:ind w:left="6168" w:hanging="360"/>
      </w:pPr>
      <w:rPr>
        <w:rFonts w:hint="default"/>
        <w:lang w:val="en-US" w:eastAsia="en-US" w:bidi="ar-SA"/>
      </w:rPr>
    </w:lvl>
    <w:lvl w:ilvl="6" w:tplc="D3087358">
      <w:numFmt w:val="bullet"/>
      <w:lvlText w:val="•"/>
      <w:lvlJc w:val="left"/>
      <w:pPr>
        <w:ind w:left="6851" w:hanging="360"/>
      </w:pPr>
      <w:rPr>
        <w:rFonts w:hint="default"/>
        <w:lang w:val="en-US" w:eastAsia="en-US" w:bidi="ar-SA"/>
      </w:rPr>
    </w:lvl>
    <w:lvl w:ilvl="7" w:tplc="72F487D6">
      <w:numFmt w:val="bullet"/>
      <w:lvlText w:val="•"/>
      <w:lvlJc w:val="left"/>
      <w:pPr>
        <w:ind w:left="7533" w:hanging="360"/>
      </w:pPr>
      <w:rPr>
        <w:rFonts w:hint="default"/>
        <w:lang w:val="en-US" w:eastAsia="en-US" w:bidi="ar-SA"/>
      </w:rPr>
    </w:lvl>
    <w:lvl w:ilvl="8" w:tplc="96002D6A">
      <w:numFmt w:val="bullet"/>
      <w:lvlText w:val="•"/>
      <w:lvlJc w:val="left"/>
      <w:pPr>
        <w:ind w:left="8215" w:hanging="360"/>
      </w:pPr>
      <w:rPr>
        <w:rFonts w:hint="default"/>
        <w:lang w:val="en-US" w:eastAsia="en-US" w:bidi="ar-SA"/>
      </w:rPr>
    </w:lvl>
  </w:abstractNum>
  <w:abstractNum w:abstractNumId="20" w15:restartNumberingAfterBreak="0">
    <w:nsid w:val="4D73020A"/>
    <w:multiLevelType w:val="hybridMultilevel"/>
    <w:tmpl w:val="974EFB8C"/>
    <w:lvl w:ilvl="0" w:tplc="A3F4635E">
      <w:start w:val="1"/>
      <w:numFmt w:val="bullet"/>
      <w:lvlText w:val="•"/>
      <w:lvlJc w:val="left"/>
      <w:pPr>
        <w:tabs>
          <w:tab w:val="num" w:pos="720"/>
        </w:tabs>
        <w:ind w:left="720" w:hanging="360"/>
      </w:pPr>
      <w:rPr>
        <w:rFonts w:ascii="Arial" w:hAnsi="Arial" w:hint="default"/>
      </w:rPr>
    </w:lvl>
    <w:lvl w:ilvl="1" w:tplc="AB50BD8C" w:tentative="1">
      <w:start w:val="1"/>
      <w:numFmt w:val="bullet"/>
      <w:lvlText w:val="•"/>
      <w:lvlJc w:val="left"/>
      <w:pPr>
        <w:tabs>
          <w:tab w:val="num" w:pos="1440"/>
        </w:tabs>
        <w:ind w:left="1440" w:hanging="360"/>
      </w:pPr>
      <w:rPr>
        <w:rFonts w:ascii="Arial" w:hAnsi="Arial" w:hint="default"/>
      </w:rPr>
    </w:lvl>
    <w:lvl w:ilvl="2" w:tplc="220A4DEE" w:tentative="1">
      <w:start w:val="1"/>
      <w:numFmt w:val="bullet"/>
      <w:lvlText w:val="•"/>
      <w:lvlJc w:val="left"/>
      <w:pPr>
        <w:tabs>
          <w:tab w:val="num" w:pos="2160"/>
        </w:tabs>
        <w:ind w:left="2160" w:hanging="360"/>
      </w:pPr>
      <w:rPr>
        <w:rFonts w:ascii="Arial" w:hAnsi="Arial" w:hint="default"/>
      </w:rPr>
    </w:lvl>
    <w:lvl w:ilvl="3" w:tplc="20FA8520" w:tentative="1">
      <w:start w:val="1"/>
      <w:numFmt w:val="bullet"/>
      <w:lvlText w:val="•"/>
      <w:lvlJc w:val="left"/>
      <w:pPr>
        <w:tabs>
          <w:tab w:val="num" w:pos="2880"/>
        </w:tabs>
        <w:ind w:left="2880" w:hanging="360"/>
      </w:pPr>
      <w:rPr>
        <w:rFonts w:ascii="Arial" w:hAnsi="Arial" w:hint="default"/>
      </w:rPr>
    </w:lvl>
    <w:lvl w:ilvl="4" w:tplc="7B06199C" w:tentative="1">
      <w:start w:val="1"/>
      <w:numFmt w:val="bullet"/>
      <w:lvlText w:val="•"/>
      <w:lvlJc w:val="left"/>
      <w:pPr>
        <w:tabs>
          <w:tab w:val="num" w:pos="3600"/>
        </w:tabs>
        <w:ind w:left="3600" w:hanging="360"/>
      </w:pPr>
      <w:rPr>
        <w:rFonts w:ascii="Arial" w:hAnsi="Arial" w:hint="default"/>
      </w:rPr>
    </w:lvl>
    <w:lvl w:ilvl="5" w:tplc="CBC24FA2" w:tentative="1">
      <w:start w:val="1"/>
      <w:numFmt w:val="bullet"/>
      <w:lvlText w:val="•"/>
      <w:lvlJc w:val="left"/>
      <w:pPr>
        <w:tabs>
          <w:tab w:val="num" w:pos="4320"/>
        </w:tabs>
        <w:ind w:left="4320" w:hanging="360"/>
      </w:pPr>
      <w:rPr>
        <w:rFonts w:ascii="Arial" w:hAnsi="Arial" w:hint="default"/>
      </w:rPr>
    </w:lvl>
    <w:lvl w:ilvl="6" w:tplc="6ACC9B78" w:tentative="1">
      <w:start w:val="1"/>
      <w:numFmt w:val="bullet"/>
      <w:lvlText w:val="•"/>
      <w:lvlJc w:val="left"/>
      <w:pPr>
        <w:tabs>
          <w:tab w:val="num" w:pos="5040"/>
        </w:tabs>
        <w:ind w:left="5040" w:hanging="360"/>
      </w:pPr>
      <w:rPr>
        <w:rFonts w:ascii="Arial" w:hAnsi="Arial" w:hint="default"/>
      </w:rPr>
    </w:lvl>
    <w:lvl w:ilvl="7" w:tplc="E758CBEA" w:tentative="1">
      <w:start w:val="1"/>
      <w:numFmt w:val="bullet"/>
      <w:lvlText w:val="•"/>
      <w:lvlJc w:val="left"/>
      <w:pPr>
        <w:tabs>
          <w:tab w:val="num" w:pos="5760"/>
        </w:tabs>
        <w:ind w:left="5760" w:hanging="360"/>
      </w:pPr>
      <w:rPr>
        <w:rFonts w:ascii="Arial" w:hAnsi="Arial" w:hint="default"/>
      </w:rPr>
    </w:lvl>
    <w:lvl w:ilvl="8" w:tplc="78F2406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5C6469"/>
    <w:multiLevelType w:val="hybridMultilevel"/>
    <w:tmpl w:val="D80E10B4"/>
    <w:lvl w:ilvl="0" w:tplc="11E4A77E">
      <w:start w:val="1"/>
      <w:numFmt w:val="decimal"/>
      <w:lvlText w:val="%1."/>
      <w:lvlJc w:val="left"/>
      <w:pPr>
        <w:tabs>
          <w:tab w:val="num" w:pos="720"/>
        </w:tabs>
        <w:ind w:left="720" w:hanging="360"/>
      </w:pPr>
    </w:lvl>
    <w:lvl w:ilvl="1" w:tplc="3B3A6F02" w:tentative="1">
      <w:start w:val="1"/>
      <w:numFmt w:val="decimal"/>
      <w:lvlText w:val="%2."/>
      <w:lvlJc w:val="left"/>
      <w:pPr>
        <w:tabs>
          <w:tab w:val="num" w:pos="1440"/>
        </w:tabs>
        <w:ind w:left="1440" w:hanging="360"/>
      </w:pPr>
    </w:lvl>
    <w:lvl w:ilvl="2" w:tplc="29EEE4C4" w:tentative="1">
      <w:start w:val="1"/>
      <w:numFmt w:val="decimal"/>
      <w:lvlText w:val="%3."/>
      <w:lvlJc w:val="left"/>
      <w:pPr>
        <w:tabs>
          <w:tab w:val="num" w:pos="2160"/>
        </w:tabs>
        <w:ind w:left="2160" w:hanging="360"/>
      </w:pPr>
    </w:lvl>
    <w:lvl w:ilvl="3" w:tplc="CEAAD8E4" w:tentative="1">
      <w:start w:val="1"/>
      <w:numFmt w:val="decimal"/>
      <w:lvlText w:val="%4."/>
      <w:lvlJc w:val="left"/>
      <w:pPr>
        <w:tabs>
          <w:tab w:val="num" w:pos="2880"/>
        </w:tabs>
        <w:ind w:left="2880" w:hanging="360"/>
      </w:pPr>
    </w:lvl>
    <w:lvl w:ilvl="4" w:tplc="339C5312" w:tentative="1">
      <w:start w:val="1"/>
      <w:numFmt w:val="decimal"/>
      <w:lvlText w:val="%5."/>
      <w:lvlJc w:val="left"/>
      <w:pPr>
        <w:tabs>
          <w:tab w:val="num" w:pos="3600"/>
        </w:tabs>
        <w:ind w:left="3600" w:hanging="360"/>
      </w:pPr>
    </w:lvl>
    <w:lvl w:ilvl="5" w:tplc="2F3C79B0" w:tentative="1">
      <w:start w:val="1"/>
      <w:numFmt w:val="decimal"/>
      <w:lvlText w:val="%6."/>
      <w:lvlJc w:val="left"/>
      <w:pPr>
        <w:tabs>
          <w:tab w:val="num" w:pos="4320"/>
        </w:tabs>
        <w:ind w:left="4320" w:hanging="360"/>
      </w:pPr>
    </w:lvl>
    <w:lvl w:ilvl="6" w:tplc="BE74EBC6" w:tentative="1">
      <w:start w:val="1"/>
      <w:numFmt w:val="decimal"/>
      <w:lvlText w:val="%7."/>
      <w:lvlJc w:val="left"/>
      <w:pPr>
        <w:tabs>
          <w:tab w:val="num" w:pos="5040"/>
        </w:tabs>
        <w:ind w:left="5040" w:hanging="360"/>
      </w:pPr>
    </w:lvl>
    <w:lvl w:ilvl="7" w:tplc="8B54A4E8" w:tentative="1">
      <w:start w:val="1"/>
      <w:numFmt w:val="decimal"/>
      <w:lvlText w:val="%8."/>
      <w:lvlJc w:val="left"/>
      <w:pPr>
        <w:tabs>
          <w:tab w:val="num" w:pos="5760"/>
        </w:tabs>
        <w:ind w:left="5760" w:hanging="360"/>
      </w:pPr>
    </w:lvl>
    <w:lvl w:ilvl="8" w:tplc="DC32EA0E" w:tentative="1">
      <w:start w:val="1"/>
      <w:numFmt w:val="decimal"/>
      <w:lvlText w:val="%9."/>
      <w:lvlJc w:val="left"/>
      <w:pPr>
        <w:tabs>
          <w:tab w:val="num" w:pos="6480"/>
        </w:tabs>
        <w:ind w:left="6480" w:hanging="360"/>
      </w:pPr>
    </w:lvl>
  </w:abstractNum>
  <w:abstractNum w:abstractNumId="22" w15:restartNumberingAfterBreak="0">
    <w:nsid w:val="63CC5418"/>
    <w:multiLevelType w:val="hybridMultilevel"/>
    <w:tmpl w:val="410AAF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C8702B"/>
    <w:multiLevelType w:val="hybridMultilevel"/>
    <w:tmpl w:val="0228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A20E37"/>
    <w:multiLevelType w:val="hybridMultilevel"/>
    <w:tmpl w:val="EC28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2F363B"/>
    <w:multiLevelType w:val="hybridMultilevel"/>
    <w:tmpl w:val="63C88934"/>
    <w:lvl w:ilvl="0" w:tplc="05E0A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27918">
    <w:abstractNumId w:val="2"/>
  </w:num>
  <w:num w:numId="2" w16cid:durableId="1707831462">
    <w:abstractNumId w:val="1"/>
  </w:num>
  <w:num w:numId="3" w16cid:durableId="1835604984">
    <w:abstractNumId w:val="6"/>
  </w:num>
  <w:num w:numId="4" w16cid:durableId="1098405926">
    <w:abstractNumId w:val="0"/>
  </w:num>
  <w:num w:numId="5" w16cid:durableId="2075926289">
    <w:abstractNumId w:val="4"/>
  </w:num>
  <w:num w:numId="6" w16cid:durableId="734351173">
    <w:abstractNumId w:val="3"/>
  </w:num>
  <w:num w:numId="7" w16cid:durableId="423234638">
    <w:abstractNumId w:val="7"/>
  </w:num>
  <w:num w:numId="8" w16cid:durableId="657345506">
    <w:abstractNumId w:val="12"/>
  </w:num>
  <w:num w:numId="9" w16cid:durableId="556287433">
    <w:abstractNumId w:val="5"/>
  </w:num>
  <w:num w:numId="10" w16cid:durableId="1942714700">
    <w:abstractNumId w:val="8"/>
  </w:num>
  <w:num w:numId="11" w16cid:durableId="459688393">
    <w:abstractNumId w:val="17"/>
  </w:num>
  <w:num w:numId="12" w16cid:durableId="2031223846">
    <w:abstractNumId w:val="9"/>
  </w:num>
  <w:num w:numId="13" w16cid:durableId="1968967693">
    <w:abstractNumId w:val="25"/>
  </w:num>
  <w:num w:numId="14" w16cid:durableId="1183742443">
    <w:abstractNumId w:val="14"/>
  </w:num>
  <w:num w:numId="15" w16cid:durableId="814760876">
    <w:abstractNumId w:val="2"/>
  </w:num>
  <w:num w:numId="16" w16cid:durableId="586697714">
    <w:abstractNumId w:val="2"/>
  </w:num>
  <w:num w:numId="17" w16cid:durableId="2053385944">
    <w:abstractNumId w:val="13"/>
  </w:num>
  <w:num w:numId="18" w16cid:durableId="1909419823">
    <w:abstractNumId w:val="19"/>
  </w:num>
  <w:num w:numId="19" w16cid:durableId="1991714620">
    <w:abstractNumId w:val="16"/>
  </w:num>
  <w:num w:numId="20" w16cid:durableId="1420249496">
    <w:abstractNumId w:val="18"/>
  </w:num>
  <w:num w:numId="21" w16cid:durableId="839852942">
    <w:abstractNumId w:val="23"/>
  </w:num>
  <w:num w:numId="22" w16cid:durableId="1241141589">
    <w:abstractNumId w:val="10"/>
  </w:num>
  <w:num w:numId="23" w16cid:durableId="973481789">
    <w:abstractNumId w:val="2"/>
  </w:num>
  <w:num w:numId="24" w16cid:durableId="184104322">
    <w:abstractNumId w:val="24"/>
  </w:num>
  <w:num w:numId="25" w16cid:durableId="1193493872">
    <w:abstractNumId w:val="2"/>
  </w:num>
  <w:num w:numId="26" w16cid:durableId="1598368484">
    <w:abstractNumId w:val="2"/>
  </w:num>
  <w:num w:numId="27" w16cid:durableId="1218781258">
    <w:abstractNumId w:val="11"/>
  </w:num>
  <w:num w:numId="28" w16cid:durableId="1972175771">
    <w:abstractNumId w:val="22"/>
  </w:num>
  <w:num w:numId="29" w16cid:durableId="1406874387">
    <w:abstractNumId w:val="15"/>
  </w:num>
  <w:num w:numId="30" w16cid:durableId="1986156712">
    <w:abstractNumId w:val="20"/>
  </w:num>
  <w:num w:numId="31" w16cid:durableId="8958994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39"/>
    <w:rsid w:val="000030B4"/>
    <w:rsid w:val="000727DF"/>
    <w:rsid w:val="00092510"/>
    <w:rsid w:val="000954DF"/>
    <w:rsid w:val="000975F5"/>
    <w:rsid w:val="000E0598"/>
    <w:rsid w:val="001113F3"/>
    <w:rsid w:val="0012236A"/>
    <w:rsid w:val="00137C59"/>
    <w:rsid w:val="001519F3"/>
    <w:rsid w:val="00162AC2"/>
    <w:rsid w:val="001873D4"/>
    <w:rsid w:val="001953CF"/>
    <w:rsid w:val="00195A3F"/>
    <w:rsid w:val="001D02D0"/>
    <w:rsid w:val="0021639E"/>
    <w:rsid w:val="00292D79"/>
    <w:rsid w:val="002C0940"/>
    <w:rsid w:val="002D30E4"/>
    <w:rsid w:val="002E4806"/>
    <w:rsid w:val="002E4FA0"/>
    <w:rsid w:val="0036316A"/>
    <w:rsid w:val="00367B7D"/>
    <w:rsid w:val="003752AD"/>
    <w:rsid w:val="003B7C1D"/>
    <w:rsid w:val="003D16D2"/>
    <w:rsid w:val="003E1BB5"/>
    <w:rsid w:val="00433A48"/>
    <w:rsid w:val="0044573A"/>
    <w:rsid w:val="00491EB0"/>
    <w:rsid w:val="004B1B09"/>
    <w:rsid w:val="005714B0"/>
    <w:rsid w:val="0057254B"/>
    <w:rsid w:val="00576380"/>
    <w:rsid w:val="005918FA"/>
    <w:rsid w:val="00595808"/>
    <w:rsid w:val="005C0BA5"/>
    <w:rsid w:val="006074B9"/>
    <w:rsid w:val="00626677"/>
    <w:rsid w:val="006423FA"/>
    <w:rsid w:val="00656101"/>
    <w:rsid w:val="00670994"/>
    <w:rsid w:val="006A7892"/>
    <w:rsid w:val="006C59A8"/>
    <w:rsid w:val="006D18BA"/>
    <w:rsid w:val="0072261B"/>
    <w:rsid w:val="007577CF"/>
    <w:rsid w:val="007A173F"/>
    <w:rsid w:val="007C2B5C"/>
    <w:rsid w:val="007C56DC"/>
    <w:rsid w:val="007C630F"/>
    <w:rsid w:val="007F0783"/>
    <w:rsid w:val="008223A8"/>
    <w:rsid w:val="00833E3F"/>
    <w:rsid w:val="00897A59"/>
    <w:rsid w:val="008F3A69"/>
    <w:rsid w:val="00941FC4"/>
    <w:rsid w:val="00967907"/>
    <w:rsid w:val="009B6CDF"/>
    <w:rsid w:val="009C1C2F"/>
    <w:rsid w:val="009D4879"/>
    <w:rsid w:val="009E15BE"/>
    <w:rsid w:val="009F159E"/>
    <w:rsid w:val="009F2826"/>
    <w:rsid w:val="00A001D3"/>
    <w:rsid w:val="00A050B8"/>
    <w:rsid w:val="00A24ADD"/>
    <w:rsid w:val="00A43664"/>
    <w:rsid w:val="00A57C35"/>
    <w:rsid w:val="00A6772F"/>
    <w:rsid w:val="00A84B8F"/>
    <w:rsid w:val="00AB0CFE"/>
    <w:rsid w:val="00AB2E96"/>
    <w:rsid w:val="00AE0FAA"/>
    <w:rsid w:val="00B54682"/>
    <w:rsid w:val="00B8024F"/>
    <w:rsid w:val="00BB0408"/>
    <w:rsid w:val="00BB52DA"/>
    <w:rsid w:val="00BE332F"/>
    <w:rsid w:val="00BE77A0"/>
    <w:rsid w:val="00BF18A1"/>
    <w:rsid w:val="00C13A3F"/>
    <w:rsid w:val="00C40EB6"/>
    <w:rsid w:val="00C43E9D"/>
    <w:rsid w:val="00CA4113"/>
    <w:rsid w:val="00CB5F4C"/>
    <w:rsid w:val="00CC4D39"/>
    <w:rsid w:val="00CE5112"/>
    <w:rsid w:val="00D15520"/>
    <w:rsid w:val="00D25737"/>
    <w:rsid w:val="00D74586"/>
    <w:rsid w:val="00D81CB1"/>
    <w:rsid w:val="00D960B0"/>
    <w:rsid w:val="00DA2589"/>
    <w:rsid w:val="00DB03AA"/>
    <w:rsid w:val="00E07DBF"/>
    <w:rsid w:val="00E264D7"/>
    <w:rsid w:val="00E34563"/>
    <w:rsid w:val="00EA084E"/>
    <w:rsid w:val="00EA274C"/>
    <w:rsid w:val="00EA2E61"/>
    <w:rsid w:val="00F1426E"/>
    <w:rsid w:val="00F41DB7"/>
    <w:rsid w:val="00F41E33"/>
    <w:rsid w:val="00F56756"/>
    <w:rsid w:val="00F723FE"/>
    <w:rsid w:val="00FB37DE"/>
    <w:rsid w:val="00FC4D70"/>
    <w:rsid w:val="00FD58FC"/>
    <w:rsid w:val="22874BF8"/>
    <w:rsid w:val="245C6BE4"/>
    <w:rsid w:val="3DA14726"/>
    <w:rsid w:val="414C2451"/>
    <w:rsid w:val="60FC2513"/>
    <w:rsid w:val="6C5E66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5ABCE"/>
  <w15:docId w15:val="{8ED39224-3AB9-4B01-ADAF-A2D30A30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4ADD"/>
    <w:pPr>
      <w:jc w:val="center"/>
    </w:pPr>
  </w:style>
  <w:style w:type="paragraph" w:styleId="Heading1">
    <w:name w:val="heading 1"/>
    <w:basedOn w:val="Normal"/>
    <w:next w:val="Normal"/>
    <w:qFormat/>
    <w:rsid w:val="00A24ADD"/>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A24ADD"/>
    <w:pPr>
      <w:keepNext/>
      <w:keepLines/>
      <w:numPr>
        <w:ilvl w:val="1"/>
        <w:numId w:val="1"/>
      </w:numPr>
      <w:tabs>
        <w:tab w:val="left" w:pos="576"/>
      </w:tabs>
      <w:spacing w:before="120" w:after="60"/>
      <w:jc w:val="left"/>
      <w:outlineLvl w:val="1"/>
    </w:pPr>
    <w:rPr>
      <w:i/>
      <w:iCs/>
    </w:rPr>
  </w:style>
  <w:style w:type="paragraph" w:styleId="Heading3">
    <w:name w:val="heading 3"/>
    <w:basedOn w:val="Normal"/>
    <w:next w:val="Normal"/>
    <w:qFormat/>
    <w:rsid w:val="00A24ADD"/>
    <w:pPr>
      <w:numPr>
        <w:ilvl w:val="2"/>
        <w:numId w:val="1"/>
      </w:numPr>
      <w:spacing w:line="240" w:lineRule="exact"/>
      <w:ind w:firstLine="288"/>
      <w:jc w:val="both"/>
      <w:outlineLvl w:val="2"/>
    </w:pPr>
    <w:rPr>
      <w:i/>
      <w:iCs/>
    </w:rPr>
  </w:style>
  <w:style w:type="paragraph" w:styleId="Heading4">
    <w:name w:val="heading 4"/>
    <w:basedOn w:val="Normal"/>
    <w:next w:val="Normal"/>
    <w:qFormat/>
    <w:rsid w:val="00A24ADD"/>
    <w:pPr>
      <w:numPr>
        <w:ilvl w:val="3"/>
        <w:numId w:val="1"/>
      </w:numPr>
      <w:tabs>
        <w:tab w:val="clear" w:pos="630"/>
      </w:tabs>
      <w:spacing w:before="40" w:after="40"/>
      <w:ind w:firstLine="504"/>
      <w:jc w:val="both"/>
      <w:outlineLvl w:val="3"/>
    </w:pPr>
    <w:rPr>
      <w:i/>
      <w:iCs/>
    </w:rPr>
  </w:style>
  <w:style w:type="paragraph" w:styleId="Heading5">
    <w:name w:val="heading 5"/>
    <w:basedOn w:val="Normal"/>
    <w:next w:val="Normal"/>
    <w:qFormat/>
    <w:rsid w:val="00A24AD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4ADD"/>
    <w:pPr>
      <w:tabs>
        <w:tab w:val="left" w:pos="288"/>
      </w:tabs>
      <w:spacing w:after="120" w:line="228" w:lineRule="auto"/>
      <w:ind w:firstLine="288"/>
      <w:jc w:val="both"/>
    </w:pPr>
    <w:rPr>
      <w:spacing w:val="-1"/>
    </w:rPr>
  </w:style>
  <w:style w:type="paragraph" w:styleId="Footer">
    <w:name w:val="footer"/>
    <w:basedOn w:val="Normal"/>
    <w:link w:val="FooterChar"/>
    <w:rsid w:val="00A24ADD"/>
    <w:pPr>
      <w:tabs>
        <w:tab w:val="center" w:pos="4680"/>
        <w:tab w:val="right" w:pos="9360"/>
      </w:tabs>
    </w:pPr>
  </w:style>
  <w:style w:type="paragraph" w:styleId="Header">
    <w:name w:val="header"/>
    <w:basedOn w:val="Normal"/>
    <w:link w:val="HeaderChar"/>
    <w:rsid w:val="00A24ADD"/>
    <w:pPr>
      <w:tabs>
        <w:tab w:val="center" w:pos="4680"/>
        <w:tab w:val="right" w:pos="9360"/>
      </w:tabs>
    </w:pPr>
  </w:style>
  <w:style w:type="paragraph" w:styleId="HTMLPreformatted">
    <w:name w:val="HTML Preformatted"/>
    <w:basedOn w:val="Normal"/>
    <w:link w:val="HTMLPreformattedChar"/>
    <w:uiPriority w:val="99"/>
    <w:rsid w:val="00A2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paragraph" w:customStyle="1" w:styleId="Abstract">
    <w:name w:val="Abstract"/>
    <w:rsid w:val="00A24ADD"/>
    <w:pPr>
      <w:spacing w:after="200"/>
      <w:ind w:firstLine="272"/>
      <w:jc w:val="both"/>
    </w:pPr>
    <w:rPr>
      <w:b/>
      <w:bCs/>
      <w:sz w:val="18"/>
      <w:szCs w:val="18"/>
    </w:rPr>
  </w:style>
  <w:style w:type="paragraph" w:customStyle="1" w:styleId="Affiliation">
    <w:name w:val="Affiliation"/>
    <w:rsid w:val="00A24ADD"/>
    <w:pPr>
      <w:jc w:val="center"/>
    </w:pPr>
  </w:style>
  <w:style w:type="paragraph" w:customStyle="1" w:styleId="Author">
    <w:name w:val="Author"/>
    <w:qFormat/>
    <w:rsid w:val="00A24ADD"/>
    <w:pPr>
      <w:spacing w:before="360" w:after="40"/>
      <w:jc w:val="center"/>
    </w:pPr>
    <w:rPr>
      <w:sz w:val="22"/>
      <w:szCs w:val="22"/>
    </w:rPr>
  </w:style>
  <w:style w:type="character" w:customStyle="1" w:styleId="BodyTextChar">
    <w:name w:val="Body Text Char"/>
    <w:link w:val="BodyText"/>
    <w:rsid w:val="00A24ADD"/>
    <w:rPr>
      <w:spacing w:val="-1"/>
    </w:rPr>
  </w:style>
  <w:style w:type="paragraph" w:customStyle="1" w:styleId="bulletlist">
    <w:name w:val="bullet list"/>
    <w:basedOn w:val="BodyText"/>
    <w:qFormat/>
    <w:rsid w:val="00A24ADD"/>
    <w:pPr>
      <w:numPr>
        <w:numId w:val="2"/>
      </w:numPr>
      <w:tabs>
        <w:tab w:val="clear" w:pos="648"/>
      </w:tabs>
      <w:ind w:left="576" w:hanging="288"/>
    </w:pPr>
  </w:style>
  <w:style w:type="paragraph" w:customStyle="1" w:styleId="equation">
    <w:name w:val="equation"/>
    <w:basedOn w:val="Normal"/>
    <w:rsid w:val="00A24A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24ADD"/>
    <w:pPr>
      <w:numPr>
        <w:numId w:val="3"/>
      </w:numPr>
      <w:tabs>
        <w:tab w:val="left" w:pos="533"/>
      </w:tabs>
      <w:spacing w:before="80" w:after="200"/>
      <w:ind w:left="0" w:firstLine="0"/>
      <w:jc w:val="both"/>
    </w:pPr>
    <w:rPr>
      <w:sz w:val="16"/>
      <w:szCs w:val="16"/>
    </w:rPr>
  </w:style>
  <w:style w:type="paragraph" w:customStyle="1" w:styleId="footnote">
    <w:name w:val="footnote"/>
    <w:qFormat/>
    <w:rsid w:val="00A24ADD"/>
    <w:pPr>
      <w:framePr w:hSpace="187" w:vSpace="187" w:wrap="notBeside" w:vAnchor="text" w:hAnchor="page" w:x="6121" w:y="577"/>
      <w:numPr>
        <w:numId w:val="4"/>
      </w:numPr>
      <w:spacing w:after="40"/>
    </w:pPr>
    <w:rPr>
      <w:sz w:val="16"/>
      <w:szCs w:val="16"/>
    </w:rPr>
  </w:style>
  <w:style w:type="paragraph" w:customStyle="1" w:styleId="papersubtitle">
    <w:name w:val="paper subtitle"/>
    <w:rsid w:val="00A24ADD"/>
    <w:pPr>
      <w:spacing w:after="120"/>
      <w:jc w:val="center"/>
    </w:pPr>
    <w:rPr>
      <w:rFonts w:eastAsia="MS Mincho"/>
      <w:sz w:val="28"/>
      <w:szCs w:val="28"/>
    </w:rPr>
  </w:style>
  <w:style w:type="paragraph" w:customStyle="1" w:styleId="papertitle">
    <w:name w:val="paper title"/>
    <w:qFormat/>
    <w:rsid w:val="00A24ADD"/>
    <w:pPr>
      <w:spacing w:after="120"/>
      <w:jc w:val="center"/>
    </w:pPr>
    <w:rPr>
      <w:rFonts w:eastAsia="MS Mincho"/>
      <w:sz w:val="48"/>
      <w:szCs w:val="48"/>
    </w:rPr>
  </w:style>
  <w:style w:type="paragraph" w:customStyle="1" w:styleId="references">
    <w:name w:val="references"/>
    <w:rsid w:val="00A24ADD"/>
    <w:pPr>
      <w:numPr>
        <w:numId w:val="5"/>
      </w:numPr>
      <w:spacing w:after="50" w:line="180" w:lineRule="exact"/>
      <w:jc w:val="both"/>
    </w:pPr>
    <w:rPr>
      <w:rFonts w:eastAsia="MS Mincho"/>
      <w:sz w:val="16"/>
      <w:szCs w:val="16"/>
    </w:rPr>
  </w:style>
  <w:style w:type="paragraph" w:customStyle="1" w:styleId="sponsors">
    <w:name w:val="sponsors"/>
    <w:rsid w:val="00A24ADD"/>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4ADD"/>
    <w:rPr>
      <w:b/>
      <w:bCs/>
      <w:sz w:val="16"/>
      <w:szCs w:val="16"/>
    </w:rPr>
  </w:style>
  <w:style w:type="paragraph" w:customStyle="1" w:styleId="tablecolsubhead">
    <w:name w:val="table col subhead"/>
    <w:basedOn w:val="tablecolhead"/>
    <w:rsid w:val="00A24ADD"/>
    <w:rPr>
      <w:i/>
      <w:iCs/>
      <w:sz w:val="15"/>
      <w:szCs w:val="15"/>
    </w:rPr>
  </w:style>
  <w:style w:type="paragraph" w:customStyle="1" w:styleId="tablecopy">
    <w:name w:val="table copy"/>
    <w:rsid w:val="00A24ADD"/>
    <w:pPr>
      <w:jc w:val="both"/>
    </w:pPr>
    <w:rPr>
      <w:sz w:val="16"/>
      <w:szCs w:val="16"/>
    </w:rPr>
  </w:style>
  <w:style w:type="paragraph" w:customStyle="1" w:styleId="tablefootnote">
    <w:name w:val="table footnote"/>
    <w:qFormat/>
    <w:rsid w:val="00A24ADD"/>
    <w:pPr>
      <w:numPr>
        <w:numId w:val="6"/>
      </w:numPr>
      <w:spacing w:before="60" w:after="30"/>
      <w:ind w:left="58" w:hanging="29"/>
      <w:jc w:val="right"/>
    </w:pPr>
    <w:rPr>
      <w:sz w:val="12"/>
      <w:szCs w:val="12"/>
    </w:rPr>
  </w:style>
  <w:style w:type="paragraph" w:customStyle="1" w:styleId="tablehead">
    <w:name w:val="table head"/>
    <w:qFormat/>
    <w:rsid w:val="00A24ADD"/>
    <w:pPr>
      <w:numPr>
        <w:numId w:val="7"/>
      </w:numPr>
      <w:spacing w:before="240" w:after="120" w:line="216" w:lineRule="auto"/>
      <w:jc w:val="center"/>
    </w:pPr>
    <w:rPr>
      <w:smallCaps/>
      <w:sz w:val="16"/>
      <w:szCs w:val="16"/>
    </w:rPr>
  </w:style>
  <w:style w:type="paragraph" w:customStyle="1" w:styleId="Keywords">
    <w:name w:val="Keywords"/>
    <w:basedOn w:val="Abstract"/>
    <w:qFormat/>
    <w:rsid w:val="00A24ADD"/>
    <w:pPr>
      <w:spacing w:after="120"/>
      <w:ind w:firstLine="274"/>
    </w:pPr>
    <w:rPr>
      <w:i/>
    </w:rPr>
  </w:style>
  <w:style w:type="character" w:customStyle="1" w:styleId="HeaderChar">
    <w:name w:val="Header Char"/>
    <w:basedOn w:val="DefaultParagraphFont"/>
    <w:link w:val="Header"/>
    <w:rsid w:val="00A24ADD"/>
  </w:style>
  <w:style w:type="character" w:customStyle="1" w:styleId="FooterChar">
    <w:name w:val="Footer Char"/>
    <w:basedOn w:val="DefaultParagraphFont"/>
    <w:link w:val="Footer"/>
    <w:rsid w:val="00A24ADD"/>
  </w:style>
  <w:style w:type="paragraph" w:customStyle="1" w:styleId="Default">
    <w:name w:val="Default"/>
    <w:qFormat/>
    <w:rsid w:val="00A24ADD"/>
    <w:pPr>
      <w:autoSpaceDE w:val="0"/>
      <w:autoSpaceDN w:val="0"/>
      <w:adjustRightInd w:val="0"/>
    </w:pPr>
    <w:rPr>
      <w:rFonts w:eastAsia="Times New Roman"/>
      <w:color w:val="000000"/>
      <w:sz w:val="24"/>
      <w:szCs w:val="24"/>
      <w:lang w:bidi="mr-IN"/>
    </w:rPr>
  </w:style>
  <w:style w:type="paragraph" w:customStyle="1" w:styleId="IEEEParagraph">
    <w:name w:val="IEEE Paragraph"/>
    <w:basedOn w:val="Normal"/>
    <w:rsid w:val="00A24ADD"/>
    <w:pPr>
      <w:suppressAutoHyphens/>
      <w:snapToGrid w:val="0"/>
      <w:ind w:firstLine="216"/>
      <w:jc w:val="both"/>
    </w:pPr>
    <w:rPr>
      <w:szCs w:val="24"/>
      <w:lang w:val="en-AU" w:eastAsia="ar-SA"/>
    </w:rPr>
  </w:style>
  <w:style w:type="paragraph" w:customStyle="1" w:styleId="IEEEHeading1">
    <w:name w:val="IEEE Heading 1"/>
    <w:basedOn w:val="Normal"/>
    <w:next w:val="IEEEParagraph"/>
    <w:rsid w:val="00A24ADD"/>
    <w:pPr>
      <w:numPr>
        <w:numId w:val="8"/>
      </w:numPr>
      <w:suppressAutoHyphens/>
      <w:snapToGrid w:val="0"/>
      <w:spacing w:before="180" w:after="60"/>
    </w:pPr>
    <w:rPr>
      <w:smallCaps/>
      <w:szCs w:val="24"/>
      <w:lang w:val="en-AU" w:eastAsia="ar-SA"/>
    </w:rPr>
  </w:style>
  <w:style w:type="character" w:customStyle="1" w:styleId="HTMLPreformattedChar">
    <w:name w:val="HTML Preformatted Char"/>
    <w:basedOn w:val="DefaultParagraphFont"/>
    <w:link w:val="HTMLPreformatted"/>
    <w:uiPriority w:val="99"/>
    <w:rsid w:val="00A24ADD"/>
    <w:rPr>
      <w:rFonts w:ascii="Courier New" w:eastAsia="Times New Roman" w:hAnsi="Courier New" w:cs="Courier New"/>
    </w:rPr>
  </w:style>
  <w:style w:type="paragraph" w:styleId="ListParagraph">
    <w:name w:val="List Paragraph"/>
    <w:basedOn w:val="Normal"/>
    <w:link w:val="ListParagraphChar"/>
    <w:uiPriority w:val="34"/>
    <w:qFormat/>
    <w:rsid w:val="0057254B"/>
    <w:pPr>
      <w:ind w:left="720"/>
      <w:contextualSpacing/>
    </w:pPr>
  </w:style>
  <w:style w:type="character" w:customStyle="1" w:styleId="ListParagraphChar">
    <w:name w:val="List Paragraph Char"/>
    <w:basedOn w:val="DefaultParagraphFont"/>
    <w:link w:val="ListParagraph"/>
    <w:uiPriority w:val="34"/>
    <w:qFormat/>
    <w:rsid w:val="00E07DBF"/>
  </w:style>
  <w:style w:type="paragraph" w:styleId="BalloonText">
    <w:name w:val="Balloon Text"/>
    <w:basedOn w:val="Normal"/>
    <w:link w:val="BalloonTextChar"/>
    <w:rsid w:val="002C0940"/>
    <w:rPr>
      <w:rFonts w:ascii="Tahoma" w:hAnsi="Tahoma" w:cs="Tahoma"/>
      <w:sz w:val="16"/>
      <w:szCs w:val="16"/>
    </w:rPr>
  </w:style>
  <w:style w:type="character" w:customStyle="1" w:styleId="BalloonTextChar">
    <w:name w:val="Balloon Text Char"/>
    <w:basedOn w:val="DefaultParagraphFont"/>
    <w:link w:val="BalloonText"/>
    <w:rsid w:val="002C0940"/>
    <w:rPr>
      <w:rFonts w:ascii="Tahoma" w:hAnsi="Tahoma" w:cs="Tahoma"/>
      <w:sz w:val="16"/>
      <w:szCs w:val="16"/>
    </w:rPr>
  </w:style>
  <w:style w:type="character" w:styleId="Hyperlink">
    <w:name w:val="Hyperlink"/>
    <w:basedOn w:val="DefaultParagraphFont"/>
    <w:uiPriority w:val="99"/>
    <w:unhideWhenUsed/>
    <w:rsid w:val="00595808"/>
    <w:rPr>
      <w:color w:val="0000FF"/>
      <w:u w:val="single"/>
    </w:rPr>
  </w:style>
  <w:style w:type="table" w:styleId="TableGrid">
    <w:name w:val="Table Grid"/>
    <w:basedOn w:val="TableNormal"/>
    <w:uiPriority w:val="39"/>
    <w:rsid w:val="000975F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C5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6396">
      <w:bodyDiv w:val="1"/>
      <w:marLeft w:val="0"/>
      <w:marRight w:val="0"/>
      <w:marTop w:val="0"/>
      <w:marBottom w:val="0"/>
      <w:divBdr>
        <w:top w:val="none" w:sz="0" w:space="0" w:color="auto"/>
        <w:left w:val="none" w:sz="0" w:space="0" w:color="auto"/>
        <w:bottom w:val="none" w:sz="0" w:space="0" w:color="auto"/>
        <w:right w:val="none" w:sz="0" w:space="0" w:color="auto"/>
      </w:divBdr>
      <w:divsChild>
        <w:div w:id="1011683725">
          <w:marLeft w:val="720"/>
          <w:marRight w:val="0"/>
          <w:marTop w:val="53"/>
          <w:marBottom w:val="120"/>
          <w:divBdr>
            <w:top w:val="none" w:sz="0" w:space="0" w:color="auto"/>
            <w:left w:val="none" w:sz="0" w:space="0" w:color="auto"/>
            <w:bottom w:val="none" w:sz="0" w:space="0" w:color="auto"/>
            <w:right w:val="none" w:sz="0" w:space="0" w:color="auto"/>
          </w:divBdr>
        </w:div>
        <w:div w:id="1466772744">
          <w:marLeft w:val="720"/>
          <w:marRight w:val="0"/>
          <w:marTop w:val="53"/>
          <w:marBottom w:val="120"/>
          <w:divBdr>
            <w:top w:val="none" w:sz="0" w:space="0" w:color="auto"/>
            <w:left w:val="none" w:sz="0" w:space="0" w:color="auto"/>
            <w:bottom w:val="none" w:sz="0" w:space="0" w:color="auto"/>
            <w:right w:val="none" w:sz="0" w:space="0" w:color="auto"/>
          </w:divBdr>
        </w:div>
        <w:div w:id="1270091717">
          <w:marLeft w:val="720"/>
          <w:marRight w:val="0"/>
          <w:marTop w:val="53"/>
          <w:marBottom w:val="120"/>
          <w:divBdr>
            <w:top w:val="none" w:sz="0" w:space="0" w:color="auto"/>
            <w:left w:val="none" w:sz="0" w:space="0" w:color="auto"/>
            <w:bottom w:val="none" w:sz="0" w:space="0" w:color="auto"/>
            <w:right w:val="none" w:sz="0" w:space="0" w:color="auto"/>
          </w:divBdr>
        </w:div>
        <w:div w:id="2020617447">
          <w:marLeft w:val="720"/>
          <w:marRight w:val="0"/>
          <w:marTop w:val="53"/>
          <w:marBottom w:val="120"/>
          <w:divBdr>
            <w:top w:val="none" w:sz="0" w:space="0" w:color="auto"/>
            <w:left w:val="none" w:sz="0" w:space="0" w:color="auto"/>
            <w:bottom w:val="none" w:sz="0" w:space="0" w:color="auto"/>
            <w:right w:val="none" w:sz="0" w:space="0" w:color="auto"/>
          </w:divBdr>
        </w:div>
        <w:div w:id="1307324165">
          <w:marLeft w:val="720"/>
          <w:marRight w:val="0"/>
          <w:marTop w:val="53"/>
          <w:marBottom w:val="120"/>
          <w:divBdr>
            <w:top w:val="none" w:sz="0" w:space="0" w:color="auto"/>
            <w:left w:val="none" w:sz="0" w:space="0" w:color="auto"/>
            <w:bottom w:val="none" w:sz="0" w:space="0" w:color="auto"/>
            <w:right w:val="none" w:sz="0" w:space="0" w:color="auto"/>
          </w:divBdr>
        </w:div>
        <w:div w:id="912086336">
          <w:marLeft w:val="720"/>
          <w:marRight w:val="0"/>
          <w:marTop w:val="53"/>
          <w:marBottom w:val="120"/>
          <w:divBdr>
            <w:top w:val="none" w:sz="0" w:space="0" w:color="auto"/>
            <w:left w:val="none" w:sz="0" w:space="0" w:color="auto"/>
            <w:bottom w:val="none" w:sz="0" w:space="0" w:color="auto"/>
            <w:right w:val="none" w:sz="0" w:space="0" w:color="auto"/>
          </w:divBdr>
        </w:div>
        <w:div w:id="652031877">
          <w:marLeft w:val="720"/>
          <w:marRight w:val="0"/>
          <w:marTop w:val="53"/>
          <w:marBottom w:val="120"/>
          <w:divBdr>
            <w:top w:val="none" w:sz="0" w:space="0" w:color="auto"/>
            <w:left w:val="none" w:sz="0" w:space="0" w:color="auto"/>
            <w:bottom w:val="none" w:sz="0" w:space="0" w:color="auto"/>
            <w:right w:val="none" w:sz="0" w:space="0" w:color="auto"/>
          </w:divBdr>
        </w:div>
        <w:div w:id="534150777">
          <w:marLeft w:val="720"/>
          <w:marRight w:val="0"/>
          <w:marTop w:val="53"/>
          <w:marBottom w:val="120"/>
          <w:divBdr>
            <w:top w:val="none" w:sz="0" w:space="0" w:color="auto"/>
            <w:left w:val="none" w:sz="0" w:space="0" w:color="auto"/>
            <w:bottom w:val="none" w:sz="0" w:space="0" w:color="auto"/>
            <w:right w:val="none" w:sz="0" w:space="0" w:color="auto"/>
          </w:divBdr>
        </w:div>
        <w:div w:id="868877289">
          <w:marLeft w:val="720"/>
          <w:marRight w:val="0"/>
          <w:marTop w:val="53"/>
          <w:marBottom w:val="120"/>
          <w:divBdr>
            <w:top w:val="none" w:sz="0" w:space="0" w:color="auto"/>
            <w:left w:val="none" w:sz="0" w:space="0" w:color="auto"/>
            <w:bottom w:val="none" w:sz="0" w:space="0" w:color="auto"/>
            <w:right w:val="none" w:sz="0" w:space="0" w:color="auto"/>
          </w:divBdr>
        </w:div>
        <w:div w:id="997421014">
          <w:marLeft w:val="720"/>
          <w:marRight w:val="0"/>
          <w:marTop w:val="53"/>
          <w:marBottom w:val="120"/>
          <w:divBdr>
            <w:top w:val="none" w:sz="0" w:space="0" w:color="auto"/>
            <w:left w:val="none" w:sz="0" w:space="0" w:color="auto"/>
            <w:bottom w:val="none" w:sz="0" w:space="0" w:color="auto"/>
            <w:right w:val="none" w:sz="0" w:space="0" w:color="auto"/>
          </w:divBdr>
        </w:div>
      </w:divsChild>
    </w:div>
    <w:div w:id="654576769">
      <w:bodyDiv w:val="1"/>
      <w:marLeft w:val="0"/>
      <w:marRight w:val="0"/>
      <w:marTop w:val="0"/>
      <w:marBottom w:val="0"/>
      <w:divBdr>
        <w:top w:val="none" w:sz="0" w:space="0" w:color="auto"/>
        <w:left w:val="none" w:sz="0" w:space="0" w:color="auto"/>
        <w:bottom w:val="none" w:sz="0" w:space="0" w:color="auto"/>
        <w:right w:val="none" w:sz="0" w:space="0" w:color="auto"/>
      </w:divBdr>
      <w:divsChild>
        <w:div w:id="2106804409">
          <w:marLeft w:val="0"/>
          <w:marRight w:val="0"/>
          <w:marTop w:val="86"/>
          <w:marBottom w:val="120"/>
          <w:divBdr>
            <w:top w:val="none" w:sz="0" w:space="0" w:color="auto"/>
            <w:left w:val="none" w:sz="0" w:space="0" w:color="auto"/>
            <w:bottom w:val="none" w:sz="0" w:space="0" w:color="auto"/>
            <w:right w:val="none" w:sz="0" w:space="0" w:color="auto"/>
          </w:divBdr>
        </w:div>
        <w:div w:id="140853859">
          <w:marLeft w:val="0"/>
          <w:marRight w:val="0"/>
          <w:marTop w:val="86"/>
          <w:marBottom w:val="120"/>
          <w:divBdr>
            <w:top w:val="none" w:sz="0" w:space="0" w:color="auto"/>
            <w:left w:val="none" w:sz="0" w:space="0" w:color="auto"/>
            <w:bottom w:val="none" w:sz="0" w:space="0" w:color="auto"/>
            <w:right w:val="none" w:sz="0" w:space="0" w:color="auto"/>
          </w:divBdr>
        </w:div>
        <w:div w:id="153497535">
          <w:marLeft w:val="0"/>
          <w:marRight w:val="0"/>
          <w:marTop w:val="86"/>
          <w:marBottom w:val="120"/>
          <w:divBdr>
            <w:top w:val="none" w:sz="0" w:space="0" w:color="auto"/>
            <w:left w:val="none" w:sz="0" w:space="0" w:color="auto"/>
            <w:bottom w:val="none" w:sz="0" w:space="0" w:color="auto"/>
            <w:right w:val="none" w:sz="0" w:space="0" w:color="auto"/>
          </w:divBdr>
        </w:div>
        <w:div w:id="1407872760">
          <w:marLeft w:val="0"/>
          <w:marRight w:val="0"/>
          <w:marTop w:val="86"/>
          <w:marBottom w:val="120"/>
          <w:divBdr>
            <w:top w:val="none" w:sz="0" w:space="0" w:color="auto"/>
            <w:left w:val="none" w:sz="0" w:space="0" w:color="auto"/>
            <w:bottom w:val="none" w:sz="0" w:space="0" w:color="auto"/>
            <w:right w:val="none" w:sz="0" w:space="0" w:color="auto"/>
          </w:divBdr>
        </w:div>
        <w:div w:id="2560918">
          <w:marLeft w:val="0"/>
          <w:marRight w:val="0"/>
          <w:marTop w:val="86"/>
          <w:marBottom w:val="120"/>
          <w:divBdr>
            <w:top w:val="none" w:sz="0" w:space="0" w:color="auto"/>
            <w:left w:val="none" w:sz="0" w:space="0" w:color="auto"/>
            <w:bottom w:val="none" w:sz="0" w:space="0" w:color="auto"/>
            <w:right w:val="none" w:sz="0" w:space="0" w:color="auto"/>
          </w:divBdr>
        </w:div>
        <w:div w:id="1812087904">
          <w:marLeft w:val="0"/>
          <w:marRight w:val="0"/>
          <w:marTop w:val="86"/>
          <w:marBottom w:val="120"/>
          <w:divBdr>
            <w:top w:val="none" w:sz="0" w:space="0" w:color="auto"/>
            <w:left w:val="none" w:sz="0" w:space="0" w:color="auto"/>
            <w:bottom w:val="none" w:sz="0" w:space="0" w:color="auto"/>
            <w:right w:val="none" w:sz="0" w:space="0" w:color="auto"/>
          </w:divBdr>
        </w:div>
      </w:divsChild>
    </w:div>
    <w:div w:id="120475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renuka.devray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D4CE93E-0473-42FE-91EA-B371CB3D01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SWAPNIL TAKE</cp:lastModifiedBy>
  <cp:revision>3</cp:revision>
  <dcterms:created xsi:type="dcterms:W3CDTF">2022-11-28T12:03:00Z</dcterms:created>
  <dcterms:modified xsi:type="dcterms:W3CDTF">2022-11-28T12:03:00Z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