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Liberation Sans" w:hAnsi="Liberation Sans"/>
        </w:rPr>
        <w:t>Failure-Driven Common-Sense Acquisition for SOP Lang</w:t>
      </w:r>
    </w:p>
    <w:p>
      <w:pPr>
        <w:pStyle w:val="Subtitle"/>
      </w:pPr>
      <w:r>
        <w:rPr>
          <w:rFonts w:ascii="Liberation Sans" w:hAnsi="Liberation Sans"/>
        </w:rPr>
        <w:t>Propunere de experimentare: ingestie activă a surselor, generare sistematică de întrebări și acumulare de circuite implicite fără fine-tuning</w:t>
      </w:r>
    </w:p>
    <w:p/>
    <w:tbl>
      <w:tblPr>
        <w:tblW w:type="auto" w:w="0"/>
        <w:jc w:val="center"/>
        <w:tblLayout w:type="fixed"/>
        <w:tblLook w:firstColumn="1" w:firstRow="1" w:lastColumn="0" w:lastRow="0" w:noHBand="0" w:noVBand="1" w:val="04A0"/>
      </w:tblPr>
      <w:tblGrid>
        <w:gridCol w:w="9878"/>
      </w:tblGrid>
      <w:tr>
        <w:trPr>
          <w:cantSplit/>
        </w:trPr>
        <w:tc>
          <w:tcPr>
            <w:tcW w:type="dxa" w:w="9216"/>
            <w:shd w:fill="DCEAF7"/>
            <w:tcMar>
              <w:top w:w="120" w:type="dxa"/>
              <w:start w:w="150" w:type="dxa"/>
              <w:bottom w:w="120" w:type="dxa"/>
              <w:end w:w="150" w:type="dxa"/>
            </w:tcMar>
          </w:tcPr>
          <w:p>
            <w:pPr>
              <w:spacing w:after="60"/>
            </w:pPr>
            <w:r>
              <w:rPr>
                <w:rFonts w:ascii="Liberation Sans" w:hAnsi="Liberation Sans"/>
                <w:b/>
                <w:sz w:val="18"/>
              </w:rPr>
              <w:t>Ideea centrală</w:t>
            </w:r>
          </w:p>
          <w:p>
            <w:pPr>
              <w:spacing w:after="0"/>
            </w:pPr>
            <w:r>
              <w:rPr>
                <w:rFonts w:ascii="Liberation Sans" w:hAnsi="Liberation Sans"/>
                <w:sz w:val="18"/>
              </w:rPr>
              <w:t>Un coding agent care învață o carte nu trebuie să se limiteze la extragerea afirmațiilor explicite. El trebuie să construiască o suită sistematică de probleme relevante, să încerce să le rezolve simbolic, să diagnosticheze eșecurile și să transforme premisele implicite necesare în circuite SOP reutilizabile. Sistemul devine mai competent prin acumulare de cunoaștere explicită, nu prin reantrenarea continuă a modelelor.</w:t>
            </w:r>
          </w:p>
        </w:tc>
      </w:tr>
    </w:tbl>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4608"/>
            <w:shd w:fill="D9EAF7"/>
            <w:tcMar>
              <w:top w:w="90" w:type="dxa"/>
              <w:start w:w="120" w:type="dxa"/>
              <w:bottom w:w="90" w:type="dxa"/>
              <w:end w:w="120" w:type="dxa"/>
            </w:tcMar>
          </w:tcPr>
          <w:p>
            <w:pPr>
              <w:jc w:val="left"/>
            </w:pPr>
            <w:r>
              <w:rPr>
                <w:rFonts w:ascii="Liberation Sans" w:hAnsi="Liberation Sans"/>
                <w:b/>
                <w:sz w:val="18"/>
              </w:rPr>
              <w:t>Obiectiv experimental</w:t>
            </w:r>
          </w:p>
        </w:tc>
        <w:tc>
          <w:tcPr>
            <w:tcW w:type="dxa" w:w="4608"/>
            <w:shd w:fill="D9EAF7"/>
            <w:tcMar>
              <w:top w:w="90" w:type="dxa"/>
              <w:start w:w="120" w:type="dxa"/>
              <w:bottom w:w="90" w:type="dxa"/>
              <w:end w:w="120" w:type="dxa"/>
            </w:tcMar>
          </w:tcPr>
          <w:p>
            <w:pPr>
              <w:jc w:val="left"/>
            </w:pPr>
            <w:r>
              <w:rPr>
                <w:rFonts w:ascii="Liberation Sans" w:hAnsi="Liberation Sans"/>
                <w:b/>
                <w:sz w:val="18"/>
              </w:rPr>
              <w:t>Ipoteză</w:t>
            </w:r>
          </w:p>
        </w:tc>
      </w:tr>
      <w:tr>
        <w:trPr>
          <w:cantSplit/>
        </w:trPr>
        <w:tc>
          <w:tcPr>
            <w:tcW w:type="dxa" w:w="4608"/>
            <w:tcMar>
              <w:top w:w="90" w:type="dxa"/>
              <w:start w:w="120" w:type="dxa"/>
              <w:bottom w:w="90" w:type="dxa"/>
              <w:end w:w="120" w:type="dxa"/>
            </w:tcMar>
            <w:vAlign w:val="top"/>
          </w:tcPr>
          <w:p>
            <w:pPr>
              <w:spacing w:after="0"/>
            </w:pPr>
            <w:r>
              <w:rPr>
                <w:rFonts w:ascii="Liberation Sans" w:hAnsi="Liberation Sans"/>
                <w:sz w:val="18"/>
              </w:rPr>
              <w:t>Să determinăm dacă un reasoner SOP poate crește rapid în performanță prin acumularea de micro-teorii de common sense extrase din propriile eșecuri și din întrebări generate sistematic la ingestia surselor.</w:t>
            </w:r>
          </w:p>
        </w:tc>
        <w:tc>
          <w:tcPr>
            <w:tcW w:type="dxa" w:w="4608"/>
            <w:tcMar>
              <w:top w:w="90" w:type="dxa"/>
              <w:start w:w="120" w:type="dxa"/>
              <w:bottom w:w="90" w:type="dxa"/>
              <w:end w:w="120" w:type="dxa"/>
            </w:tcMar>
            <w:vAlign w:val="top"/>
          </w:tcPr>
          <w:p>
            <w:pPr>
              <w:spacing w:after="0"/>
            </w:pPr>
            <w:r>
              <w:rPr>
                <w:rFonts w:ascii="Liberation Sans" w:hAnsi="Liberation Sans"/>
                <w:sz w:val="18"/>
              </w:rPr>
              <w:t>Pentru clase bine definite de probleme, biblioteca de cunoaștere implicită va tinde spre saturație: pe măsură ce sunt procesate noi cărți, vor fi necesare tot mai puține reguli noi și mai puține intervenții LLM.</w:t>
            </w:r>
          </w:p>
        </w:tc>
      </w:tr>
    </w:tbl>
    <w:p>
      <w:pPr>
        <w:spacing w:after="0"/>
      </w:pPr>
    </w:p>
    <w:p>
      <w:pPr>
        <w:pStyle w:val="Heading1"/>
      </w:pPr>
      <w:r>
        <w:rPr>
          <w:rFonts w:ascii="Liberation Sans" w:hAnsi="Liberation Sans"/>
        </w:rPr>
        <w:t>1. Problema de cercetare</w:t>
      </w:r>
    </w:p>
    <w:p>
      <w:r>
        <w:rPr>
          <w:rFonts w:ascii="Liberation Sans" w:hAnsi="Liberation Sans"/>
        </w:rPr>
        <w:t>Un coding agent poate transforma o carte, un manual sau o altă sursă în circuite SOP Lang pentru entități, fapte, evenimente, relații, definiții și constrângeri. Acest lucru face informația explicită accesibilă motoarelor simbolice — Prolog, Datalog, Z3, ASP sau reasonere custom. Problema este că reasoning-ul real depinde frecvent de premise pe care sursa nu le exprimă deoarece sunt considerate evidente pentru un cititor uman.</w:t>
      </w:r>
    </w:p>
    <w:p>
      <w:r>
        <w:rPr>
          <w:rFonts w:ascii="Liberation Sans" w:hAnsi="Liberation Sans"/>
        </w:rPr>
        <w:t>Apare astfel o barieră semantică. Motorul simbolic poate avea toate faptele documentului și totuși să nu poată conecta două afirmații fără cunoaștere temporală, cauzală, spațială, agentivă, pragmatică sau de tip default. Un LLM posedă multă astfel de cunoaștere în parametri, dar ea nu este direct auditabilă și nu poate fi folosită determinist de un reasoner simbolic.</w:t>
      </w:r>
    </w:p>
    <w:p>
      <w:r>
        <w:rPr>
          <w:rFonts w:ascii="Liberation Sans" w:hAnsi="Liberation Sans"/>
        </w:rPr>
        <w:t>Există însă o a doua problemă, mai subtilă: la ingestia unei cărți nu știm ce întrebări reale vor fi puse ulterior. Dacă extragem doar faptele care apar explicit, descoperim golurile de common sense abia la runtime. Dacă încercăm să anticipăm toate întrebările posibile, spațiul devine practic nelimitat. Experimentul trebuie deci să afle câtă „pregătire semantică” este suficientă înainte de utilizare.</w:t>
      </w:r>
    </w:p>
    <w:tbl>
      <w:tblPr>
        <w:tblW w:type="auto" w:w="0"/>
        <w:jc w:val="center"/>
        <w:tblLayout w:type="fixed"/>
        <w:tblLook w:firstColumn="1" w:firstRow="1" w:lastColumn="0" w:lastRow="0" w:noHBand="0" w:noVBand="1" w:val="04A0"/>
      </w:tblPr>
      <w:tblGrid>
        <w:gridCol w:w="9878"/>
      </w:tblGrid>
      <w:tr>
        <w:trPr>
          <w:cantSplit/>
        </w:trPr>
        <w:tc>
          <w:tcPr>
            <w:tcW w:type="dxa" w:w="9216"/>
            <w:shd w:fill="EDF5E1"/>
            <w:tcMar>
              <w:top w:w="120" w:type="dxa"/>
              <w:start w:w="150" w:type="dxa"/>
              <w:bottom w:w="120" w:type="dxa"/>
              <w:end w:w="150" w:type="dxa"/>
            </w:tcMar>
          </w:tcPr>
          <w:p>
            <w:pPr>
              <w:spacing w:after="60"/>
            </w:pPr>
            <w:r>
              <w:rPr>
                <w:rFonts w:ascii="Liberation Sans" w:hAnsi="Liberation Sans"/>
                <w:b/>
                <w:sz w:val="18"/>
              </w:rPr>
              <w:t>Ipoteza de lucru</w:t>
            </w:r>
          </w:p>
          <w:p>
            <w:pPr>
              <w:spacing w:after="0"/>
            </w:pPr>
            <w:r>
              <w:rPr>
                <w:rFonts w:ascii="Liberation Sans" w:hAnsi="Liberation Sans"/>
                <w:sz w:val="18"/>
              </w:rPr>
              <w:t>Nu trebuie să formalizăm exhaustiv common sense-ul. Trebuie să formalizăm sistematic numai cunoașterea implicită necesară pentru clasele de probleme pe care vrem ca sistemul să le rezolve, apoi să măsurăm dacă acumularea acesteia se saturează suficient de repede pentru a justifica o acoperire mai largă.</w:t>
            </w:r>
          </w:p>
        </w:tc>
      </w:tr>
    </w:tbl>
    <w:p>
      <w:pPr>
        <w:pStyle w:val="Heading2"/>
      </w:pPr>
      <w:r>
        <w:rPr>
          <w:rFonts w:ascii="Liberation Sans" w:hAnsi="Liberation Sans"/>
        </w:rPr>
        <w:t>1.1 Trei tipuri de lipsuri care nu trebuie confundate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88"/>
            <w:shd w:fill="D9EAF7"/>
            <w:tcMar>
              <w:top w:w="90" w:type="dxa"/>
              <w:start w:w="120" w:type="dxa"/>
              <w:bottom w:w="90" w:type="dxa"/>
              <w:end w:w="120" w:type="dxa"/>
            </w:tcMar>
          </w:tcPr>
          <w:p>
            <w:pPr>
              <w:jc w:val="left"/>
            </w:pPr>
            <w:r>
              <w:rPr>
                <w:rFonts w:ascii="Liberation Sans" w:hAnsi="Liberation Sans"/>
                <w:b/>
                <w:sz w:val="18"/>
              </w:rPr>
              <w:t>Tip de lipsă</w:t>
            </w:r>
          </w:p>
        </w:tc>
        <w:tc>
          <w:tcPr>
            <w:tcW w:type="dxa" w:w="3744"/>
            <w:shd w:fill="D9EAF7"/>
            <w:tcMar>
              <w:top w:w="90" w:type="dxa"/>
              <w:start w:w="120" w:type="dxa"/>
              <w:bottom w:w="90" w:type="dxa"/>
              <w:end w:w="120" w:type="dxa"/>
            </w:tcMar>
          </w:tcPr>
          <w:p>
            <w:pPr>
              <w:jc w:val="left"/>
            </w:pPr>
            <w:r>
              <w:rPr>
                <w:rFonts w:ascii="Liberation Sans" w:hAnsi="Liberation Sans"/>
                <w:b/>
                <w:sz w:val="18"/>
              </w:rPr>
              <w:t>Exemplu</w:t>
            </w:r>
          </w:p>
        </w:tc>
        <w:tc>
          <w:tcPr>
            <w:tcW w:type="dxa" w:w="3384"/>
            <w:shd w:fill="D9EAF7"/>
            <w:tcMar>
              <w:top w:w="90" w:type="dxa"/>
              <w:start w:w="120" w:type="dxa"/>
              <w:bottom w:w="90" w:type="dxa"/>
              <w:end w:w="120" w:type="dxa"/>
            </w:tcMar>
          </w:tcPr>
          <w:p>
            <w:pPr>
              <w:jc w:val="left"/>
            </w:pPr>
            <w:r>
              <w:rPr>
                <w:rFonts w:ascii="Liberation Sans" w:hAnsi="Liberation Sans"/>
                <w:b/>
                <w:sz w:val="18"/>
              </w:rPr>
              <w:t>Remediu</w:t>
            </w:r>
          </w:p>
        </w:tc>
      </w:tr>
      <w:tr>
        <w:trPr>
          <w:cantSplit/>
        </w:trPr>
        <w:tc>
          <w:tcPr>
            <w:tcW w:type="dxa" w:w="2088"/>
            <w:tcMar>
              <w:top w:w="90" w:type="dxa"/>
              <w:start w:w="120" w:type="dxa"/>
              <w:bottom w:w="90" w:type="dxa"/>
              <w:end w:w="120" w:type="dxa"/>
            </w:tcMar>
            <w:vAlign w:val="top"/>
          </w:tcPr>
          <w:p>
            <w:pPr>
              <w:spacing w:after="0"/>
            </w:pPr>
            <w:r>
              <w:rPr>
                <w:rFonts w:ascii="Liberation Sans" w:hAnsi="Liberation Sans"/>
                <w:sz w:val="18"/>
              </w:rPr>
              <w:t>Source gap</w:t>
            </w:r>
          </w:p>
        </w:tc>
        <w:tc>
          <w:tcPr>
            <w:tcW w:type="dxa" w:w="3744"/>
            <w:tcMar>
              <w:top w:w="90" w:type="dxa"/>
              <w:start w:w="120" w:type="dxa"/>
              <w:bottom w:w="90" w:type="dxa"/>
              <w:end w:w="120" w:type="dxa"/>
            </w:tcMar>
            <w:vAlign w:val="top"/>
          </w:tcPr>
          <w:p>
            <w:pPr>
              <w:spacing w:after="0"/>
            </w:pPr>
            <w:r>
              <w:rPr>
                <w:rFonts w:ascii="Liberation Sans" w:hAnsi="Liberation Sans"/>
                <w:sz w:val="18"/>
              </w:rPr>
              <w:t>Faptul necesar există în carte, dar nu a fost extras sau reprezentat corect.</w:t>
            </w:r>
          </w:p>
        </w:tc>
        <w:tc>
          <w:tcPr>
            <w:tcW w:type="dxa" w:w="3384"/>
            <w:tcMar>
              <w:top w:w="90" w:type="dxa"/>
              <w:start w:w="120" w:type="dxa"/>
              <w:bottom w:w="90" w:type="dxa"/>
              <w:end w:w="120" w:type="dxa"/>
            </w:tcMar>
            <w:vAlign w:val="top"/>
          </w:tcPr>
          <w:p>
            <w:pPr>
              <w:spacing w:after="0"/>
            </w:pPr>
            <w:r>
              <w:rPr>
                <w:rFonts w:ascii="Liberation Sans" w:hAnsi="Liberation Sans"/>
                <w:sz w:val="18"/>
              </w:rPr>
              <w:t>Re-extragere / corectarea circuitelor sursei.</w:t>
            </w:r>
          </w:p>
        </w:tc>
      </w:tr>
      <w:tr>
        <w:trPr>
          <w:cantSplit/>
        </w:trPr>
        <w:tc>
          <w:tcPr>
            <w:tcW w:type="dxa" w:w="2088"/>
            <w:tcMar>
              <w:top w:w="90" w:type="dxa"/>
              <w:start w:w="120" w:type="dxa"/>
              <w:bottom w:w="90" w:type="dxa"/>
              <w:end w:w="120" w:type="dxa"/>
            </w:tcMar>
            <w:vAlign w:val="top"/>
            <w:shd w:fill="F7FAFC"/>
          </w:tcPr>
          <w:p>
            <w:pPr>
              <w:spacing w:after="0"/>
            </w:pPr>
            <w:r>
              <w:rPr>
                <w:rFonts w:ascii="Liberation Sans" w:hAnsi="Liberation Sans"/>
                <w:sz w:val="18"/>
              </w:rPr>
              <w:t>Semantic gap</w:t>
            </w:r>
          </w:p>
        </w:tc>
        <w:tc>
          <w:tcPr>
            <w:tcW w:type="dxa" w:w="3744"/>
            <w:tcMar>
              <w:top w:w="90" w:type="dxa"/>
              <w:start w:w="120" w:type="dxa"/>
              <w:bottom w:w="90" w:type="dxa"/>
              <w:end w:w="120" w:type="dxa"/>
            </w:tcMar>
            <w:vAlign w:val="top"/>
            <w:shd w:fill="F7FAFC"/>
          </w:tcPr>
          <w:p>
            <w:pPr>
              <w:spacing w:after="0"/>
            </w:pPr>
            <w:r>
              <w:rPr>
                <w:rFonts w:ascii="Liberation Sans" w:hAnsi="Liberation Sans"/>
                <w:sz w:val="18"/>
              </w:rPr>
              <w:t>Faptele sunt prezente, dar lipsește o regulă implicită generală care le conectează.</w:t>
            </w:r>
          </w:p>
        </w:tc>
        <w:tc>
          <w:tcPr>
            <w:tcW w:type="dxa" w:w="3384"/>
            <w:tcMar>
              <w:top w:w="90" w:type="dxa"/>
              <w:start w:w="120" w:type="dxa"/>
              <w:bottom w:w="90" w:type="dxa"/>
              <w:end w:w="120" w:type="dxa"/>
            </w:tcMar>
            <w:vAlign w:val="top"/>
            <w:shd w:fill="F7FAFC"/>
          </w:tcPr>
          <w:p>
            <w:pPr>
              <w:spacing w:after="0"/>
            </w:pPr>
            <w:r>
              <w:rPr>
                <w:rFonts w:ascii="Liberation Sans" w:hAnsi="Liberation Sans"/>
                <w:sz w:val="18"/>
              </w:rPr>
              <w:t>Generarea și validarea unei micro-teorii SOP reutilizabile.</w:t>
            </w:r>
          </w:p>
        </w:tc>
      </w:tr>
      <w:tr>
        <w:trPr>
          <w:cantSplit/>
        </w:trPr>
        <w:tc>
          <w:tcPr>
            <w:tcW w:type="dxa" w:w="2088"/>
            <w:tcMar>
              <w:top w:w="90" w:type="dxa"/>
              <w:start w:w="120" w:type="dxa"/>
              <w:bottom w:w="90" w:type="dxa"/>
              <w:end w:w="120" w:type="dxa"/>
            </w:tcMar>
            <w:vAlign w:val="top"/>
          </w:tcPr>
          <w:p>
            <w:pPr>
              <w:spacing w:after="0"/>
            </w:pPr>
            <w:r>
              <w:rPr>
                <w:rFonts w:ascii="Liberation Sans" w:hAnsi="Liberation Sans"/>
                <w:sz w:val="18"/>
              </w:rPr>
              <w:t>Reasoning gap</w:t>
            </w:r>
          </w:p>
        </w:tc>
        <w:tc>
          <w:tcPr>
            <w:tcW w:type="dxa" w:w="3744"/>
            <w:tcMar>
              <w:top w:w="90" w:type="dxa"/>
              <w:start w:w="120" w:type="dxa"/>
              <w:bottom w:w="90" w:type="dxa"/>
              <w:end w:w="120" w:type="dxa"/>
            </w:tcMar>
            <w:vAlign w:val="top"/>
          </w:tcPr>
          <w:p>
            <w:pPr>
              <w:spacing w:after="0"/>
            </w:pPr>
            <w:r>
              <w:rPr>
                <w:rFonts w:ascii="Liberation Sans" w:hAnsi="Liberation Sans"/>
                <w:sz w:val="18"/>
              </w:rPr>
              <w:t>Faptele și regulile există, dar motorul ales nu poate executa tipul de inferență necesar.</w:t>
            </w:r>
          </w:p>
        </w:tc>
        <w:tc>
          <w:tcPr>
            <w:tcW w:type="dxa" w:w="3384"/>
            <w:tcMar>
              <w:top w:w="90" w:type="dxa"/>
              <w:start w:w="120" w:type="dxa"/>
              <w:bottom w:w="90" w:type="dxa"/>
              <w:end w:w="120" w:type="dxa"/>
            </w:tcMar>
            <w:vAlign w:val="top"/>
          </w:tcPr>
          <w:p>
            <w:pPr>
              <w:spacing w:after="0"/>
            </w:pPr>
            <w:r>
              <w:rPr>
                <w:rFonts w:ascii="Liberation Sans" w:hAnsi="Liberation Sans"/>
                <w:sz w:val="18"/>
              </w:rPr>
              <w:t>Schimbarea sau extinderea reasoner-ului / interpreterului.</w:t>
            </w:r>
          </w:p>
        </w:tc>
      </w:tr>
    </w:tbl>
    <w:p>
      <w:pPr>
        <w:spacing w:after="0"/>
      </w:pPr>
    </w:p>
    <w:p>
      <w:pPr>
        <w:pStyle w:val="Heading1"/>
      </w:pPr>
      <w:r>
        <w:rPr>
          <w:rFonts w:ascii="Liberation Sans" w:hAnsi="Liberation Sans"/>
        </w:rPr>
        <w:t>2. Ingestia unei surse devine un proces activ de învățare</w:t>
      </w:r>
    </w:p>
    <w:p>
      <w:r>
        <w:rPr>
          <w:rFonts w:ascii="Liberation Sans" w:hAnsi="Liberation Sans"/>
        </w:rPr>
        <w:t>În această abordare, „a învăța o carte” nu înseamnă doar document → fapte SOP. Coding agentul trebuie să transforme sursa într-un curriculum intern: generează întrebări și probleme reprezentative, încearcă să le rezolve cu reasoner-ul, observă ce lipsește și construiește circuitele implicite necesare. Astfel, întrebările generate la ingestie joacă rolul testelor într-un sistem software.</w:t>
      </w:r>
    </w:p>
    <w:p>
      <w:pPr>
        <w:pStyle w:val="Heading2"/>
      </w:pPr>
      <w:r>
        <w:rPr>
          <w:rFonts w:ascii="Liberation Sans" w:hAnsi="Liberation Sans"/>
        </w:rPr>
        <w:t>2.1 Nu generăm toate întrebările; acoperim clase de probleme</w:t>
      </w:r>
    </w:p>
    <w:p>
      <w:r>
        <w:rPr>
          <w:rFonts w:ascii="Liberation Sans" w:hAnsi="Liberation Sans"/>
        </w:rPr>
        <w:t>Nu este realist să enumerăm toate întrebările în limbaj natural care ar putea apărea ulterior. În schimb, sistemul definește un set extensibil de familii de reasoning și generează multe variații pentru fiecare familie. Întrebările concrete sunt doar probe pentru capacități generale.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D9EAF7"/>
            <w:tcMar>
              <w:top w:w="90" w:type="dxa"/>
              <w:start w:w="120" w:type="dxa"/>
              <w:bottom w:w="90" w:type="dxa"/>
              <w:end w:w="120" w:type="dxa"/>
            </w:tcMar>
          </w:tcPr>
          <w:p>
            <w:pPr>
              <w:jc w:val="left"/>
            </w:pPr>
            <w:r>
              <w:rPr>
                <w:rFonts w:ascii="Liberation Sans" w:hAnsi="Liberation Sans"/>
                <w:b/>
                <w:sz w:val="18"/>
              </w:rPr>
              <w:t>Familie de probleme</w:t>
            </w:r>
          </w:p>
        </w:tc>
        <w:tc>
          <w:tcPr>
            <w:tcW w:type="dxa" w:w="6336"/>
            <w:shd w:fill="D9EAF7"/>
            <w:tcMar>
              <w:top w:w="90" w:type="dxa"/>
              <w:start w:w="120" w:type="dxa"/>
              <w:bottom w:w="90" w:type="dxa"/>
              <w:end w:w="120" w:type="dxa"/>
            </w:tcMar>
          </w:tcPr>
          <w:p>
            <w:pPr>
              <w:jc w:val="left"/>
            </w:pPr>
            <w:r>
              <w:rPr>
                <w:rFonts w:ascii="Liberation Sans" w:hAnsi="Liberation Sans"/>
                <w:b/>
                <w:sz w:val="18"/>
              </w:rPr>
              <w:t>Ce trebuie să poată testa / învăța</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Retrieval + identity</w:t>
            </w:r>
          </w:p>
        </w:tc>
        <w:tc>
          <w:tcPr>
            <w:tcW w:type="dxa" w:w="6336"/>
            <w:tcMar>
              <w:top w:w="90" w:type="dxa"/>
              <w:start w:w="120" w:type="dxa"/>
              <w:bottom w:w="90" w:type="dxa"/>
              <w:end w:w="120" w:type="dxa"/>
            </w:tcMar>
            <w:vAlign w:val="top"/>
          </w:tcPr>
          <w:p>
            <w:pPr>
              <w:spacing w:after="0"/>
            </w:pPr>
            <w:r>
              <w:rPr>
                <w:rFonts w:ascii="Liberation Sans" w:hAnsi="Liberation Sans"/>
                <w:sz w:val="18"/>
              </w:rPr>
              <w:t>entități, proprietăți, coreferințe, sinonimii și identitate contextuală</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Temporal</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before/after, durată, persistență, schimbări de stare, ordine între evenimente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Spatial / containment</w:t>
            </w:r>
          </w:p>
        </w:tc>
        <w:tc>
          <w:tcPr>
            <w:tcW w:type="dxa" w:w="6336"/>
            <w:tcMar>
              <w:top w:w="90" w:type="dxa"/>
              <w:start w:w="120" w:type="dxa"/>
              <w:bottom w:w="90" w:type="dxa"/>
              <w:end w:w="120" w:type="dxa"/>
            </w:tcMar>
            <w:vAlign w:val="top"/>
          </w:tcPr>
          <w:p>
            <w:pPr>
              <w:spacing w:after="0"/>
            </w:pPr>
            <w:r>
              <w:rPr>
                <w:rFonts w:ascii="Liberation Sans" w:hAnsi="Liberation Sans"/>
                <w:sz w:val="18"/>
              </w:rPr>
              <w:t>inside, on, support, proximity, parte–întreg, deplasare</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Causal</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condiții necesare/suficiente, efecte, mecanisme, lanțuri cauzale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Agentive / intentional</w:t>
            </w:r>
          </w:p>
        </w:tc>
        <w:tc>
          <w:tcPr>
            <w:tcW w:type="dxa" w:w="6336"/>
            <w:tcMar>
              <w:top w:w="90" w:type="dxa"/>
              <w:start w:w="120" w:type="dxa"/>
              <w:bottom w:w="90" w:type="dxa"/>
              <w:end w:w="120" w:type="dxa"/>
            </w:tcMar>
            <w:vAlign w:val="top"/>
          </w:tcPr>
          <w:p>
            <w:pPr>
              <w:spacing w:after="0"/>
            </w:pPr>
            <w:r>
              <w:rPr>
                <w:rFonts w:ascii="Liberation Sans" w:hAnsi="Liberation Sans"/>
                <w:sz w:val="18"/>
              </w:rPr>
              <w:t>cine știe, vrea, observă, decide, poate sau intenționează ceva</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Default / exception</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ce este normal, ce poate fi revocat de excepții, ce rămâne UNKNOWN</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Abductive</w:t>
            </w:r>
          </w:p>
        </w:tc>
        <w:tc>
          <w:tcPr>
            <w:tcW w:type="dxa" w:w="6336"/>
            <w:tcMar>
              <w:top w:w="90" w:type="dxa"/>
              <w:start w:w="120" w:type="dxa"/>
              <w:bottom w:w="90" w:type="dxa"/>
              <w:end w:w="120" w:type="dxa"/>
            </w:tcMar>
            <w:vAlign w:val="top"/>
          </w:tcPr>
          <w:p>
            <w:pPr>
              <w:spacing w:after="0"/>
            </w:pPr>
            <w:r>
              <w:rPr>
                <w:rFonts w:ascii="Liberation Sans" w:hAnsi="Liberation Sans"/>
                <w:sz w:val="18"/>
              </w:rPr>
              <w:t>ce explicații sunt compatibile cu o observație și ce le diferențiază</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Counterfactual</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ce s-ar schimba dacă o premisă sau un eveniment ar lipsi</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Constraint / quantitative</w:t>
            </w:r>
          </w:p>
        </w:tc>
        <w:tc>
          <w:tcPr>
            <w:tcW w:type="dxa" w:w="6336"/>
            <w:tcMar>
              <w:top w:w="90" w:type="dxa"/>
              <w:start w:w="120" w:type="dxa"/>
              <w:bottom w:w="90" w:type="dxa"/>
              <w:end w:w="120" w:type="dxa"/>
            </w:tcMar>
            <w:vAlign w:val="top"/>
          </w:tcPr>
          <w:p>
            <w:pPr>
              <w:spacing w:after="0"/>
            </w:pPr>
            <w:r>
              <w:rPr>
                <w:rFonts w:ascii="Liberation Sans" w:hAnsi="Liberation Sans"/>
                <w:sz w:val="18"/>
              </w:rPr>
              <w:t>compatibilități, limite, egalități, relații numerice sau logice</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Contradiction / epistemic</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ce este incompatibil, nedovedit sau doar plauzibil</w:t>
            </w:r>
          </w:p>
        </w:tc>
      </w:tr>
    </w:tbl>
    <w:p>
      <w:pPr>
        <w:spacing w:after="0"/>
      </w:pPr>
    </w:p>
    <w:p>
      <w:pPr>
        <w:pStyle w:val="Heading2"/>
      </w:pPr>
      <w:r>
        <w:rPr>
          <w:rFonts w:ascii="Liberation Sans" w:hAnsi="Liberation Sans"/>
        </w:rPr>
        <w:t>2.2 Ce trebuie învățat în timpul acestei faze</w:t>
      </w:r>
    </w:p>
    <w:p>
      <w:r>
        <w:rPr>
          <w:rFonts w:ascii="Liberation Sans" w:hAnsi="Liberation Sans"/>
        </w:rPr>
        <w:t>Pentru fiecare problemă generată, agentul trebuie să se asigure că sunt disponibile circuitele SOP necesare pentru a o aborda: faptele explicite relevante din sursă, regulile generale de common sense, eventualele defaults și excepții, precum și tipul de interpreter/reasoner potrivit. Scopul nu este să memorăm răspunsul la întrebare, ci să completăm infrastructura semantică reutilizabilă care face posibilă rezolvarea unei clase întregi de întrebări.</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D9EAF7"/>
            <w:tcMar>
              <w:top w:w="90" w:type="dxa"/>
              <w:start w:w="120" w:type="dxa"/>
              <w:bottom w:w="90" w:type="dxa"/>
              <w:end w:w="120" w:type="dxa"/>
            </w:tcMar>
          </w:tcPr>
          <w:p>
            <w:pPr>
              <w:jc w:val="left"/>
            </w:pPr>
            <w:r>
              <w:rPr>
                <w:rFonts w:ascii="Liberation Sans" w:hAnsi="Liberation Sans"/>
                <w:b/>
                <w:sz w:val="18"/>
              </w:rPr>
              <w:t>Strat</w:t>
            </w:r>
          </w:p>
        </w:tc>
        <w:tc>
          <w:tcPr>
            <w:tcW w:type="dxa" w:w="4824"/>
            <w:shd w:fill="D9EAF7"/>
            <w:tcMar>
              <w:top w:w="90" w:type="dxa"/>
              <w:start w:w="120" w:type="dxa"/>
              <w:bottom w:w="90" w:type="dxa"/>
              <w:end w:w="120" w:type="dxa"/>
            </w:tcMar>
          </w:tcPr>
          <w:p>
            <w:pPr>
              <w:jc w:val="left"/>
            </w:pPr>
            <w:r>
              <w:rPr>
                <w:rFonts w:ascii="Liberation Sans" w:hAnsi="Liberation Sans"/>
                <w:b/>
                <w:sz w:val="18"/>
              </w:rPr>
              <w:t>Ce conține</w:t>
            </w:r>
          </w:p>
        </w:tc>
        <w:tc>
          <w:tcPr>
            <w:tcW w:type="dxa" w:w="2160"/>
            <w:shd w:fill="D9EAF7"/>
            <w:tcMar>
              <w:top w:w="90" w:type="dxa"/>
              <w:start w:w="120" w:type="dxa"/>
              <w:bottom w:w="90" w:type="dxa"/>
              <w:end w:w="120" w:type="dxa"/>
            </w:tcMar>
          </w:tcPr>
          <w:p>
            <w:pPr>
              <w:jc w:val="left"/>
            </w:pPr>
            <w:r>
              <w:rPr>
                <w:rFonts w:ascii="Liberation Sans" w:hAnsi="Liberation Sans"/>
                <w:b/>
                <w:sz w:val="18"/>
              </w:rPr>
              <w:t>Persistență</w:t>
            </w:r>
          </w:p>
        </w:tc>
      </w:tr>
      <w:tr>
        <w:trPr>
          <w:cantSplit/>
        </w:trPr>
        <w:tc>
          <w:tcPr>
            <w:tcW w:type="dxa" w:w="2232"/>
            <w:tcMar>
              <w:top w:w="90" w:type="dxa"/>
              <w:start w:w="120" w:type="dxa"/>
              <w:bottom w:w="90" w:type="dxa"/>
              <w:end w:w="120" w:type="dxa"/>
            </w:tcMar>
            <w:vAlign w:val="top"/>
          </w:tcPr>
          <w:p>
            <w:pPr>
              <w:spacing w:after="0"/>
            </w:pPr>
            <w:r>
              <w:rPr>
                <w:rFonts w:ascii="Liberation Sans" w:hAnsi="Liberation Sans"/>
                <w:sz w:val="18"/>
              </w:rPr>
              <w:t>Source Knowledge</w:t>
            </w:r>
          </w:p>
        </w:tc>
        <w:tc>
          <w:tcPr>
            <w:tcW w:type="dxa" w:w="4824"/>
            <w:tcMar>
              <w:top w:w="90" w:type="dxa"/>
              <w:start w:w="120" w:type="dxa"/>
              <w:bottom w:w="90" w:type="dxa"/>
              <w:end w:w="120" w:type="dxa"/>
            </w:tcMar>
            <w:vAlign w:val="top"/>
          </w:tcPr>
          <w:p>
            <w:pPr>
              <w:spacing w:after="0"/>
            </w:pPr>
            <w:r>
              <w:rPr>
                <w:rFonts w:ascii="Liberation Sans" w:hAnsi="Liberation Sans"/>
                <w:sz w:val="18"/>
              </w:rPr>
              <w:t>fapte, evenimente, definiții, relații și constrângeri ancorate în pasajele sursei</w:t>
            </w:r>
          </w:p>
        </w:tc>
        <w:tc>
          <w:tcPr>
            <w:tcW w:type="dxa" w:w="2160"/>
            <w:tcMar>
              <w:top w:w="90" w:type="dxa"/>
              <w:start w:w="120" w:type="dxa"/>
              <w:bottom w:w="90" w:type="dxa"/>
              <w:end w:w="120" w:type="dxa"/>
            </w:tcMar>
            <w:vAlign w:val="top"/>
          </w:tcPr>
          <w:p>
            <w:pPr>
              <w:spacing w:after="0"/>
            </w:pPr>
            <w:r>
              <w:rPr>
                <w:rFonts w:ascii="Liberation Sans" w:hAnsi="Liberation Sans"/>
                <w:sz w:val="18"/>
              </w:rPr>
              <w:t>persistent per carte / proiect</w:t>
            </w:r>
          </w:p>
        </w:tc>
      </w:tr>
      <w:tr>
        <w:trPr>
          <w:cantSplit/>
        </w:trPr>
        <w:tc>
          <w:tcPr>
            <w:tcW w:type="dxa" w:w="2232"/>
            <w:tcMar>
              <w:top w:w="90" w:type="dxa"/>
              <w:start w:w="120" w:type="dxa"/>
              <w:bottom w:w="90" w:type="dxa"/>
              <w:end w:w="120" w:type="dxa"/>
            </w:tcMar>
            <w:vAlign w:val="top"/>
            <w:shd w:fill="F7FAFC"/>
          </w:tcPr>
          <w:p>
            <w:pPr>
              <w:spacing w:after="0"/>
            </w:pPr>
            <w:r>
              <w:rPr>
                <w:rFonts w:ascii="Liberation Sans" w:hAnsi="Liberation Sans"/>
                <w:sz w:val="18"/>
              </w:rPr>
              <w:t>Implicit Knowledge</w:t>
            </w:r>
          </w:p>
        </w:tc>
        <w:tc>
          <w:tcPr>
            <w:tcW w:type="dxa" w:w="4824"/>
            <w:tcMar>
              <w:top w:w="90" w:type="dxa"/>
              <w:start w:w="120" w:type="dxa"/>
              <w:bottom w:w="90" w:type="dxa"/>
              <w:end w:w="120" w:type="dxa"/>
            </w:tcMar>
            <w:vAlign w:val="top"/>
            <w:shd w:fill="F7FAFC"/>
          </w:tcPr>
          <w:p>
            <w:pPr>
              <w:spacing w:after="0"/>
            </w:pPr>
            <w:r>
              <w:rPr>
                <w:rFonts w:ascii="Liberation Sans" w:hAnsi="Liberation Sans"/>
                <w:sz w:val="18"/>
              </w:rPr>
              <w:t>reguli generale, defaults, cauzalitate tipică, relații spațiale/temporale etc.</w:t>
            </w:r>
          </w:p>
        </w:tc>
        <w:tc>
          <w:tcPr>
            <w:tcW w:type="dxa" w:w="2160"/>
            <w:tcMar>
              <w:top w:w="90" w:type="dxa"/>
              <w:start w:w="120" w:type="dxa"/>
              <w:bottom w:w="90" w:type="dxa"/>
              <w:end w:w="120" w:type="dxa"/>
            </w:tcMar>
            <w:vAlign w:val="top"/>
            <w:shd w:fill="F7FAFC"/>
          </w:tcPr>
          <w:p>
            <w:pPr>
              <w:spacing w:after="0"/>
            </w:pPr>
            <w:r>
              <w:rPr>
                <w:rFonts w:ascii="Liberation Sans" w:hAnsi="Liberation Sans"/>
                <w:sz w:val="18"/>
              </w:rPr>
              <w:t>persistent și reutilizabil între surse</w:t>
            </w:r>
          </w:p>
        </w:tc>
      </w:tr>
      <w:tr>
        <w:trPr>
          <w:cantSplit/>
        </w:trPr>
        <w:tc>
          <w:tcPr>
            <w:tcW w:type="dxa" w:w="2232"/>
            <w:tcMar>
              <w:top w:w="90" w:type="dxa"/>
              <w:start w:w="120" w:type="dxa"/>
              <w:bottom w:w="90" w:type="dxa"/>
              <w:end w:w="120" w:type="dxa"/>
            </w:tcMar>
            <w:vAlign w:val="top"/>
          </w:tcPr>
          <w:p>
            <w:pPr>
              <w:spacing w:after="0"/>
            </w:pPr>
            <w:r>
              <w:rPr>
                <w:rFonts w:ascii="Liberation Sans" w:hAnsi="Liberation Sans"/>
                <w:sz w:val="18"/>
              </w:rPr>
              <w:t>Problem State</w:t>
            </w:r>
          </w:p>
        </w:tc>
        <w:tc>
          <w:tcPr>
            <w:tcW w:type="dxa" w:w="4824"/>
            <w:tcMar>
              <w:top w:w="90" w:type="dxa"/>
              <w:start w:w="120" w:type="dxa"/>
              <w:bottom w:w="90" w:type="dxa"/>
              <w:end w:w="120" w:type="dxa"/>
            </w:tcMar>
            <w:vAlign w:val="top"/>
          </w:tcPr>
          <w:p>
            <w:pPr>
              <w:spacing w:after="0"/>
            </w:pPr>
            <w:r>
              <w:rPr>
                <w:rFonts w:ascii="Liberation Sans" w:hAnsi="Liberation Sans"/>
                <w:sz w:val="18"/>
              </w:rPr>
              <w:t>ipoteze și premise specifice întrebării curente</w:t>
            </w:r>
          </w:p>
        </w:tc>
        <w:tc>
          <w:tcPr>
            <w:tcW w:type="dxa" w:w="2160"/>
            <w:tcMar>
              <w:top w:w="90" w:type="dxa"/>
              <w:start w:w="120" w:type="dxa"/>
              <w:bottom w:w="90" w:type="dxa"/>
              <w:end w:w="120" w:type="dxa"/>
            </w:tcMar>
            <w:vAlign w:val="top"/>
          </w:tcPr>
          <w:p>
            <w:pPr>
              <w:spacing w:after="0"/>
            </w:pPr>
            <w:r>
              <w:rPr>
                <w:rFonts w:ascii="Liberation Sans" w:hAnsi="Liberation Sans"/>
                <w:sz w:val="18"/>
              </w:rPr>
              <w:t>temporar; nu intră automat în memorie</w:t>
            </w:r>
          </w:p>
        </w:tc>
      </w:tr>
      <w:tr>
        <w:trPr>
          <w:cantSplit/>
        </w:trPr>
        <w:tc>
          <w:tcPr>
            <w:tcW w:type="dxa" w:w="2232"/>
            <w:tcMar>
              <w:top w:w="90" w:type="dxa"/>
              <w:start w:w="120" w:type="dxa"/>
              <w:bottom w:w="90" w:type="dxa"/>
              <w:end w:w="120" w:type="dxa"/>
            </w:tcMar>
            <w:vAlign w:val="top"/>
            <w:shd w:fill="F7FAFC"/>
          </w:tcPr>
          <w:p>
            <w:pPr>
              <w:spacing w:after="0"/>
            </w:pPr>
            <w:r>
              <w:rPr>
                <w:rFonts w:ascii="Liberation Sans" w:hAnsi="Liberation Sans"/>
                <w:sz w:val="18"/>
              </w:rPr>
              <w:t>Reasoner Capability</w:t>
            </w:r>
          </w:p>
        </w:tc>
        <w:tc>
          <w:tcPr>
            <w:tcW w:type="dxa" w:w="4824"/>
            <w:tcMar>
              <w:top w:w="90" w:type="dxa"/>
              <w:start w:w="120" w:type="dxa"/>
              <w:bottom w:w="90" w:type="dxa"/>
              <w:end w:w="120" w:type="dxa"/>
            </w:tcMar>
            <w:vAlign w:val="top"/>
            <w:shd w:fill="F7FAFC"/>
          </w:tcPr>
          <w:p>
            <w:pPr>
              <w:spacing w:after="0"/>
            </w:pPr>
            <w:r>
              <w:rPr>
                <w:rFonts w:ascii="Liberation Sans" w:hAnsi="Liberation Sans"/>
                <w:sz w:val="18"/>
              </w:rPr>
              <w:t>interpretere și proceduri pentru Prolog/Z3/ASP/custom reasoning</w:t>
            </w:r>
          </w:p>
        </w:tc>
        <w:tc>
          <w:tcPr>
            <w:tcW w:type="dxa" w:w="2160"/>
            <w:tcMar>
              <w:top w:w="90" w:type="dxa"/>
              <w:start w:w="120" w:type="dxa"/>
              <w:bottom w:w="90" w:type="dxa"/>
              <w:end w:w="120" w:type="dxa"/>
            </w:tcMar>
            <w:vAlign w:val="top"/>
            <w:shd w:fill="F7FAFC"/>
          </w:tcPr>
          <w:p>
            <w:pPr>
              <w:spacing w:after="0"/>
            </w:pPr>
            <w:r>
              <w:rPr>
                <w:rFonts w:ascii="Liberation Sans" w:hAnsi="Liberation Sans"/>
                <w:sz w:val="18"/>
              </w:rPr>
              <w:t>persistent ca infrastructură</w:t>
            </w:r>
          </w:p>
        </w:tc>
      </w:tr>
    </w:tbl>
    <w:p>
      <w:pPr>
        <w:spacing w:after="0"/>
      </w:pPr>
    </w:p>
    <w:p>
      <w:pPr>
        <w:pStyle w:val="Heading1"/>
      </w:pPr>
      <w:r>
        <w:rPr>
          <w:rFonts w:ascii="Liberation Sans" w:hAnsi="Liberation Sans"/>
        </w:rPr>
        <w:t>3. Cum știm că un răspuns al reasoner-ului este corect?</w:t>
      </w:r>
    </w:p>
    <w:p>
      <w:r>
        <w:rPr>
          <w:rFonts w:ascii="Liberation Sans" w:hAnsi="Liberation Sans"/>
        </w:rPr>
        <w:t>Un proof simbolic corect nu garantează că răspunsul este adevărat. El garantează doar că concluzia rezultă din premisele și regulile furnizate. Dacă una dintre reguli este prea generală, o premisă extrasă greșit sau o excepție lipsește, reasoner-ul poate produce impecabil o concluzie greșită.</w:t>
      </w:r>
    </w:p>
    <w:p>
      <w:pPr>
        <w:pStyle w:val="Heading2"/>
      </w:pPr>
      <w:r>
        <w:rPr>
          <w:rFonts w:ascii="Liberation Sans" w:hAnsi="Liberation Sans"/>
        </w:rPr>
        <w:t>3.1 Separarea celor trei niveluri de corectitudine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D9EAF7"/>
            <w:tcMar>
              <w:top w:w="90" w:type="dxa"/>
              <w:start w:w="120" w:type="dxa"/>
              <w:bottom w:w="90" w:type="dxa"/>
              <w:end w:w="120" w:type="dxa"/>
            </w:tcMar>
          </w:tcPr>
          <w:p>
            <w:pPr>
              <w:jc w:val="left"/>
            </w:pPr>
            <w:r>
              <w:rPr>
                <w:rFonts w:ascii="Liberation Sans" w:hAnsi="Liberation Sans"/>
                <w:b/>
                <w:sz w:val="18"/>
              </w:rPr>
              <w:t>Nivel</w:t>
            </w:r>
          </w:p>
        </w:tc>
        <w:tc>
          <w:tcPr>
            <w:tcW w:type="dxa" w:w="6336"/>
            <w:shd w:fill="D9EAF7"/>
            <w:tcMar>
              <w:top w:w="90" w:type="dxa"/>
              <w:start w:w="120" w:type="dxa"/>
              <w:bottom w:w="90" w:type="dxa"/>
              <w:end w:w="120" w:type="dxa"/>
            </w:tcMar>
          </w:tcPr>
          <w:p>
            <w:pPr>
              <w:jc w:val="left"/>
            </w:pPr>
            <w:r>
              <w:rPr>
                <w:rFonts w:ascii="Liberation Sans" w:hAnsi="Liberation Sans"/>
                <w:b/>
                <w:sz w:val="18"/>
              </w:rPr>
              <w:t>Întrebare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Inference correctness</w:t>
            </w:r>
          </w:p>
        </w:tc>
        <w:tc>
          <w:tcPr>
            <w:tcW w:type="dxa" w:w="6336"/>
            <w:tcMar>
              <w:top w:w="90" w:type="dxa"/>
              <w:start w:w="120" w:type="dxa"/>
              <w:bottom w:w="90" w:type="dxa"/>
              <w:end w:w="120" w:type="dxa"/>
            </w:tcMar>
            <w:vAlign w:val="top"/>
          </w:tcPr>
          <w:p>
            <w:pPr>
              <w:spacing w:after="0"/>
            </w:pPr>
            <w:r>
              <w:rPr>
                <w:rFonts w:ascii="Liberation Sans" w:hAnsi="Liberation Sans"/>
                <w:sz w:val="18"/>
              </w:rPr>
              <w:t>Concluzia rezultă valid din circuitele și regulile active?</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Knowledge correctness</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Faptele și regulile folosite sunt reprezentări corecte și au scope-ul potrivit?</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World / task correctness</w:t>
            </w:r>
          </w:p>
        </w:tc>
        <w:tc>
          <w:tcPr>
            <w:tcW w:type="dxa" w:w="6336"/>
            <w:tcMar>
              <w:top w:w="90" w:type="dxa"/>
              <w:start w:w="120" w:type="dxa"/>
              <w:bottom w:w="90" w:type="dxa"/>
              <w:end w:w="120" w:type="dxa"/>
            </w:tcMar>
            <w:vAlign w:val="top"/>
          </w:tcPr>
          <w:p>
            <w:pPr>
              <w:spacing w:after="0"/>
            </w:pPr>
            <w:r>
              <w:rPr>
                <w:rFonts w:ascii="Liberation Sans" w:hAnsi="Liberation Sans"/>
                <w:sz w:val="18"/>
              </w:rPr>
              <w:t>Răspunsul corespunde realității sau criteriului corect al problemei evaluate?</w:t>
            </w:r>
          </w:p>
        </w:tc>
      </w:tr>
    </w:tbl>
    <w:p>
      <w:pPr>
        <w:spacing w:after="0"/>
      </w:pPr>
    </w:p>
    <w:p>
      <w:r>
        <w:rPr>
          <w:rFonts w:ascii="Liberation Sans" w:hAnsi="Liberation Sans"/>
        </w:rPr>
        <w:t>Prolog, Z3 sau alte motoare formale pot asigura primul nivel. Celelalte două cer provenance, contraexemple, seturi de evaluare și, în unele cazuri, validare de către o sursă independentă sau un model teacher. De aceea, noua cunoaștere nu trebuie acceptată global doar pentru că repară un singur eșec.</w:t>
      </w:r>
    </w:p>
    <w:p>
      <w:pPr>
        <w:pStyle w:val="Heading2"/>
      </w:pPr>
      <w:r>
        <w:rPr>
          <w:rFonts w:ascii="Liberation Sans" w:hAnsi="Liberation Sans"/>
        </w:rPr>
        <w:t>3.2 Răspunsul trebuie să aibă statut epistemic</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304"/>
            <w:shd w:fill="D9EAF7"/>
            <w:tcMar>
              <w:top w:w="90" w:type="dxa"/>
              <w:start w:w="120" w:type="dxa"/>
              <w:bottom w:w="90" w:type="dxa"/>
              <w:end w:w="120" w:type="dxa"/>
            </w:tcMar>
          </w:tcPr>
          <w:p>
            <w:pPr>
              <w:jc w:val="left"/>
            </w:pPr>
            <w:r>
              <w:rPr>
                <w:rFonts w:ascii="Liberation Sans" w:hAnsi="Liberation Sans"/>
                <w:b/>
                <w:sz w:val="18"/>
              </w:rPr>
              <w:t>Statut</w:t>
            </w:r>
          </w:p>
        </w:tc>
        <w:tc>
          <w:tcPr>
            <w:tcW w:type="dxa" w:w="6912"/>
            <w:shd w:fill="D9EAF7"/>
            <w:tcMar>
              <w:top w:w="90" w:type="dxa"/>
              <w:start w:w="120" w:type="dxa"/>
              <w:bottom w:w="90" w:type="dxa"/>
              <w:end w:w="120" w:type="dxa"/>
            </w:tcMar>
          </w:tcPr>
          <w:p>
            <w:pPr>
              <w:jc w:val="left"/>
            </w:pPr>
            <w:r>
              <w:rPr>
                <w:rFonts w:ascii="Liberation Sans" w:hAnsi="Liberation Sans"/>
                <w:b/>
                <w:sz w:val="18"/>
              </w:rPr>
              <w:t>Semnificație</w:t>
            </w:r>
          </w:p>
        </w:tc>
      </w:tr>
      <w:tr>
        <w:trPr>
          <w:cantSplit/>
        </w:trPr>
        <w:tc>
          <w:tcPr>
            <w:tcW w:type="dxa" w:w="2304"/>
            <w:tcMar>
              <w:top w:w="90" w:type="dxa"/>
              <w:start w:w="120" w:type="dxa"/>
              <w:bottom w:w="90" w:type="dxa"/>
              <w:end w:w="120" w:type="dxa"/>
            </w:tcMar>
            <w:vAlign w:val="top"/>
          </w:tcPr>
          <w:p>
            <w:pPr>
              <w:spacing w:after="0"/>
            </w:pPr>
            <w:r>
              <w:rPr>
                <w:rFonts w:ascii="Liberation Sans" w:hAnsi="Liberation Sans"/>
                <w:sz w:val="18"/>
              </w:rPr>
              <w:t>ENTAILED</w:t>
            </w:r>
          </w:p>
        </w:tc>
        <w:tc>
          <w:tcPr>
            <w:tcW w:type="dxa" w:w="6912"/>
            <w:tcMar>
              <w:top w:w="90" w:type="dxa"/>
              <w:start w:w="120" w:type="dxa"/>
              <w:bottom w:w="90" w:type="dxa"/>
              <w:end w:w="120" w:type="dxa"/>
            </w:tcMar>
            <w:vAlign w:val="top"/>
          </w:tcPr>
          <w:p>
            <w:pPr>
              <w:spacing w:after="0"/>
            </w:pPr>
            <w:r>
              <w:rPr>
                <w:rFonts w:ascii="Liberation Sans" w:hAnsi="Liberation Sans"/>
                <w:sz w:val="18"/>
              </w:rPr>
              <w:t>concluzia este demonstrabilă din fapte și reguli acceptate pentru scope-ul curent</w:t>
            </w:r>
          </w:p>
        </w:tc>
      </w:tr>
      <w:tr>
        <w:trPr>
          <w:cantSplit/>
        </w:trPr>
        <w:tc>
          <w:tcPr>
            <w:tcW w:type="dxa" w:w="2304"/>
            <w:tcMar>
              <w:top w:w="90" w:type="dxa"/>
              <w:start w:w="120" w:type="dxa"/>
              <w:bottom w:w="90" w:type="dxa"/>
              <w:end w:w="120" w:type="dxa"/>
            </w:tcMar>
            <w:vAlign w:val="top"/>
            <w:shd w:fill="F7FAFC"/>
          </w:tcPr>
          <w:p>
            <w:pPr>
              <w:spacing w:after="0"/>
            </w:pPr>
            <w:r>
              <w:rPr>
                <w:rFonts w:ascii="Liberation Sans" w:hAnsi="Liberation Sans"/>
                <w:sz w:val="18"/>
              </w:rPr>
              <w:t>CONTRADICTED</w:t>
            </w:r>
          </w:p>
        </w:tc>
        <w:tc>
          <w:tcPr>
            <w:tcW w:type="dxa" w:w="6912"/>
            <w:tcMar>
              <w:top w:w="90" w:type="dxa"/>
              <w:start w:w="120" w:type="dxa"/>
              <w:bottom w:w="90" w:type="dxa"/>
              <w:end w:w="120" w:type="dxa"/>
            </w:tcMar>
            <w:vAlign w:val="top"/>
            <w:shd w:fill="F7FAFC"/>
          </w:tcPr>
          <w:p>
            <w:pPr>
              <w:spacing w:after="0"/>
            </w:pPr>
            <w:r>
              <w:rPr>
                <w:rFonts w:ascii="Liberation Sans" w:hAnsi="Liberation Sans"/>
                <w:sz w:val="18"/>
              </w:rPr>
              <w:t>există o demonstrație pentru incompatibilitatea concluziei cu baza curentă</w:t>
            </w:r>
          </w:p>
        </w:tc>
      </w:tr>
      <w:tr>
        <w:trPr>
          <w:cantSplit/>
        </w:trPr>
        <w:tc>
          <w:tcPr>
            <w:tcW w:type="dxa" w:w="2304"/>
            <w:tcMar>
              <w:top w:w="90" w:type="dxa"/>
              <w:start w:w="120" w:type="dxa"/>
              <w:bottom w:w="90" w:type="dxa"/>
              <w:end w:w="120" w:type="dxa"/>
            </w:tcMar>
            <w:vAlign w:val="top"/>
          </w:tcPr>
          <w:p>
            <w:pPr>
              <w:spacing w:after="0"/>
            </w:pPr>
            <w:r>
              <w:rPr>
                <w:rFonts w:ascii="Liberation Sans" w:hAnsi="Liberation Sans"/>
                <w:sz w:val="18"/>
              </w:rPr>
              <w:t>UNKNOWN</w:t>
            </w:r>
          </w:p>
        </w:tc>
        <w:tc>
          <w:tcPr>
            <w:tcW w:type="dxa" w:w="6912"/>
            <w:tcMar>
              <w:top w:w="90" w:type="dxa"/>
              <w:start w:w="120" w:type="dxa"/>
              <w:bottom w:w="90" w:type="dxa"/>
              <w:end w:w="120" w:type="dxa"/>
            </w:tcMar>
            <w:vAlign w:val="top"/>
          </w:tcPr>
          <w:p>
            <w:pPr>
              <w:spacing w:after="0"/>
            </w:pPr>
            <w:r>
              <w:rPr>
                <w:rFonts w:ascii="Liberation Sans" w:hAnsi="Liberation Sans"/>
                <w:sz w:val="18"/>
              </w:rPr>
              <w:t>nu există suficientă informație pentru o concluzie justificată</w:t>
            </w:r>
          </w:p>
        </w:tc>
      </w:tr>
      <w:tr>
        <w:trPr>
          <w:cantSplit/>
        </w:trPr>
        <w:tc>
          <w:tcPr>
            <w:tcW w:type="dxa" w:w="2304"/>
            <w:tcMar>
              <w:top w:w="90" w:type="dxa"/>
              <w:start w:w="120" w:type="dxa"/>
              <w:bottom w:w="90" w:type="dxa"/>
              <w:end w:w="120" w:type="dxa"/>
            </w:tcMar>
            <w:vAlign w:val="top"/>
            <w:shd w:fill="F7FAFC"/>
          </w:tcPr>
          <w:p>
            <w:pPr>
              <w:spacing w:after="0"/>
            </w:pPr>
            <w:r>
              <w:rPr>
                <w:rFonts w:ascii="Liberation Sans" w:hAnsi="Liberation Sans"/>
                <w:sz w:val="18"/>
              </w:rPr>
              <w:t>PLAUSIBLE</w:t>
            </w:r>
          </w:p>
        </w:tc>
        <w:tc>
          <w:tcPr>
            <w:tcW w:type="dxa" w:w="6912"/>
            <w:tcMar>
              <w:top w:w="90" w:type="dxa"/>
              <w:start w:w="120" w:type="dxa"/>
              <w:bottom w:w="90" w:type="dxa"/>
              <w:end w:w="120" w:type="dxa"/>
            </w:tcMar>
            <w:vAlign w:val="top"/>
            <w:shd w:fill="F7FAFC"/>
          </w:tcPr>
          <w:p>
            <w:pPr>
              <w:spacing w:after="0"/>
            </w:pPr>
            <w:r>
              <w:rPr>
                <w:rFonts w:ascii="Liberation Sans" w:hAnsi="Liberation Sans"/>
                <w:sz w:val="18"/>
              </w:rPr>
              <w:t>există o explicație sau inferență abductivă rezonabilă, dar nu o demonstrație tare</w:t>
            </w:r>
          </w:p>
        </w:tc>
      </w:tr>
    </w:tbl>
    <w:p>
      <w:pPr>
        <w:spacing w:after="0"/>
      </w:pPr>
    </w:p>
    <w:p>
      <w:r>
        <w:rPr>
          <w:rFonts w:ascii="Liberation Sans" w:hAnsi="Liberation Sans"/>
        </w:rPr>
        <w:t>UNKNOWN trebuie tratat ca rezultat corect atunci când informația nu susține o concluzie. Aceasta este esențial pentru a evita „halucinația simbolică”: obținerea unui răspuns doar pentru că există o regulă prea permisivă care închide artificial demonstrația.</w:t>
      </w:r>
    </w:p>
    <w:p>
      <w:pPr>
        <w:pStyle w:val="Heading2"/>
      </w:pPr>
      <w:r>
        <w:rPr>
          <w:rFonts w:ascii="Liberation Sans" w:hAnsi="Liberation Sans"/>
        </w:rPr>
        <w:t>3.3 Validarea unei reguli implicite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shd w:fill="D9EAF7"/>
            <w:tcMar>
              <w:top w:w="90" w:type="dxa"/>
              <w:start w:w="120" w:type="dxa"/>
              <w:bottom w:w="90" w:type="dxa"/>
              <w:end w:w="120" w:type="dxa"/>
            </w:tcMar>
          </w:tcPr>
          <w:p>
            <w:pPr>
              <w:jc w:val="left"/>
            </w:pPr>
            <w:r>
              <w:rPr>
                <w:rFonts w:ascii="Liberation Sans" w:hAnsi="Liberation Sans"/>
                <w:b/>
                <w:sz w:val="18"/>
              </w:rPr>
              <w:t>Pas</w:t>
            </w:r>
          </w:p>
        </w:tc>
        <w:tc>
          <w:tcPr>
            <w:tcW w:type="dxa" w:w="6984"/>
            <w:shd w:fill="D9EAF7"/>
            <w:tcMar>
              <w:top w:w="90" w:type="dxa"/>
              <w:start w:w="120" w:type="dxa"/>
              <w:bottom w:w="90" w:type="dxa"/>
              <w:end w:w="120" w:type="dxa"/>
            </w:tcMar>
          </w:tcPr>
          <w:p>
            <w:pPr>
              <w:jc w:val="left"/>
            </w:pPr>
            <w:r>
              <w:rPr>
                <w:rFonts w:ascii="Liberation Sans" w:hAnsi="Liberation Sans"/>
                <w:b/>
                <w:sz w:val="18"/>
              </w:rPr>
              <w:t>Control</w:t>
            </w:r>
          </w:p>
        </w:tc>
      </w:tr>
      <w:tr>
        <w:trPr>
          <w:cantSplit/>
        </w:trPr>
        <w:tc>
          <w:tcPr>
            <w:tcW w:type="dxa" w:w="2232"/>
            <w:tcMar>
              <w:top w:w="90" w:type="dxa"/>
              <w:start w:w="120" w:type="dxa"/>
              <w:bottom w:w="90" w:type="dxa"/>
              <w:end w:w="120" w:type="dxa"/>
            </w:tcMar>
            <w:vAlign w:val="top"/>
          </w:tcPr>
          <w:p>
            <w:pPr>
              <w:spacing w:after="0"/>
            </w:pPr>
            <w:r>
              <w:rPr>
                <w:rFonts w:ascii="Liberation Sans" w:hAnsi="Liberation Sans"/>
                <w:sz w:val="18"/>
              </w:rPr>
              <w:t>1. Candidate</w:t>
            </w:r>
          </w:p>
        </w:tc>
        <w:tc>
          <w:tcPr>
            <w:tcW w:type="dxa" w:w="6984"/>
            <w:tcMar>
              <w:top w:w="90" w:type="dxa"/>
              <w:start w:w="120" w:type="dxa"/>
              <w:bottom w:w="90" w:type="dxa"/>
              <w:end w:w="120" w:type="dxa"/>
            </w:tcMar>
            <w:vAlign w:val="top"/>
          </w:tcPr>
          <w:p>
            <w:pPr>
              <w:spacing w:after="0"/>
            </w:pPr>
            <w:r>
              <w:rPr>
                <w:rFonts w:ascii="Liberation Sans" w:hAnsi="Liberation Sans"/>
                <w:sz w:val="18"/>
              </w:rPr>
              <w:t>LLM-ul propune premise generale independente de instanța curentă.</w:t>
            </w:r>
          </w:p>
        </w:tc>
      </w:tr>
      <w:tr>
        <w:trPr>
          <w:cantSplit/>
        </w:trPr>
        <w:tc>
          <w:tcPr>
            <w:tcW w:type="dxa" w:w="2232"/>
            <w:tcMar>
              <w:top w:w="90" w:type="dxa"/>
              <w:start w:w="120" w:type="dxa"/>
              <w:bottom w:w="90" w:type="dxa"/>
              <w:end w:w="120" w:type="dxa"/>
            </w:tcMar>
            <w:vAlign w:val="top"/>
            <w:shd w:fill="F7FAFC"/>
          </w:tcPr>
          <w:p>
            <w:pPr>
              <w:spacing w:after="0"/>
            </w:pPr>
            <w:r>
              <w:rPr>
                <w:rFonts w:ascii="Liberation Sans" w:hAnsi="Liberation Sans"/>
                <w:sz w:val="18"/>
              </w:rPr>
              <w:t>2. Generalization</w:t>
            </w:r>
          </w:p>
        </w:tc>
        <w:tc>
          <w:tcPr>
            <w:tcW w:type="dxa" w:w="6984"/>
            <w:tcMar>
              <w:top w:w="90" w:type="dxa"/>
              <w:start w:w="120" w:type="dxa"/>
              <w:bottom w:w="90" w:type="dxa"/>
              <w:end w:w="120" w:type="dxa"/>
            </w:tcMar>
            <w:vAlign w:val="top"/>
            <w:shd w:fill="F7FAFC"/>
          </w:tcPr>
          <w:p>
            <w:pPr>
              <w:spacing w:after="0"/>
            </w:pPr>
            <w:r>
              <w:rPr>
                <w:rFonts w:ascii="Liberation Sans" w:hAnsi="Liberation Sans"/>
                <w:sz w:val="18"/>
              </w:rPr>
              <w:t>regula este rescrisă astfel încât să nu encodeze răspunsul exemplului care a generat-o.</w:t>
            </w:r>
          </w:p>
        </w:tc>
      </w:tr>
      <w:tr>
        <w:trPr>
          <w:cantSplit/>
        </w:trPr>
        <w:tc>
          <w:tcPr>
            <w:tcW w:type="dxa" w:w="2232"/>
            <w:tcMar>
              <w:top w:w="90" w:type="dxa"/>
              <w:start w:w="120" w:type="dxa"/>
              <w:bottom w:w="90" w:type="dxa"/>
              <w:end w:w="120" w:type="dxa"/>
            </w:tcMar>
            <w:vAlign w:val="top"/>
          </w:tcPr>
          <w:p>
            <w:pPr>
              <w:spacing w:after="0"/>
            </w:pPr>
            <w:r>
              <w:rPr>
                <w:rFonts w:ascii="Liberation Sans" w:hAnsi="Liberation Sans"/>
                <w:sz w:val="18"/>
              </w:rPr>
              <w:t>3. Positive tests</w:t>
            </w:r>
          </w:p>
        </w:tc>
        <w:tc>
          <w:tcPr>
            <w:tcW w:type="dxa" w:w="6984"/>
            <w:tcMar>
              <w:top w:w="90" w:type="dxa"/>
              <w:start w:w="120" w:type="dxa"/>
              <w:bottom w:w="90" w:type="dxa"/>
              <w:end w:w="120" w:type="dxa"/>
            </w:tcMar>
            <w:vAlign w:val="top"/>
          </w:tcPr>
          <w:p>
            <w:pPr>
              <w:spacing w:after="0"/>
            </w:pPr>
            <w:r>
              <w:rPr>
                <w:rFonts w:ascii="Liberation Sans" w:hAnsi="Liberation Sans"/>
                <w:sz w:val="18"/>
              </w:rPr>
              <w:t>se verifică exemple unde regula trebuie să fie utilă.</w:t>
            </w:r>
          </w:p>
        </w:tc>
      </w:tr>
      <w:tr>
        <w:trPr>
          <w:cantSplit/>
        </w:trPr>
        <w:tc>
          <w:tcPr>
            <w:tcW w:type="dxa" w:w="2232"/>
            <w:tcMar>
              <w:top w:w="90" w:type="dxa"/>
              <w:start w:w="120" w:type="dxa"/>
              <w:bottom w:w="90" w:type="dxa"/>
              <w:end w:w="120" w:type="dxa"/>
            </w:tcMar>
            <w:vAlign w:val="top"/>
            <w:shd w:fill="F7FAFC"/>
          </w:tcPr>
          <w:p>
            <w:pPr>
              <w:spacing w:after="0"/>
            </w:pPr>
            <w:r>
              <w:rPr>
                <w:rFonts w:ascii="Liberation Sans" w:hAnsi="Liberation Sans"/>
                <w:sz w:val="18"/>
              </w:rPr>
              <w:t>4. Negative / boundary tests</w:t>
            </w:r>
          </w:p>
        </w:tc>
        <w:tc>
          <w:tcPr>
            <w:tcW w:type="dxa" w:w="6984"/>
            <w:tcMar>
              <w:top w:w="90" w:type="dxa"/>
              <w:start w:w="120" w:type="dxa"/>
              <w:bottom w:w="90" w:type="dxa"/>
              <w:end w:w="120" w:type="dxa"/>
            </w:tcMar>
            <w:vAlign w:val="top"/>
            <w:shd w:fill="F7FAFC"/>
          </w:tcPr>
          <w:p>
            <w:pPr>
              <w:spacing w:after="0"/>
            </w:pPr>
            <w:r>
              <w:rPr>
                <w:rFonts w:ascii="Liberation Sans" w:hAnsi="Liberation Sans"/>
                <w:sz w:val="18"/>
              </w:rPr>
              <w:t>se generează contraexemple, excepții și cazuri-limită pentru a detecta suprageneralizarea.</w:t>
            </w:r>
          </w:p>
        </w:tc>
      </w:tr>
      <w:tr>
        <w:trPr>
          <w:cantSplit/>
        </w:trPr>
        <w:tc>
          <w:tcPr>
            <w:tcW w:type="dxa" w:w="2232"/>
            <w:tcMar>
              <w:top w:w="90" w:type="dxa"/>
              <w:start w:w="120" w:type="dxa"/>
              <w:bottom w:w="90" w:type="dxa"/>
              <w:end w:w="120" w:type="dxa"/>
            </w:tcMar>
            <w:vAlign w:val="top"/>
          </w:tcPr>
          <w:p>
            <w:pPr>
              <w:spacing w:after="0"/>
            </w:pPr>
            <w:r>
              <w:rPr>
                <w:rFonts w:ascii="Liberation Sans" w:hAnsi="Liberation Sans"/>
                <w:sz w:val="18"/>
              </w:rPr>
              <w:t>5. Scope</w:t>
            </w:r>
          </w:p>
        </w:tc>
        <w:tc>
          <w:tcPr>
            <w:tcW w:type="dxa" w:w="6984"/>
            <w:tcMar>
              <w:top w:w="90" w:type="dxa"/>
              <w:start w:w="120" w:type="dxa"/>
              <w:bottom w:w="90" w:type="dxa"/>
              <w:end w:w="120" w:type="dxa"/>
            </w:tcMar>
            <w:vAlign w:val="top"/>
          </w:tcPr>
          <w:p>
            <w:pPr>
              <w:spacing w:after="0"/>
            </w:pPr>
            <w:r>
              <w:rPr>
                <w:rFonts w:ascii="Liberation Sans" w:hAnsi="Liberation Sans"/>
                <w:sz w:val="18"/>
              </w:rPr>
              <w:t>regula primește condiții explicite de aplicabilitate și statut HARD / DEFAULT / PLAUSIBLE.</w:t>
            </w:r>
          </w:p>
        </w:tc>
      </w:tr>
      <w:tr>
        <w:trPr>
          <w:cantSplit/>
        </w:trPr>
        <w:tc>
          <w:tcPr>
            <w:tcW w:type="dxa" w:w="2232"/>
            <w:tcMar>
              <w:top w:w="90" w:type="dxa"/>
              <w:start w:w="120" w:type="dxa"/>
              <w:bottom w:w="90" w:type="dxa"/>
              <w:end w:w="120" w:type="dxa"/>
            </w:tcMar>
            <w:vAlign w:val="top"/>
            <w:shd w:fill="F7FAFC"/>
          </w:tcPr>
          <w:p>
            <w:pPr>
              <w:spacing w:after="0"/>
            </w:pPr>
            <w:r>
              <w:rPr>
                <w:rFonts w:ascii="Liberation Sans" w:hAnsi="Liberation Sans"/>
                <w:sz w:val="18"/>
              </w:rPr>
              <w:t>6. Reuse evidence</w:t>
            </w:r>
          </w:p>
        </w:tc>
        <w:tc>
          <w:tcPr>
            <w:tcW w:type="dxa" w:w="6984"/>
            <w:tcMar>
              <w:top w:w="90" w:type="dxa"/>
              <w:start w:w="120" w:type="dxa"/>
              <w:bottom w:w="90" w:type="dxa"/>
              <w:end w:w="120" w:type="dxa"/>
            </w:tcMar>
            <w:vAlign w:val="top"/>
            <w:shd w:fill="F7FAFC"/>
          </w:tcPr>
          <w:p>
            <w:pPr>
              <w:spacing w:after="0"/>
            </w:pPr>
            <w:r>
              <w:rPr>
                <w:rFonts w:ascii="Liberation Sans" w:hAnsi="Liberation Sans"/>
                <w:sz w:val="18"/>
              </w:rPr>
              <w:t>încrederea crește atunci când aceeași regulă rezolvă independent probleme și surse diferite.</w:t>
            </w:r>
          </w:p>
        </w:tc>
      </w:tr>
    </w:tbl>
    <w:p>
      <w:pPr>
        <w:spacing w:after="0"/>
      </w:pPr>
    </w:p>
    <w:p>
      <w:pPr>
        <w:pStyle w:val="Heading1"/>
      </w:pPr>
      <w:r>
        <w:rPr>
          <w:rFonts w:ascii="Liberation Sans" w:hAnsi="Liberation Sans"/>
        </w:rPr>
        <w:t>4. Protocol experimental: întrebări, eșecuri, acumulare și saturație</w:t>
      </w:r>
    </w:p>
    <w:p>
      <w:r>
        <w:rPr>
          <w:rFonts w:ascii="Liberation Sans" w:hAnsi="Liberation Sans"/>
        </w:rPr>
        <w:t>Experimentul trebuie să testeze simultan două necunoscute: dacă eșecurile pot fi convertite în common sense reutilizabil și cât de larg trebuie să fie curriculumul generat la ingestie. Nu presupunem din start că trebuie acoperit totul; comparăm strategii cu bugete diferite și observăm curba de saturație.</w:t>
      </w:r>
    </w:p>
    <w:p>
      <w:pPr>
        <w:pStyle w:val="Heading2"/>
      </w:pPr>
      <w:r>
        <w:rPr>
          <w:rFonts w:ascii="Liberation Sans" w:hAnsi="Liberation Sans"/>
        </w:rPr>
        <w:t>4.1 Ciclul de învățare pentru fiecare carte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160"/>
            <w:shd w:fill="D9EAF7"/>
            <w:tcMar>
              <w:top w:w="90" w:type="dxa"/>
              <w:start w:w="120" w:type="dxa"/>
              <w:bottom w:w="90" w:type="dxa"/>
              <w:end w:w="120" w:type="dxa"/>
            </w:tcMar>
          </w:tcPr>
          <w:p>
            <w:pPr>
              <w:jc w:val="left"/>
            </w:pPr>
            <w:r>
              <w:rPr>
                <w:rFonts w:ascii="Liberation Sans" w:hAnsi="Liberation Sans"/>
                <w:b/>
                <w:sz w:val="18"/>
              </w:rPr>
              <w:t>Etapă</w:t>
            </w:r>
          </w:p>
        </w:tc>
        <w:tc>
          <w:tcPr>
            <w:tcW w:type="dxa" w:w="7056"/>
            <w:shd w:fill="D9EAF7"/>
            <w:tcMar>
              <w:top w:w="90" w:type="dxa"/>
              <w:start w:w="120" w:type="dxa"/>
              <w:bottom w:w="90" w:type="dxa"/>
              <w:end w:w="120" w:type="dxa"/>
            </w:tcMar>
          </w:tcPr>
          <w:p>
            <w:pPr>
              <w:jc w:val="left"/>
            </w:pPr>
            <w:r>
              <w:rPr>
                <w:rFonts w:ascii="Liberation Sans" w:hAnsi="Liberation Sans"/>
                <w:b/>
                <w:sz w:val="18"/>
              </w:rPr>
              <w:t>Acțiune</w:t>
            </w:r>
          </w:p>
        </w:tc>
      </w:tr>
      <w:tr>
        <w:trPr>
          <w:cantSplit/>
        </w:trPr>
        <w:tc>
          <w:tcPr>
            <w:tcW w:type="dxa" w:w="2160"/>
            <w:tcMar>
              <w:top w:w="90" w:type="dxa"/>
              <w:start w:w="120" w:type="dxa"/>
              <w:bottom w:w="90" w:type="dxa"/>
              <w:end w:w="120" w:type="dxa"/>
            </w:tcMar>
            <w:vAlign w:val="top"/>
          </w:tcPr>
          <w:p>
            <w:pPr>
              <w:spacing w:after="0"/>
            </w:pPr>
            <w:r>
              <w:rPr>
                <w:rFonts w:ascii="Liberation Sans" w:hAnsi="Liberation Sans"/>
                <w:sz w:val="18"/>
              </w:rPr>
              <w:t>A. Extract</w:t>
            </w:r>
          </w:p>
        </w:tc>
        <w:tc>
          <w:tcPr>
            <w:tcW w:type="dxa" w:w="7056"/>
            <w:tcMar>
              <w:top w:w="90" w:type="dxa"/>
              <w:start w:w="120" w:type="dxa"/>
              <w:bottom w:w="90" w:type="dxa"/>
              <w:end w:w="120" w:type="dxa"/>
            </w:tcMar>
            <w:vAlign w:val="top"/>
          </w:tcPr>
          <w:p>
            <w:pPr>
              <w:spacing w:after="0"/>
            </w:pPr>
            <w:r>
              <w:rPr>
                <w:rFonts w:ascii="Liberation Sans" w:hAnsi="Liberation Sans"/>
                <w:sz w:val="18"/>
              </w:rPr>
              <w:t>coding agentul construiește circuitele SOP explicite cu provenance la nivel de sursă</w:t>
            </w:r>
          </w:p>
        </w:tc>
      </w:tr>
      <w:tr>
        <w:trPr>
          <w:cantSplit/>
        </w:trPr>
        <w:tc>
          <w:tcPr>
            <w:tcW w:type="dxa" w:w="2160"/>
            <w:tcMar>
              <w:top w:w="90" w:type="dxa"/>
              <w:start w:w="120" w:type="dxa"/>
              <w:bottom w:w="90" w:type="dxa"/>
              <w:end w:w="120" w:type="dxa"/>
            </w:tcMar>
            <w:vAlign w:val="top"/>
            <w:shd w:fill="F7FAFC"/>
          </w:tcPr>
          <w:p>
            <w:pPr>
              <w:spacing w:after="0"/>
            </w:pPr>
            <w:r>
              <w:rPr>
                <w:rFonts w:ascii="Liberation Sans" w:hAnsi="Liberation Sans"/>
                <w:sz w:val="18"/>
              </w:rPr>
              <w:t>B. Generate</w:t>
            </w:r>
          </w:p>
        </w:tc>
        <w:tc>
          <w:tcPr>
            <w:tcW w:type="dxa" w:w="7056"/>
            <w:tcMar>
              <w:top w:w="90" w:type="dxa"/>
              <w:start w:w="120" w:type="dxa"/>
              <w:bottom w:w="90" w:type="dxa"/>
              <w:end w:w="120" w:type="dxa"/>
            </w:tcMar>
            <w:vAlign w:val="top"/>
            <w:shd w:fill="F7FAFC"/>
          </w:tcPr>
          <w:p>
            <w:pPr>
              <w:spacing w:after="0"/>
            </w:pPr>
            <w:r>
              <w:rPr>
                <w:rFonts w:ascii="Liberation Sans" w:hAnsi="Liberation Sans"/>
                <w:sz w:val="18"/>
              </w:rPr>
              <w:t>generează întrebări din familiile de reasoning selectate, la dificultăți și adâncimi diferite</w:t>
            </w:r>
          </w:p>
        </w:tc>
      </w:tr>
      <w:tr>
        <w:trPr>
          <w:cantSplit/>
        </w:trPr>
        <w:tc>
          <w:tcPr>
            <w:tcW w:type="dxa" w:w="2160"/>
            <w:tcMar>
              <w:top w:w="90" w:type="dxa"/>
              <w:start w:w="120" w:type="dxa"/>
              <w:bottom w:w="90" w:type="dxa"/>
              <w:end w:w="120" w:type="dxa"/>
            </w:tcMar>
            <w:vAlign w:val="top"/>
          </w:tcPr>
          <w:p>
            <w:pPr>
              <w:spacing w:after="0"/>
            </w:pPr>
            <w:r>
              <w:rPr>
                <w:rFonts w:ascii="Liberation Sans" w:hAnsi="Liberation Sans"/>
                <w:sz w:val="18"/>
              </w:rPr>
              <w:t>C. Solve</w:t>
            </w:r>
          </w:p>
        </w:tc>
        <w:tc>
          <w:tcPr>
            <w:tcW w:type="dxa" w:w="7056"/>
            <w:tcMar>
              <w:top w:w="90" w:type="dxa"/>
              <w:start w:w="120" w:type="dxa"/>
              <w:bottom w:w="90" w:type="dxa"/>
              <w:end w:w="120" w:type="dxa"/>
            </w:tcMar>
            <w:vAlign w:val="top"/>
          </w:tcPr>
          <w:p>
            <w:pPr>
              <w:spacing w:after="0"/>
            </w:pPr>
            <w:r>
              <w:rPr>
                <w:rFonts w:ascii="Liberation Sans" w:hAnsi="Liberation Sans"/>
                <w:sz w:val="18"/>
              </w:rPr>
              <w:t>reasoner-ul încearcă să răspundă și produce proof/trace + statut epistemic</w:t>
            </w:r>
          </w:p>
        </w:tc>
      </w:tr>
      <w:tr>
        <w:trPr>
          <w:cantSplit/>
        </w:trPr>
        <w:tc>
          <w:tcPr>
            <w:tcW w:type="dxa" w:w="2160"/>
            <w:tcMar>
              <w:top w:w="90" w:type="dxa"/>
              <w:start w:w="120" w:type="dxa"/>
              <w:bottom w:w="90" w:type="dxa"/>
              <w:end w:w="120" w:type="dxa"/>
            </w:tcMar>
            <w:vAlign w:val="top"/>
            <w:shd w:fill="F7FAFC"/>
          </w:tcPr>
          <w:p>
            <w:pPr>
              <w:spacing w:after="0"/>
            </w:pPr>
            <w:r>
              <w:rPr>
                <w:rFonts w:ascii="Liberation Sans" w:hAnsi="Liberation Sans"/>
                <w:sz w:val="18"/>
              </w:rPr>
              <w:t>D. Diagnose</w:t>
            </w:r>
          </w:p>
        </w:tc>
        <w:tc>
          <w:tcPr>
            <w:tcW w:type="dxa" w:w="7056"/>
            <w:tcMar>
              <w:top w:w="90" w:type="dxa"/>
              <w:start w:w="120" w:type="dxa"/>
              <w:bottom w:w="90" w:type="dxa"/>
              <w:end w:w="120" w:type="dxa"/>
            </w:tcMar>
            <w:vAlign w:val="top"/>
            <w:shd w:fill="F7FAFC"/>
          </w:tcPr>
          <w:p>
            <w:pPr>
              <w:spacing w:after="0"/>
            </w:pPr>
            <w:r>
              <w:rPr>
                <w:rFonts w:ascii="Liberation Sans" w:hAnsi="Liberation Sans"/>
                <w:sz w:val="18"/>
              </w:rPr>
              <w:t>eșecurile sunt clasificate: source gap, semantic gap, reasoning gap, ambiguity, over-inference</w:t>
            </w:r>
          </w:p>
        </w:tc>
      </w:tr>
      <w:tr>
        <w:trPr>
          <w:cantSplit/>
        </w:trPr>
        <w:tc>
          <w:tcPr>
            <w:tcW w:type="dxa" w:w="2160"/>
            <w:tcMar>
              <w:top w:w="90" w:type="dxa"/>
              <w:start w:w="120" w:type="dxa"/>
              <w:bottom w:w="90" w:type="dxa"/>
              <w:end w:w="120" w:type="dxa"/>
            </w:tcMar>
            <w:vAlign w:val="top"/>
          </w:tcPr>
          <w:p>
            <w:pPr>
              <w:spacing w:after="0"/>
            </w:pPr>
            <w:r>
              <w:rPr>
                <w:rFonts w:ascii="Liberation Sans" w:hAnsi="Liberation Sans"/>
                <w:sz w:val="18"/>
              </w:rPr>
              <w:t>E. Repair</w:t>
            </w:r>
          </w:p>
        </w:tc>
        <w:tc>
          <w:tcPr>
            <w:tcW w:type="dxa" w:w="7056"/>
            <w:tcMar>
              <w:top w:w="90" w:type="dxa"/>
              <w:start w:w="120" w:type="dxa"/>
              <w:bottom w:w="90" w:type="dxa"/>
              <w:end w:w="120" w:type="dxa"/>
            </w:tcMar>
            <w:vAlign w:val="top"/>
          </w:tcPr>
          <w:p>
            <w:pPr>
              <w:spacing w:after="0"/>
            </w:pPr>
            <w:r>
              <w:rPr>
                <w:rFonts w:ascii="Liberation Sans" w:hAnsi="Liberation Sans"/>
                <w:sz w:val="18"/>
              </w:rPr>
              <w:t>pentru semantic gap se generează reguli implicite candidate; pentru source gap se repară extragerea</w:t>
            </w:r>
          </w:p>
        </w:tc>
      </w:tr>
      <w:tr>
        <w:trPr>
          <w:cantSplit/>
        </w:trPr>
        <w:tc>
          <w:tcPr>
            <w:tcW w:type="dxa" w:w="2160"/>
            <w:tcMar>
              <w:top w:w="90" w:type="dxa"/>
              <w:start w:w="120" w:type="dxa"/>
              <w:bottom w:w="90" w:type="dxa"/>
              <w:end w:w="120" w:type="dxa"/>
            </w:tcMar>
            <w:vAlign w:val="top"/>
            <w:shd w:fill="F7FAFC"/>
          </w:tcPr>
          <w:p>
            <w:pPr>
              <w:spacing w:after="0"/>
            </w:pPr>
            <w:r>
              <w:rPr>
                <w:rFonts w:ascii="Liberation Sans" w:hAnsi="Liberation Sans"/>
                <w:sz w:val="18"/>
              </w:rPr>
              <w:t>F. Validate</w:t>
            </w:r>
          </w:p>
        </w:tc>
        <w:tc>
          <w:tcPr>
            <w:tcW w:type="dxa" w:w="7056"/>
            <w:tcMar>
              <w:top w:w="90" w:type="dxa"/>
              <w:start w:w="120" w:type="dxa"/>
              <w:bottom w:w="90" w:type="dxa"/>
              <w:end w:w="120" w:type="dxa"/>
            </w:tcMar>
            <w:vAlign w:val="top"/>
            <w:shd w:fill="F7FAFC"/>
          </w:tcPr>
          <w:p>
            <w:pPr>
              <w:spacing w:after="0"/>
            </w:pPr>
            <w:r>
              <w:rPr>
                <w:rFonts w:ascii="Liberation Sans" w:hAnsi="Liberation Sans"/>
                <w:sz w:val="18"/>
              </w:rPr>
              <w:t>regulile sunt testate pe exemple pozitive, negative și pe întrebări diferite de cea inițială</w:t>
            </w:r>
          </w:p>
        </w:tc>
      </w:tr>
      <w:tr>
        <w:trPr>
          <w:cantSplit/>
        </w:trPr>
        <w:tc>
          <w:tcPr>
            <w:tcW w:type="dxa" w:w="2160"/>
            <w:tcMar>
              <w:top w:w="90" w:type="dxa"/>
              <w:start w:w="120" w:type="dxa"/>
              <w:bottom w:w="90" w:type="dxa"/>
              <w:end w:w="120" w:type="dxa"/>
            </w:tcMar>
            <w:vAlign w:val="top"/>
          </w:tcPr>
          <w:p>
            <w:pPr>
              <w:spacing w:after="0"/>
            </w:pPr>
            <w:r>
              <w:rPr>
                <w:rFonts w:ascii="Liberation Sans" w:hAnsi="Liberation Sans"/>
                <w:sz w:val="18"/>
              </w:rPr>
              <w:t>G. Accumulate</w:t>
            </w:r>
          </w:p>
        </w:tc>
        <w:tc>
          <w:tcPr>
            <w:tcW w:type="dxa" w:w="7056"/>
            <w:tcMar>
              <w:top w:w="90" w:type="dxa"/>
              <w:start w:w="120" w:type="dxa"/>
              <w:bottom w:w="90" w:type="dxa"/>
              <w:end w:w="120" w:type="dxa"/>
            </w:tcMar>
            <w:vAlign w:val="top"/>
          </w:tcPr>
          <w:p>
            <w:pPr>
              <w:spacing w:after="0"/>
            </w:pPr>
            <w:r>
              <w:rPr>
                <w:rFonts w:ascii="Liberation Sans" w:hAnsi="Liberation Sans"/>
                <w:sz w:val="18"/>
              </w:rPr>
              <w:t>regulile acceptate intră în registry-ul SOP implicit și sunt disponibile pentru următoarele surse</w:t>
            </w:r>
          </w:p>
        </w:tc>
      </w:tr>
      <w:tr>
        <w:trPr>
          <w:cantSplit/>
        </w:trPr>
        <w:tc>
          <w:tcPr>
            <w:tcW w:type="dxa" w:w="2160"/>
            <w:tcMar>
              <w:top w:w="90" w:type="dxa"/>
              <w:start w:w="120" w:type="dxa"/>
              <w:bottom w:w="90" w:type="dxa"/>
              <w:end w:w="120" w:type="dxa"/>
            </w:tcMar>
            <w:vAlign w:val="top"/>
            <w:shd w:fill="F7FAFC"/>
          </w:tcPr>
          <w:p>
            <w:pPr>
              <w:spacing w:after="0"/>
            </w:pPr>
            <w:r>
              <w:rPr>
                <w:rFonts w:ascii="Liberation Sans" w:hAnsi="Liberation Sans"/>
                <w:sz w:val="18"/>
              </w:rPr>
              <w:t>H. Re-run</w:t>
            </w:r>
          </w:p>
        </w:tc>
        <w:tc>
          <w:tcPr>
            <w:tcW w:type="dxa" w:w="7056"/>
            <w:tcMar>
              <w:top w:w="90" w:type="dxa"/>
              <w:start w:w="120" w:type="dxa"/>
              <w:bottom w:w="90" w:type="dxa"/>
              <w:end w:w="120" w:type="dxa"/>
            </w:tcMar>
            <w:vAlign w:val="top"/>
            <w:shd w:fill="F7FAFC"/>
          </w:tcPr>
          <w:p>
            <w:pPr>
              <w:spacing w:after="0"/>
            </w:pPr>
            <w:r>
              <w:rPr>
                <w:rFonts w:ascii="Liberation Sans" w:hAnsi="Liberation Sans"/>
                <w:sz w:val="18"/>
              </w:rPr>
              <w:t>problemele sunt rerulate pentru a măsura câștigul și eventualele regresii</w:t>
            </w:r>
          </w:p>
        </w:tc>
      </w:tr>
    </w:tbl>
    <w:p>
      <w:pPr>
        <w:spacing w:after="0"/>
      </w:pPr>
    </w:p>
    <w:p>
      <w:pPr>
        <w:pStyle w:val="Heading2"/>
      </w:pPr>
      <w:r>
        <w:rPr>
          <w:rFonts w:ascii="Liberation Sans" w:hAnsi="Liberation Sans"/>
        </w:rPr>
        <w:t>4.2 Strategii de acoperire care trebuie comparate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D9EAF7"/>
            <w:tcMar>
              <w:top w:w="90" w:type="dxa"/>
              <w:start w:w="120" w:type="dxa"/>
              <w:bottom w:w="90" w:type="dxa"/>
              <w:end w:w="120" w:type="dxa"/>
            </w:tcMar>
          </w:tcPr>
          <w:p>
            <w:pPr>
              <w:jc w:val="left"/>
            </w:pPr>
            <w:r>
              <w:rPr>
                <w:rFonts w:ascii="Liberation Sans" w:hAnsi="Liberation Sans"/>
                <w:b/>
                <w:sz w:val="18"/>
              </w:rPr>
              <w:t>Strategie</w:t>
            </w:r>
          </w:p>
        </w:tc>
        <w:tc>
          <w:tcPr>
            <w:tcW w:type="dxa" w:w="4176"/>
            <w:shd w:fill="D9EAF7"/>
            <w:tcMar>
              <w:top w:w="90" w:type="dxa"/>
              <w:start w:w="120" w:type="dxa"/>
              <w:bottom w:w="90" w:type="dxa"/>
              <w:end w:w="120" w:type="dxa"/>
            </w:tcMar>
          </w:tcPr>
          <w:p>
            <w:pPr>
              <w:jc w:val="left"/>
            </w:pPr>
            <w:r>
              <w:rPr>
                <w:rFonts w:ascii="Liberation Sans" w:hAnsi="Liberation Sans"/>
                <w:b/>
                <w:sz w:val="18"/>
              </w:rPr>
              <w:t>Descriere</w:t>
            </w:r>
          </w:p>
        </w:tc>
        <w:tc>
          <w:tcPr>
            <w:tcW w:type="dxa" w:w="3096"/>
            <w:shd w:fill="D9EAF7"/>
            <w:tcMar>
              <w:top w:w="90" w:type="dxa"/>
              <w:start w:w="120" w:type="dxa"/>
              <w:bottom w:w="90" w:type="dxa"/>
              <w:end w:w="120" w:type="dxa"/>
            </w:tcMar>
          </w:tcPr>
          <w:p>
            <w:pPr>
              <w:jc w:val="left"/>
            </w:pPr>
            <w:r>
              <w:rPr>
                <w:rFonts w:ascii="Liberation Sans" w:hAnsi="Liberation Sans"/>
                <w:b/>
                <w:sz w:val="18"/>
              </w:rPr>
              <w:t>Ce aflăm</w:t>
            </w:r>
          </w:p>
        </w:tc>
      </w:tr>
      <w:tr>
        <w:trPr>
          <w:cantSplit/>
        </w:trPr>
        <w:tc>
          <w:tcPr>
            <w:tcW w:type="dxa" w:w="1944"/>
            <w:tcMar>
              <w:top w:w="90" w:type="dxa"/>
              <w:start w:w="120" w:type="dxa"/>
              <w:bottom w:w="90" w:type="dxa"/>
              <w:end w:w="120" w:type="dxa"/>
            </w:tcMar>
            <w:vAlign w:val="top"/>
          </w:tcPr>
          <w:p>
            <w:pPr>
              <w:spacing w:after="0"/>
            </w:pPr>
            <w:r>
              <w:rPr>
                <w:rFonts w:ascii="Liberation Sans" w:hAnsi="Liberation Sans"/>
                <w:sz w:val="18"/>
              </w:rPr>
              <w:t>Focused</w:t>
            </w:r>
          </w:p>
        </w:tc>
        <w:tc>
          <w:tcPr>
            <w:tcW w:type="dxa" w:w="4176"/>
            <w:tcMar>
              <w:top w:w="90" w:type="dxa"/>
              <w:start w:w="120" w:type="dxa"/>
              <w:bottom w:w="90" w:type="dxa"/>
              <w:end w:w="120" w:type="dxa"/>
            </w:tcMar>
            <w:vAlign w:val="top"/>
          </w:tcPr>
          <w:p>
            <w:pPr>
              <w:spacing w:after="0"/>
            </w:pPr>
            <w:r>
              <w:rPr>
                <w:rFonts w:ascii="Liberation Sans" w:hAnsi="Liberation Sans"/>
                <w:sz w:val="18"/>
              </w:rPr>
              <w:t>număr mic de familii direct legate de use case-ul țintă</w:t>
            </w:r>
          </w:p>
        </w:tc>
        <w:tc>
          <w:tcPr>
            <w:tcW w:type="dxa" w:w="3096"/>
            <w:tcMar>
              <w:top w:w="90" w:type="dxa"/>
              <w:start w:w="120" w:type="dxa"/>
              <w:bottom w:w="90" w:type="dxa"/>
              <w:end w:w="120" w:type="dxa"/>
            </w:tcMar>
            <w:vAlign w:val="top"/>
          </w:tcPr>
          <w:p>
            <w:pPr>
              <w:spacing w:after="0"/>
            </w:pPr>
            <w:r>
              <w:rPr>
                <w:rFonts w:ascii="Liberation Sans" w:hAnsi="Liberation Sans"/>
                <w:sz w:val="18"/>
              </w:rPr>
              <w:t>randamentul maxim pentru un produs concret</w:t>
            </w:r>
          </w:p>
        </w:tc>
      </w:tr>
      <w:tr>
        <w:trPr>
          <w:cantSplit/>
        </w:trPr>
        <w:tc>
          <w:tcPr>
            <w:tcW w:type="dxa" w:w="1944"/>
            <w:tcMar>
              <w:top w:w="90" w:type="dxa"/>
              <w:start w:w="120" w:type="dxa"/>
              <w:bottom w:w="90" w:type="dxa"/>
              <w:end w:w="120" w:type="dxa"/>
            </w:tcMar>
            <w:vAlign w:val="top"/>
            <w:shd w:fill="F7FAFC"/>
          </w:tcPr>
          <w:p>
            <w:pPr>
              <w:spacing w:after="0"/>
            </w:pPr>
            <w:r>
              <w:rPr>
                <w:rFonts w:ascii="Liberation Sans" w:hAnsi="Liberation Sans"/>
                <w:sz w:val="18"/>
              </w:rPr>
              <w:t>Broad bounded</w:t>
            </w:r>
          </w:p>
        </w:tc>
        <w:tc>
          <w:tcPr>
            <w:tcW w:type="dxa" w:w="4176"/>
            <w:tcMar>
              <w:top w:w="90" w:type="dxa"/>
              <w:start w:w="120" w:type="dxa"/>
              <w:bottom w:w="90" w:type="dxa"/>
              <w:end w:w="120" w:type="dxa"/>
            </w:tcMar>
            <w:vAlign w:val="top"/>
            <w:shd w:fill="F7FAFC"/>
          </w:tcPr>
          <w:p>
            <w:pPr>
              <w:spacing w:after="0"/>
            </w:pPr>
            <w:r>
              <w:rPr>
                <w:rFonts w:ascii="Liberation Sans" w:hAnsi="Liberation Sans"/>
                <w:sz w:val="18"/>
              </w:rPr>
              <w:t>toate familiile importante, dar cu buget fix de întrebări per sursă</w:t>
            </w:r>
          </w:p>
        </w:tc>
        <w:tc>
          <w:tcPr>
            <w:tcW w:type="dxa" w:w="3096"/>
            <w:tcMar>
              <w:top w:w="90" w:type="dxa"/>
              <w:start w:w="120" w:type="dxa"/>
              <w:bottom w:w="90" w:type="dxa"/>
              <w:end w:w="120" w:type="dxa"/>
            </w:tcMar>
            <w:vAlign w:val="top"/>
            <w:shd w:fill="F7FAFC"/>
          </w:tcPr>
          <w:p>
            <w:pPr>
              <w:spacing w:after="0"/>
            </w:pPr>
            <w:r>
              <w:rPr>
                <w:rFonts w:ascii="Liberation Sans" w:hAnsi="Liberation Sans"/>
                <w:sz w:val="18"/>
              </w:rPr>
              <w:t>dacă un nucleu general de common sense poate fi acumulat practic</w:t>
            </w:r>
          </w:p>
        </w:tc>
      </w:tr>
      <w:tr>
        <w:trPr>
          <w:cantSplit/>
        </w:trPr>
        <w:tc>
          <w:tcPr>
            <w:tcW w:type="dxa" w:w="1944"/>
            <w:tcMar>
              <w:top w:w="90" w:type="dxa"/>
              <w:start w:w="120" w:type="dxa"/>
              <w:bottom w:w="90" w:type="dxa"/>
              <w:end w:w="120" w:type="dxa"/>
            </w:tcMar>
            <w:vAlign w:val="top"/>
          </w:tcPr>
          <w:p>
            <w:pPr>
              <w:spacing w:after="0"/>
            </w:pPr>
            <w:r>
              <w:rPr>
                <w:rFonts w:ascii="Liberation Sans" w:hAnsi="Liberation Sans"/>
                <w:sz w:val="18"/>
              </w:rPr>
              <w:t>Adaptive</w:t>
            </w:r>
          </w:p>
        </w:tc>
        <w:tc>
          <w:tcPr>
            <w:tcW w:type="dxa" w:w="4176"/>
            <w:tcMar>
              <w:top w:w="90" w:type="dxa"/>
              <w:start w:w="120" w:type="dxa"/>
              <w:bottom w:w="90" w:type="dxa"/>
              <w:end w:w="120" w:type="dxa"/>
            </w:tcMar>
            <w:vAlign w:val="top"/>
          </w:tcPr>
          <w:p>
            <w:pPr>
              <w:spacing w:after="0"/>
            </w:pPr>
            <w:r>
              <w:rPr>
                <w:rFonts w:ascii="Liberation Sans" w:hAnsi="Liberation Sans"/>
                <w:sz w:val="18"/>
              </w:rPr>
              <w:t>începe larg și mută bugetul spre familiile unde apar încă multe reguli noi / erori</w:t>
            </w:r>
          </w:p>
        </w:tc>
        <w:tc>
          <w:tcPr>
            <w:tcW w:type="dxa" w:w="3096"/>
            <w:tcMar>
              <w:top w:w="90" w:type="dxa"/>
              <w:start w:w="120" w:type="dxa"/>
              <w:bottom w:w="90" w:type="dxa"/>
              <w:end w:w="120" w:type="dxa"/>
            </w:tcMar>
            <w:vAlign w:val="top"/>
          </w:tcPr>
          <w:p>
            <w:pPr>
              <w:spacing w:after="0"/>
            </w:pPr>
            <w:r>
              <w:rPr>
                <w:rFonts w:ascii="Liberation Sans" w:hAnsi="Liberation Sans"/>
                <w:sz w:val="18"/>
              </w:rPr>
              <w:t>dacă sistemul poate descoperi singur unde merită să continue învățarea</w:t>
            </w:r>
          </w:p>
        </w:tc>
      </w:tr>
      <w:tr>
        <w:trPr>
          <w:cantSplit/>
        </w:trPr>
        <w:tc>
          <w:tcPr>
            <w:tcW w:type="dxa" w:w="1944"/>
            <w:tcMar>
              <w:top w:w="90" w:type="dxa"/>
              <w:start w:w="120" w:type="dxa"/>
              <w:bottom w:w="90" w:type="dxa"/>
              <w:end w:w="120" w:type="dxa"/>
            </w:tcMar>
            <w:vAlign w:val="top"/>
            <w:shd w:fill="F7FAFC"/>
          </w:tcPr>
          <w:p>
            <w:pPr>
              <w:spacing w:after="0"/>
            </w:pPr>
            <w:r>
              <w:rPr>
                <w:rFonts w:ascii="Liberation Sans" w:hAnsi="Liberation Sans"/>
                <w:sz w:val="18"/>
              </w:rPr>
              <w:t>Near-exhaustive</w:t>
            </w:r>
          </w:p>
        </w:tc>
        <w:tc>
          <w:tcPr>
            <w:tcW w:type="dxa" w:w="4176"/>
            <w:tcMar>
              <w:top w:w="90" w:type="dxa"/>
              <w:start w:w="120" w:type="dxa"/>
              <w:bottom w:w="90" w:type="dxa"/>
              <w:end w:w="120" w:type="dxa"/>
            </w:tcMar>
            <w:vAlign w:val="top"/>
            <w:shd w:fill="F7FAFC"/>
          </w:tcPr>
          <w:p>
            <w:pPr>
              <w:spacing w:after="0"/>
            </w:pPr>
            <w:r>
              <w:rPr>
                <w:rFonts w:ascii="Liberation Sans" w:hAnsi="Liberation Sans"/>
                <w:sz w:val="18"/>
              </w:rPr>
              <w:t>multe variații și combinații până când apar foarte puține noutăți</w:t>
            </w:r>
          </w:p>
        </w:tc>
        <w:tc>
          <w:tcPr>
            <w:tcW w:type="dxa" w:w="3096"/>
            <w:tcMar>
              <w:top w:w="90" w:type="dxa"/>
              <w:start w:w="120" w:type="dxa"/>
              <w:bottom w:w="90" w:type="dxa"/>
              <w:end w:w="120" w:type="dxa"/>
            </w:tcMar>
            <w:vAlign w:val="top"/>
            <w:shd w:fill="F7FAFC"/>
          </w:tcPr>
          <w:p>
            <w:pPr>
              <w:spacing w:after="0"/>
            </w:pPr>
            <w:r>
              <w:rPr>
                <w:rFonts w:ascii="Liberation Sans" w:hAnsi="Liberation Sans"/>
                <w:sz w:val="18"/>
              </w:rPr>
              <w:t>costul real al apropierii de saturație într-un domeniu limitat</w:t>
            </w:r>
          </w:p>
        </w:tc>
      </w:tr>
    </w:tbl>
    <w:p>
      <w:pPr>
        <w:spacing w:after="0"/>
      </w:pPr>
    </w:p>
    <w:p>
      <w:r>
        <w:rPr>
          <w:rFonts w:ascii="Liberation Sans" w:hAnsi="Liberation Sans"/>
        </w:rPr>
        <w:t>Decizia între „învățăm doar ce ne trebuie” și „învățăm tot ce pare relevant” nu trebuie făcută filosofic, ci empiric. Dacă numărul de reguli noi cade rapid după primele cărți, acoperirea largă poate fi ieftină și foarte valoroasă. Dacă acumularea nu se saturează, sistemul trebuie să rămână focalizat pe familiile de probleme cu valoare practică.</w:t>
      </w:r>
    </w:p>
    <w:p>
      <w:pPr>
        <w:pStyle w:val="Heading2"/>
      </w:pPr>
      <w:r>
        <w:rPr>
          <w:rFonts w:ascii="Liberation Sans" w:hAnsi="Liberation Sans"/>
        </w:rPr>
        <w:t>4.3 Seturi de evaluare independente</w:t>
      </w:r>
    </w:p>
    <w:p>
      <w:r>
        <w:rPr>
          <w:rFonts w:ascii="Liberation Sans" w:hAnsi="Liberation Sans"/>
        </w:rPr>
        <w:t>Pentru a evita auto-validarea, întrebările folosite la evaluare nu trebuie să fie aceleași cu cele care au produs regulile. Biblioteca se îngheață periodic și se testează pe: întrebări noi din aceleași cărți; cărți noi din același domeniu; domenii apropiate; și, separat, probleme create sau validate independent. Transferul pe surse nevăzute este testul critic pentru a distinge common sense reutilizabil de patch-uri locale.</w:t>
      </w:r>
    </w:p>
    <w:p>
      <w:pPr>
        <w:pStyle w:val="Heading2"/>
      </w:pPr>
      <w:r>
        <w:rPr>
          <w:rFonts w:ascii="Liberation Sans" w:hAnsi="Liberation Sans"/>
        </w:rPr>
        <w:t>4.4 Variante de sistem</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D9EAF7"/>
            <w:tcMar>
              <w:top w:w="90" w:type="dxa"/>
              <w:start w:w="120" w:type="dxa"/>
              <w:bottom w:w="90" w:type="dxa"/>
              <w:end w:w="120" w:type="dxa"/>
            </w:tcMar>
          </w:tcPr>
          <w:p>
            <w:pPr>
              <w:jc w:val="left"/>
            </w:pPr>
            <w:r>
              <w:rPr>
                <w:rFonts w:ascii="Liberation Sans" w:hAnsi="Liberation Sans"/>
                <w:b/>
                <w:sz w:val="18"/>
              </w:rPr>
              <w:t>Variantă</w:t>
            </w:r>
          </w:p>
        </w:tc>
        <w:tc>
          <w:tcPr>
            <w:tcW w:type="dxa" w:w="6336"/>
            <w:shd w:fill="D9EAF7"/>
            <w:tcMar>
              <w:top w:w="90" w:type="dxa"/>
              <w:start w:w="120" w:type="dxa"/>
              <w:bottom w:w="90" w:type="dxa"/>
              <w:end w:w="120" w:type="dxa"/>
            </w:tcMar>
          </w:tcPr>
          <w:p>
            <w:pPr>
              <w:jc w:val="left"/>
            </w:pPr>
            <w:r>
              <w:rPr>
                <w:rFonts w:ascii="Liberation Sans" w:hAnsi="Liberation Sans"/>
                <w:b/>
                <w:sz w:val="18"/>
              </w:rPr>
              <w:t>Rol experimental</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S0 — Source only</w:t>
            </w:r>
          </w:p>
        </w:tc>
        <w:tc>
          <w:tcPr>
            <w:tcW w:type="dxa" w:w="6336"/>
            <w:tcMar>
              <w:top w:w="90" w:type="dxa"/>
              <w:start w:w="120" w:type="dxa"/>
              <w:bottom w:w="90" w:type="dxa"/>
              <w:end w:w="120" w:type="dxa"/>
            </w:tcMar>
            <w:vAlign w:val="top"/>
          </w:tcPr>
          <w:p>
            <w:pPr>
              <w:spacing w:after="0"/>
            </w:pPr>
            <w:r>
              <w:rPr>
                <w:rFonts w:ascii="Liberation Sans" w:hAnsi="Liberation Sans"/>
                <w:sz w:val="18"/>
              </w:rPr>
              <w:t>SOP explicit + reasonere, fără bibliotecă implicită</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S1 — Dynamic repair</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LLM repară semantic gap-ul pentru execuția curentă, fără persistență</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S2 — Accumulating SOP</w:t>
            </w:r>
          </w:p>
        </w:tc>
        <w:tc>
          <w:tcPr>
            <w:tcW w:type="dxa" w:w="6336"/>
            <w:tcMar>
              <w:top w:w="90" w:type="dxa"/>
              <w:start w:w="120" w:type="dxa"/>
              <w:bottom w:w="90" w:type="dxa"/>
              <w:end w:w="120" w:type="dxa"/>
            </w:tcMar>
            <w:vAlign w:val="top"/>
          </w:tcPr>
          <w:p>
            <w:pPr>
              <w:spacing w:after="0"/>
            </w:pPr>
            <w:r>
              <w:rPr>
                <w:rFonts w:ascii="Liberation Sans" w:hAnsi="Liberation Sans"/>
                <w:sz w:val="18"/>
              </w:rPr>
              <w:t>regulile validate sunt salvate și reutilizate</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S3 — Frozen library</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după acumulare, biblioteca este înghețată și evaluată pe probleme/surse nevăzute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S4 — Teacher reference</w:t>
            </w:r>
          </w:p>
        </w:tc>
        <w:tc>
          <w:tcPr>
            <w:tcW w:type="dxa" w:w="6336"/>
            <w:tcMar>
              <w:top w:w="90" w:type="dxa"/>
              <w:start w:w="120" w:type="dxa"/>
              <w:bottom w:w="90" w:type="dxa"/>
              <w:end w:w="120" w:type="dxa"/>
            </w:tcMar>
            <w:vAlign w:val="top"/>
          </w:tcPr>
          <w:p>
            <w:pPr>
              <w:spacing w:after="0"/>
            </w:pPr>
            <w:r>
              <w:rPr>
                <w:rFonts w:ascii="Liberation Sans" w:hAnsi="Liberation Sans"/>
                <w:sz w:val="18"/>
              </w:rPr>
              <w:t>LLM puternic sau expert produce răspunsuri de referință pentru o parte din evaluare, fără a fi considerat automat ground truth</w:t>
            </w:r>
          </w:p>
        </w:tc>
      </w:tr>
    </w:tbl>
    <w:p>
      <w:pPr>
        <w:spacing w:after="0"/>
      </w:pPr>
    </w:p>
    <w:p>
      <w:pPr>
        <w:pStyle w:val="Heading1"/>
      </w:pPr>
      <w:r>
        <w:rPr>
          <w:rFonts w:ascii="Liberation Sans" w:hAnsi="Liberation Sans"/>
        </w:rPr>
        <w:t>5. Ce măsurăm și ce rezultat ar valida direcția</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D9EAF7"/>
            <w:tcMar>
              <w:top w:w="90" w:type="dxa"/>
              <w:start w:w="120" w:type="dxa"/>
              <w:bottom w:w="90" w:type="dxa"/>
              <w:end w:w="120" w:type="dxa"/>
            </w:tcMar>
          </w:tcPr>
          <w:p>
            <w:pPr>
              <w:jc w:val="left"/>
            </w:pPr>
            <w:r>
              <w:rPr>
                <w:rFonts w:ascii="Liberation Sans" w:hAnsi="Liberation Sans"/>
                <w:b/>
                <w:sz w:val="18"/>
              </w:rPr>
              <w:t>Metrică</w:t>
            </w:r>
          </w:p>
        </w:tc>
        <w:tc>
          <w:tcPr>
            <w:tcW w:type="dxa" w:w="6336"/>
            <w:shd w:fill="D9EAF7"/>
            <w:tcMar>
              <w:top w:w="90" w:type="dxa"/>
              <w:start w:w="120" w:type="dxa"/>
              <w:bottom w:w="90" w:type="dxa"/>
              <w:end w:w="120" w:type="dxa"/>
            </w:tcMar>
          </w:tcPr>
          <w:p>
            <w:pPr>
              <w:jc w:val="left"/>
            </w:pPr>
            <w:r>
              <w:rPr>
                <w:rFonts w:ascii="Liberation Sans" w:hAnsi="Liberation Sans"/>
                <w:b/>
                <w:sz w:val="18"/>
              </w:rPr>
              <w:t>Interpretare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Answer accuracy by family</w:t>
            </w:r>
          </w:p>
        </w:tc>
        <w:tc>
          <w:tcPr>
            <w:tcW w:type="dxa" w:w="6336"/>
            <w:tcMar>
              <w:top w:w="90" w:type="dxa"/>
              <w:start w:w="120" w:type="dxa"/>
              <w:bottom w:w="90" w:type="dxa"/>
              <w:end w:w="120" w:type="dxa"/>
            </w:tcMar>
            <w:vAlign w:val="top"/>
          </w:tcPr>
          <w:p>
            <w:pPr>
              <w:spacing w:after="0"/>
            </w:pPr>
            <w:r>
              <w:rPr>
                <w:rFonts w:ascii="Liberation Sans" w:hAnsi="Liberation Sans"/>
                <w:sz w:val="18"/>
              </w:rPr>
              <w:t>cât de bine rezolvă fiecare familie de probleme și unde persistă barierele</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UNKNOWN calibration</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cât de des sistemul refuză corect să concluzioneze când nu există suport suficient</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Semantic-gap recovery</w:t>
            </w:r>
          </w:p>
        </w:tc>
        <w:tc>
          <w:tcPr>
            <w:tcW w:type="dxa" w:w="6336"/>
            <w:tcMar>
              <w:top w:w="90" w:type="dxa"/>
              <w:start w:w="120" w:type="dxa"/>
              <w:bottom w:w="90" w:type="dxa"/>
              <w:end w:w="120" w:type="dxa"/>
            </w:tcMar>
            <w:vAlign w:val="top"/>
          </w:tcPr>
          <w:p>
            <w:pPr>
              <w:spacing w:after="0"/>
            </w:pPr>
            <w:r>
              <w:rPr>
                <w:rFonts w:ascii="Liberation Sans" w:hAnsi="Liberation Sans"/>
                <w:sz w:val="18"/>
              </w:rPr>
              <w:t>ce proporție din eșecurile reale este reparată prin micro-teorii SOP</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Transfer gain</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câștigul bibliotecii înghețate pe întrebări și surse nevăzute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Rule reuse rate</w:t>
            </w:r>
          </w:p>
        </w:tc>
        <w:tc>
          <w:tcPr>
            <w:tcW w:type="dxa" w:w="6336"/>
            <w:tcMar>
              <w:top w:w="90" w:type="dxa"/>
              <w:start w:w="120" w:type="dxa"/>
              <w:bottom w:w="90" w:type="dxa"/>
              <w:end w:w="120" w:type="dxa"/>
            </w:tcMar>
            <w:vAlign w:val="top"/>
          </w:tcPr>
          <w:p>
            <w:pPr>
              <w:spacing w:after="0"/>
            </w:pPr>
            <w:r>
              <w:rPr>
                <w:rFonts w:ascii="Liberation Sans" w:hAnsi="Liberation Sans"/>
                <w:sz w:val="18"/>
              </w:rPr>
              <w:t>câte reguli sunt folosite în mai multe cărți sau tipuri de întrebări</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New rules / source</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câtă cunoaștere nouă mai trebuie introdusă după fiecare carte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LLM calls / problem</w:t>
            </w:r>
          </w:p>
        </w:tc>
        <w:tc>
          <w:tcPr>
            <w:tcW w:type="dxa" w:w="6336"/>
            <w:tcMar>
              <w:top w:w="90" w:type="dxa"/>
              <w:start w:w="120" w:type="dxa"/>
              <w:bottom w:w="90" w:type="dxa"/>
              <w:end w:w="120" w:type="dxa"/>
            </w:tcMar>
            <w:vAlign w:val="top"/>
          </w:tcPr>
          <w:p>
            <w:pPr>
              <w:spacing w:after="0"/>
            </w:pPr>
            <w:r>
              <w:rPr>
                <w:rFonts w:ascii="Liberation Sans" w:hAnsi="Liberation Sans"/>
                <w:sz w:val="18"/>
              </w:rPr>
              <w:t>dacă necesitatea LLM-ului scade odată cu maturizarea bibliotecii</w:t>
            </w:r>
          </w:p>
        </w:tc>
      </w:tr>
      <w:tr>
        <w:trPr>
          <w:cantSplit/>
        </w:trPr>
        <w:tc>
          <w:tcPr>
            <w:tcW w:type="dxa" w:w="2880"/>
            <w:tcMar>
              <w:top w:w="90" w:type="dxa"/>
              <w:start w:w="120" w:type="dxa"/>
              <w:bottom w:w="90" w:type="dxa"/>
              <w:end w:w="120" w:type="dxa"/>
            </w:tcMar>
            <w:vAlign w:val="top"/>
            <w:shd w:fill="F7FAFC"/>
          </w:tcPr>
          <w:p>
            <w:pPr>
              <w:spacing w:after="0"/>
            </w:pPr>
            <w:r>
              <w:rPr>
                <w:rFonts w:ascii="Liberation Sans" w:hAnsi="Liberation Sans"/>
                <w:sz w:val="18"/>
              </w:rPr>
              <w:t>Regression / over-inference</w:t>
            </w:r>
          </w:p>
        </w:tc>
        <w:tc>
          <w:tcPr>
            <w:tcW w:type="dxa" w:w="6336"/>
            <w:tcMar>
              <w:top w:w="90" w:type="dxa"/>
              <w:start w:w="120" w:type="dxa"/>
              <w:bottom w:w="90" w:type="dxa"/>
              <w:end w:w="120" w:type="dxa"/>
            </w:tcMar>
            <w:vAlign w:val="top"/>
            <w:shd w:fill="F7FAFC"/>
          </w:tcPr>
          <w:p>
            <w:pPr>
              <w:spacing w:after="0"/>
            </w:pPr>
            <w:r>
              <w:rPr>
                <w:rFonts w:ascii="Liberation Sans" w:hAnsi="Liberation Sans"/>
                <w:sz w:val="18"/>
              </w:rPr>
              <w:t>câte răspunsuri anterior corecte sunt stricate de reguli noi prea generale</w:t>
            </w:r>
          </w:p>
        </w:tc>
      </w:tr>
      <w:tr>
        <w:trPr>
          <w:cantSplit/>
        </w:trPr>
        <w:tc>
          <w:tcPr>
            <w:tcW w:type="dxa" w:w="2880"/>
            <w:tcMar>
              <w:top w:w="90" w:type="dxa"/>
              <w:start w:w="120" w:type="dxa"/>
              <w:bottom w:w="90" w:type="dxa"/>
              <w:end w:w="120" w:type="dxa"/>
            </w:tcMar>
            <w:vAlign w:val="top"/>
          </w:tcPr>
          <w:p>
            <w:pPr>
              <w:spacing w:after="0"/>
            </w:pPr>
            <w:r>
              <w:rPr>
                <w:rFonts w:ascii="Liberation Sans" w:hAnsi="Liberation Sans"/>
                <w:sz w:val="18"/>
              </w:rPr>
              <w:t>Cost to saturation</w:t>
            </w:r>
          </w:p>
        </w:tc>
        <w:tc>
          <w:tcPr>
            <w:tcW w:type="dxa" w:w="6336"/>
            <w:tcMar>
              <w:top w:w="90" w:type="dxa"/>
              <w:start w:w="120" w:type="dxa"/>
              <w:bottom w:w="90" w:type="dxa"/>
              <w:end w:w="120" w:type="dxa"/>
            </w:tcMar>
            <w:vAlign w:val="top"/>
          </w:tcPr>
          <w:p>
            <w:pPr>
              <w:spacing w:after="0"/>
            </w:pPr>
            <w:r>
              <w:rPr>
                <w:rFonts w:ascii="Liberation Sans" w:hAnsi="Liberation Sans"/>
                <w:sz w:val="18"/>
              </w:rPr>
              <w:t>numărul de întrebări, apeluri LLM și circuite necesare până la platou</w:t>
            </w:r>
          </w:p>
        </w:tc>
      </w:tr>
    </w:tbl>
    <w:p>
      <w:pPr>
        <w:spacing w:after="0"/>
      </w:pPr>
    </w:p>
    <w:p>
      <w:pPr>
        <w:pStyle w:val="Heading2"/>
      </w:pPr>
      <w:r>
        <w:rPr>
          <w:rFonts w:ascii="Liberation Sans" w:hAnsi="Liberation Sans"/>
        </w:rPr>
        <w:t>5.1 Criteriul central: curba de saturație</w:t>
      </w:r>
    </w:p>
    <w:p>
      <w:r>
        <w:rPr>
          <w:rFonts w:ascii="Liberation Sans" w:hAnsi="Liberation Sans"/>
        </w:rPr>
        <w:t>Semnalul cel mai puternic ar fi ca, pe măsură ce sistemul procesează cărți noi, performanța pe probleme nevăzute să crească, iar numărul de reguli implicite noi necesare per sursă să scadă. Dacă această curbă atinge relativ repede un platou pentru o familie de reasoning, putem extinde preventiv ingestia la acea familie. Dacă nu se saturează, acea zonă trebuie tratată adaptiv și doar în funcție de use case.</w:t>
      </w:r>
    </w:p>
    <w:tbl>
      <w:tblPr>
        <w:tblW w:type="auto" w:w="0"/>
        <w:jc w:val="center"/>
        <w:tblLayout w:type="fixed"/>
        <w:tblLook w:firstColumn="1" w:firstRow="1" w:lastColumn="0" w:lastRow="0" w:noHBand="0" w:noVBand="1" w:val="04A0"/>
      </w:tblPr>
      <w:tblGrid>
        <w:gridCol w:w="9878"/>
      </w:tblGrid>
      <w:tr>
        <w:trPr>
          <w:cantSplit/>
        </w:trPr>
        <w:tc>
          <w:tcPr>
            <w:tcW w:type="dxa" w:w="9216"/>
            <w:shd w:fill="DCEAF7"/>
            <w:tcMar>
              <w:top w:w="120" w:type="dxa"/>
              <w:start w:w="150" w:type="dxa"/>
              <w:bottom w:w="120" w:type="dxa"/>
              <w:end w:w="150" w:type="dxa"/>
            </w:tcMar>
          </w:tcPr>
          <w:p>
            <w:pPr>
              <w:spacing w:after="60"/>
            </w:pPr>
            <w:r>
              <w:rPr>
                <w:rFonts w:ascii="Liberation Sans" w:hAnsi="Liberation Sans"/>
                <w:b/>
                <w:sz w:val="18"/>
              </w:rPr>
              <w:t>Concluzie experimentală</w:t>
            </w:r>
          </w:p>
          <w:p>
            <w:pPr>
              <w:spacing w:after="0"/>
            </w:pPr>
            <w:r>
              <w:rPr>
                <w:rFonts w:ascii="Liberation Sans" w:hAnsi="Liberation Sans"/>
                <w:sz w:val="18"/>
              </w:rPr>
              <w:t>Arhitectura propusă transformă ingestia unei cărți într-un proces de pregătire semantică activă. Coding agentul generează probleme reprezentative, reasoner-ul produce dovezi și eșecuri, iar eșecurile relevante sunt convertite în cunoaștere implicită testată și reutilizabilă. Întrebarea de cercetare nu este dacă putem formaliza tot common sense-ul, ci cât de repede se saturează, pentru clase utile de probleme, biblioteca minimă necesară unui reasoning simbolic robust.</w:t>
            </w:r>
          </w:p>
        </w:tc>
      </w:tr>
    </w:tbl>
    <w:p>
      <w:pPr>
        <w:pStyle w:val="Heading2"/>
      </w:pPr>
      <w:r>
        <w:rPr>
          <w:rFonts w:ascii="Liberation Sans" w:hAnsi="Liberation Sans"/>
        </w:rPr>
        <w:t>5.2 Milestone de implementare</w:t>
      </w:r>
    </w:p>
    <w:p>
      <w:r>
        <w:rPr>
          <w:rFonts w:ascii="Liberation Sans" w:hAnsi="Liberation Sans"/>
        </w:rPr>
        <w:t>Primul prototip ar trebui să combine patru componente: Question Curriculum Generator, Failure Classifier, Semantic Gap Resolver și Implicit SOP Registry. Acestea sunt suficiente pentru a testa ipoteza înainte de a extinde masiv biblioteca de reasonere sau de a investi în fine-tuning dedicat.</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SOP Lang — Failure-Driven Common-Sense Acquisition | Septembrie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2D5D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Failure-Driven Common-Sense Acquisition for SOP Lang</dc:title>
  <dc:subject>Experiment: active source ingestion, systematic question generation and symbolic common-sense accumulation</dc:subject>
  <dc:creator>Axiologic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