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Unidad 3 · Fundamentos del aprendizaje supervisado</w:t>
      </w:r>
    </w:p>
    <w:p>
      <w:r>
        <w:t>1. La desigualdad de Hoeffding $\mathbb{P}[|\nu-\mu|&gt;\varepsilon] \le 2e^{-2\varepsilon^2 N}$ aplicada a una hipótesis $h$, ¿bajo qué condición es válida?</w:t>
      </w:r>
    </w:p>
    <w:p>
      <w:r>
        <w:t>a. Si $h$ se fijó antes de ver los datos y los $N$ datos son independientes y de la misma distribución.</w:t>
      </w:r>
    </w:p>
    <w:p>
      <w:r>
        <w:t>b. Si $h$ es la hipótesis con menor $E_{\text{in}}$ del conjunto $\mathcal{H}$.</w:t>
      </w:r>
    </w:p>
    <w:p>
      <w:r>
        <w:t>c. Si $N$ es mayor que la dimensión VC.</w:t>
      </w:r>
    </w:p>
    <w:p>
      <w:r>
        <w:t>d. Solo si $\mu = 0.5$.</w:t>
      </w:r>
    </w:p>
    <w:p/>
    <w:p>
      <w:r>
        <w:t>2. Mil personas lanzan una moneda justa 10 veces cada una. ¿Cuál es la probabilidad de que **al menos una** saque 10 águilas? (escribe un decimal con dos cifras)</w:t>
      </w:r>
    </w:p>
    <w:p/>
    <w:p>
      <w:r>
        <w:t>3. ¿Cuántas dicotomías puede producir un perceptrón en $\mathbb{R}^2$ sobre 4 puntos en posición general (la función de crecimiento $m_{\mathcal{H}}(4)$)?</w:t>
      </w:r>
    </w:p>
    <w:p>
      <w:r>
        <w:t>a. 14</w:t>
      </w:r>
    </w:p>
    <w:p>
      <w:r>
        <w:t>b. 16</w:t>
      </w:r>
    </w:p>
    <w:p>
      <w:r>
        <w:t>c. 8</w:t>
      </w:r>
    </w:p>
    <w:p>
      <w:r>
        <w:t>d. 5</w:t>
      </w:r>
    </w:p>
    <w:p/>
    <w:p>
      <w:r>
        <w:t>4. ¿Cuál es la dimensión VC de un perceptrón en $\mathbb{R}^5$ (con término de sesgo)?</w:t>
      </w:r>
    </w:p>
    <w:p/>
    <w:p>
      <w:r>
        <w:t>5. La cota VC garantiza que, con suficientes datos, el error fuera de la muestra $E_{\text{out}}$ será pequeño.</w:t>
      </w:r>
    </w:p>
    <w:p>
      <w:r>
        <w:t>a. Verdadero</w:t>
      </w:r>
    </w:p>
    <w:p>
      <w:r>
        <w:t>b. Falso</w:t>
      </w:r>
    </w:p>
    <w:p/>
    <w:p>
      <w:r>
        <w:t>6. En la descomposición $\mathbb{E}_{\mathcal{D}}[E_{\text{out}}] = \text{sesgo}^2 + \text{varianza} + \sigma^2$, ¿qué pasa típicamente al aumentar la complejidad del modelo?</w:t>
      </w:r>
    </w:p>
    <w:p>
      <w:r>
        <w:t>a. El sesgo baja y la varianza sube.</w:t>
      </w:r>
    </w:p>
    <w:p>
      <w:r>
        <w:t>b. El sesgo sube y la varianza baja.</w:t>
      </w:r>
    </w:p>
    <w:p>
      <w:r>
        <w:t>c. Bajan los dos.</w:t>
      </w:r>
    </w:p>
    <w:p>
      <w:r>
        <w:t>d. Baja el ruido $\sigma^2$.</w:t>
      </w:r>
    </w:p>
    <w:p/>
    <w:p>
      <w:r>
        <w:t>7. Las curvas de aprendizaje de un modelo muestran $E_{\text{in}}$ y $E_{\text{val}}$ muy cercanos entre sí y ambos altos, aun con muchos datos. ¿Qué conviene hacer?</w:t>
      </w:r>
    </w:p>
    <w:p>
      <w:r>
        <w:t>a. Usar un modelo más flexible o agregar atributos.</w:t>
      </w:r>
    </w:p>
    <w:p>
      <w:r>
        <w:t>b. Conseguir más datos.</w:t>
      </w:r>
    </w:p>
    <w:p>
      <w:r>
        <w:t>c. Aumentar la regularización.</w:t>
      </w:r>
    </w:p>
    <w:p>
      <w:r>
        <w:t>d. Usar validación cruzada con más particiones.</w:t>
      </w:r>
    </w:p>
    <w:p/>
    <w:p>
      <w:r>
        <w:t>8. ¿Cuál es la solución de ridge, $\min_{\mathbf{w}} \lVert X\mathbf{w}-\mathbf{y}\rVert^2 + \lambda \lVert \mathbf{w} \rVert^2$?</w:t>
      </w:r>
    </w:p>
    <w:p>
      <w:r>
        <w:t>a. $(X^\top X + \lambda I)^{-1} X^\top \mathbf{y}$</w:t>
      </w:r>
    </w:p>
    <w:p>
      <w:r>
        <w:t>b. $(X^\top X)^{-1} X^\top \mathbf{y} - \lambda \mathbf{w}$</w:t>
      </w:r>
    </w:p>
    <w:p>
      <w:r>
        <w:t>c. $(X^\top X)^{-1} (X^\top \mathbf{y} + \lambda I)$</w:t>
      </w:r>
    </w:p>
    <w:p>
      <w:r>
        <w:t>d. $X^\top (X X^\top + \lambda)^{-1}$</w:t>
      </w:r>
    </w:p>
    <w:p/>
    <w:p>
      <w:r>
        <w:t>9. Lasso tiende a producir coeficientes exactamente iguales a cero; ridge, en general, no.</w:t>
      </w:r>
    </w:p>
    <w:p>
      <w:r>
        <w:t>a. Verdadero</w:t>
      </w:r>
    </w:p>
    <w:p>
      <w:r>
        <w:t>b. Falso</w:t>
      </w:r>
    </w:p>
    <w:p/>
    <w:p>
      <w:r>
        <w:t>10. Comparas 500 configuraciones de hiperparámetros con validación cruzada y reportas el $E_{\text{cv}}$ de la mejor como estimación de su error fuera de la muestra. ¿Qué problema tiene?</w:t>
      </w:r>
    </w:p>
    <w:p>
      <w:r>
        <w:t>a. Es optimista, porque ese mismo error se usó para elegir.</w:t>
      </w:r>
    </w:p>
    <w:p>
      <w:r>
        <w:t>b. Es pesimista, porque cada modelo se entrenó con menos datos.</w:t>
      </w:r>
    </w:p>
    <w:p>
      <w:r>
        <w:t>c. Ninguno, la validación cruzada es insesgada.</w:t>
      </w:r>
    </w:p>
    <w:p>
      <w:r>
        <w:t>d. Que hay que usar dejar-uno-fuera.</w:t>
      </w:r>
    </w:p>
    <w:p/>
    <w:p>
      <w:r>
        <w:t>11. Tienes varias consultas médicas por paciente y el modelo se usará con pacientes **nuevos**. ¿Cómo deberías hacer la validación cruzada?</w:t>
      </w:r>
    </w:p>
    <w:p>
      <w:r>
        <w:t>a. Partir por paciente (GroupKFold), para que ninguno quede en entrenamiento y validación a la vez.</w:t>
      </w:r>
    </w:p>
    <w:p>
      <w:r>
        <w:t>b. Partir las consultas al azar (KFold).</w:t>
      </w:r>
    </w:p>
    <w:p>
      <w:r>
        <w:t>c. Dejar una consulta fuera cada vez.</w:t>
      </w:r>
    </w:p>
    <w:p>
      <w:r>
        <w:t>d. Estratificar por diagnóstico.</w:t>
      </w:r>
    </w:p>
    <w:p/>
    <w:p>
      <w:r>
        <w:t>12. Un falso positivo cuesta 1 y un falso negativo cuesta 4. Con probabilidades bien calibradas, ¿a partir de qué probabilidad conviene marcar un caso como positivo? (decimal)</w:t>
      </w:r>
    </w:p>
    <w:p/>
    <w:p>
      <w:r>
        <w:t>13. Un modelo tiene AUC de 0.8. ¿Cuál interpretación es correcta?</w:t>
      </w:r>
    </w:p>
    <w:p>
      <w:r>
        <w:t>a. Si se toma un positivo y un negativo al azar, en 80 % de los casos el positivo recibe un puntaje mayor.</w:t>
      </w:r>
    </w:p>
    <w:p>
      <w:r>
        <w:t>b. El modelo acierta en 80 % de los casos.</w:t>
      </w:r>
    </w:p>
    <w:p>
      <w:r>
        <w:t>c. 80 % de los casos marcados como positivos son positivos.</w:t>
      </w:r>
    </w:p>
    <w:p>
      <w:r>
        <w:t>d. Las probabilidades del modelo están calibradas al 80 %.</w:t>
      </w:r>
    </w:p>
    <w:p/>
    <w:p>
      <w:r>
        <w:t>14. Si dos grupos tienen prevalencias distintas, un clasificador imperfecto puede tener a la vez la misma precisión (VPP), la misma tasa de verdaderos positivos y la misma tasa de falsos positivos en ambos grupos.</w:t>
      </w:r>
    </w:p>
    <w:p>
      <w:r>
        <w:t>a. Verdadero</w:t>
      </w:r>
    </w:p>
    <w:p>
      <w:r>
        <w:t>b. Falso</w:t>
      </w:r>
    </w:p>
    <w:p/>
    <w:p>
      <w:r>
        <w:br w:type="page"/>
      </w:r>
    </w:p>
    <w:p>
      <w:pPr>
        <w:pStyle w:val="Heading2"/>
      </w:pPr>
      <w:r>
        <w:t>Clave de respuestas (no importar)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0.62 (± 0.01)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6 (± 0)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0.2 (± 0.001)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