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A60A" w14:textId="5BEC1496" w:rsidR="00B220D9" w:rsidRPr="00B220D9" w:rsidRDefault="00B220D9" w:rsidP="00B220D9">
      <w:pPr>
        <w:pStyle w:val="Heading1"/>
        <w:rPr>
          <w:sz w:val="56"/>
          <w:szCs w:val="56"/>
        </w:rPr>
      </w:pPr>
      <w:r w:rsidRPr="00B220D9">
        <w:rPr>
          <w:sz w:val="56"/>
          <w:szCs w:val="56"/>
        </w:rPr>
        <w:t>Struttura Form 10-K</w:t>
      </w:r>
    </w:p>
    <w:p w14:paraId="502B9C02" w14:textId="77777777" w:rsidR="00B220D9" w:rsidRPr="003F2AF7" w:rsidRDefault="00B220D9" w:rsidP="00B220D9">
      <w:pPr>
        <w:pStyle w:val="p3"/>
        <w:rPr>
          <w:b/>
          <w:bCs/>
          <w:sz w:val="28"/>
          <w:szCs w:val="28"/>
        </w:rPr>
      </w:pPr>
      <w:r w:rsidRPr="003F2AF7">
        <w:rPr>
          <w:b/>
          <w:bCs/>
          <w:sz w:val="28"/>
          <w:szCs w:val="28"/>
        </w:rPr>
        <w:t>Part I</w:t>
      </w:r>
    </w:p>
    <w:p w14:paraId="47A4AF3A" w14:textId="4DE58BDA" w:rsidR="00B220D9" w:rsidRDefault="00B220D9" w:rsidP="00B220D9">
      <w:pPr>
        <w:pStyle w:val="p1"/>
        <w:numPr>
          <w:ilvl w:val="0"/>
          <w:numId w:val="1"/>
        </w:numPr>
      </w:pPr>
      <w:r w:rsidRPr="00B220D9">
        <w:rPr>
          <w:rStyle w:val="s1"/>
          <w:rFonts w:eastAsiaTheme="majorEastAsia"/>
          <w:b/>
          <w:bCs/>
        </w:rPr>
        <w:t xml:space="preserve">Item 1 – </w:t>
      </w:r>
      <w:r w:rsidRPr="003F2AF7">
        <w:rPr>
          <w:rStyle w:val="s1"/>
          <w:rFonts w:eastAsiaTheme="majorEastAsia"/>
        </w:rPr>
        <w:t>Business</w:t>
      </w:r>
    </w:p>
    <w:p w14:paraId="2C3C0FD9" w14:textId="1EB7135C" w:rsidR="00B220D9" w:rsidRDefault="00B220D9" w:rsidP="00B220D9">
      <w:pPr>
        <w:pStyle w:val="p1"/>
        <w:numPr>
          <w:ilvl w:val="0"/>
          <w:numId w:val="1"/>
        </w:numPr>
      </w:pPr>
      <w:r w:rsidRPr="00B220D9">
        <w:rPr>
          <w:rStyle w:val="s1"/>
          <w:rFonts w:eastAsiaTheme="majorEastAsia"/>
          <w:b/>
          <w:bCs/>
        </w:rPr>
        <w:t xml:space="preserve">Item 1A – </w:t>
      </w:r>
      <w:r w:rsidRPr="003F2AF7">
        <w:rPr>
          <w:rStyle w:val="s1"/>
          <w:rFonts w:eastAsiaTheme="majorEastAsia"/>
        </w:rPr>
        <w:t>Risk Factors</w:t>
      </w:r>
    </w:p>
    <w:p w14:paraId="5BB6C129" w14:textId="706E7774" w:rsidR="00B220D9" w:rsidRDefault="00B220D9" w:rsidP="00B220D9">
      <w:pPr>
        <w:pStyle w:val="p1"/>
        <w:numPr>
          <w:ilvl w:val="0"/>
          <w:numId w:val="1"/>
        </w:numPr>
      </w:pPr>
      <w:r w:rsidRPr="00B220D9">
        <w:rPr>
          <w:rStyle w:val="s1"/>
          <w:rFonts w:eastAsiaTheme="majorEastAsia"/>
          <w:b/>
          <w:bCs/>
        </w:rPr>
        <w:t xml:space="preserve">Item 1B – </w:t>
      </w:r>
      <w:r w:rsidRPr="003F2AF7">
        <w:rPr>
          <w:rStyle w:val="s1"/>
          <w:rFonts w:eastAsiaTheme="majorEastAsia"/>
        </w:rPr>
        <w:t>Unresolved Staff Comments</w:t>
      </w:r>
    </w:p>
    <w:p w14:paraId="4EC8B625" w14:textId="1E977BBA" w:rsidR="00B220D9" w:rsidRDefault="00B220D9" w:rsidP="00B220D9">
      <w:pPr>
        <w:pStyle w:val="p1"/>
        <w:numPr>
          <w:ilvl w:val="0"/>
          <w:numId w:val="1"/>
        </w:numPr>
      </w:pPr>
      <w:r w:rsidRPr="00B220D9">
        <w:rPr>
          <w:rStyle w:val="s1"/>
          <w:rFonts w:eastAsiaTheme="majorEastAsia"/>
          <w:b/>
          <w:bCs/>
        </w:rPr>
        <w:t xml:space="preserve">Item 1C – </w:t>
      </w:r>
      <w:r w:rsidRPr="003F2AF7">
        <w:rPr>
          <w:rStyle w:val="s1"/>
          <w:rFonts w:eastAsiaTheme="majorEastAsia"/>
        </w:rPr>
        <w:t>Cybersecurity</w:t>
      </w:r>
    </w:p>
    <w:p w14:paraId="0C2F43CD" w14:textId="7647E9DF" w:rsidR="00B220D9" w:rsidRDefault="00B220D9" w:rsidP="00B220D9">
      <w:pPr>
        <w:pStyle w:val="p1"/>
        <w:numPr>
          <w:ilvl w:val="0"/>
          <w:numId w:val="1"/>
        </w:numPr>
      </w:pPr>
      <w:r w:rsidRPr="00B220D9">
        <w:rPr>
          <w:rStyle w:val="s1"/>
          <w:rFonts w:eastAsiaTheme="majorEastAsia"/>
          <w:b/>
          <w:bCs/>
        </w:rPr>
        <w:t xml:space="preserve">Item 2 – </w:t>
      </w:r>
      <w:r w:rsidRPr="003F2AF7">
        <w:rPr>
          <w:rStyle w:val="s1"/>
          <w:rFonts w:eastAsiaTheme="majorEastAsia"/>
        </w:rPr>
        <w:t>Properties</w:t>
      </w:r>
    </w:p>
    <w:p w14:paraId="7BA8530D" w14:textId="6270A97F" w:rsidR="00B220D9" w:rsidRDefault="00B220D9" w:rsidP="00B220D9">
      <w:pPr>
        <w:pStyle w:val="p1"/>
        <w:numPr>
          <w:ilvl w:val="0"/>
          <w:numId w:val="1"/>
        </w:numPr>
      </w:pPr>
      <w:r w:rsidRPr="00B220D9">
        <w:rPr>
          <w:rStyle w:val="s1"/>
          <w:rFonts w:eastAsiaTheme="majorEastAsia"/>
          <w:b/>
          <w:bCs/>
        </w:rPr>
        <w:t xml:space="preserve">Item 3 – </w:t>
      </w:r>
      <w:r w:rsidRPr="003F2AF7">
        <w:rPr>
          <w:rStyle w:val="s1"/>
          <w:rFonts w:eastAsiaTheme="majorEastAsia"/>
        </w:rPr>
        <w:t>Legal Proceedings</w:t>
      </w:r>
    </w:p>
    <w:p w14:paraId="243EAA7D" w14:textId="77777777" w:rsidR="003F2AF7" w:rsidRPr="003F2AF7" w:rsidRDefault="00B220D9" w:rsidP="00D2357A">
      <w:pPr>
        <w:pStyle w:val="p1"/>
        <w:numPr>
          <w:ilvl w:val="0"/>
          <w:numId w:val="1"/>
        </w:numPr>
        <w:rPr>
          <w:rStyle w:val="s1"/>
        </w:rPr>
      </w:pPr>
      <w:r w:rsidRPr="003F2AF7">
        <w:rPr>
          <w:rStyle w:val="s1"/>
          <w:rFonts w:eastAsiaTheme="majorEastAsia"/>
          <w:b/>
          <w:bCs/>
        </w:rPr>
        <w:t xml:space="preserve">Item 4 – </w:t>
      </w:r>
      <w:r w:rsidRPr="003F2AF7">
        <w:rPr>
          <w:rStyle w:val="s1"/>
          <w:rFonts w:eastAsiaTheme="majorEastAsia"/>
        </w:rPr>
        <w:t>Mine Safety Disclosures</w:t>
      </w:r>
    </w:p>
    <w:p w14:paraId="45216AD1" w14:textId="05F1B1CD" w:rsidR="00B220D9" w:rsidRPr="003F2AF7" w:rsidRDefault="00B220D9" w:rsidP="003F2AF7">
      <w:pPr>
        <w:pStyle w:val="p1"/>
        <w:rPr>
          <w:sz w:val="28"/>
          <w:szCs w:val="28"/>
        </w:rPr>
      </w:pPr>
      <w:r w:rsidRPr="003F2AF7">
        <w:rPr>
          <w:b/>
          <w:bCs/>
          <w:sz w:val="28"/>
          <w:szCs w:val="28"/>
        </w:rPr>
        <w:t>Part II</w:t>
      </w:r>
    </w:p>
    <w:p w14:paraId="1FA81F85" w14:textId="1F8FCD48" w:rsidR="00EA3BA0" w:rsidRPr="003F2AF7" w:rsidRDefault="00B220D9" w:rsidP="00EA3BA0">
      <w:pPr>
        <w:pStyle w:val="p1"/>
        <w:numPr>
          <w:ilvl w:val="0"/>
          <w:numId w:val="1"/>
        </w:numPr>
        <w:rPr>
          <w:rStyle w:val="s3"/>
        </w:rPr>
      </w:pPr>
      <w:r>
        <w:rPr>
          <w:b/>
          <w:bCs/>
        </w:rPr>
        <w:t xml:space="preserve">Item 5 – </w:t>
      </w:r>
      <w:r w:rsidRPr="003F2AF7">
        <w:t>Market for Registrant’s Common Equity, Related Stockholder Matters, and Issuer Purchases of Equity Securities</w:t>
      </w:r>
    </w:p>
    <w:p w14:paraId="21A5E514" w14:textId="05B8A296" w:rsidR="00EA3BA0" w:rsidRDefault="00B220D9" w:rsidP="00EA3BA0">
      <w:pPr>
        <w:pStyle w:val="p1"/>
        <w:numPr>
          <w:ilvl w:val="0"/>
          <w:numId w:val="1"/>
        </w:numPr>
      </w:pPr>
      <w:r w:rsidRPr="00EA3BA0">
        <w:rPr>
          <w:rStyle w:val="s1"/>
          <w:rFonts w:eastAsiaTheme="majorEastAsia"/>
          <w:b/>
          <w:bCs/>
        </w:rPr>
        <w:t xml:space="preserve">Item 6 – </w:t>
      </w:r>
      <w:r w:rsidR="00EA3BA0" w:rsidRPr="003F2AF7">
        <w:rPr>
          <w:rStyle w:val="s1"/>
          <w:rFonts w:eastAsiaTheme="majorEastAsia"/>
        </w:rPr>
        <w:t>Consolidated</w:t>
      </w:r>
      <w:r w:rsidRPr="003F2AF7">
        <w:rPr>
          <w:rStyle w:val="s1"/>
          <w:rFonts w:eastAsiaTheme="majorEastAsia"/>
        </w:rPr>
        <w:t xml:space="preserve"> Financial Data</w:t>
      </w:r>
    </w:p>
    <w:p w14:paraId="7A27D1EF" w14:textId="7EACE823" w:rsidR="00EA3BA0" w:rsidRDefault="00B220D9" w:rsidP="00EA3BA0">
      <w:pPr>
        <w:pStyle w:val="p1"/>
        <w:numPr>
          <w:ilvl w:val="0"/>
          <w:numId w:val="1"/>
        </w:numPr>
      </w:pPr>
      <w:r w:rsidRPr="00EA3BA0">
        <w:rPr>
          <w:b/>
          <w:bCs/>
        </w:rPr>
        <w:t xml:space="preserve">Item 7 – </w:t>
      </w:r>
      <w:r w:rsidRPr="003F2AF7">
        <w:t>Management’s Discussion and Analysis of Financial Condition and Results of Operations</w:t>
      </w:r>
    </w:p>
    <w:p w14:paraId="31E48E11" w14:textId="5B313591" w:rsidR="00EA3BA0" w:rsidRDefault="00B220D9" w:rsidP="00EA3BA0">
      <w:pPr>
        <w:pStyle w:val="p5"/>
        <w:numPr>
          <w:ilvl w:val="0"/>
          <w:numId w:val="1"/>
        </w:numPr>
      </w:pPr>
      <w:r w:rsidRPr="00EA3BA0">
        <w:rPr>
          <w:rStyle w:val="s1"/>
          <w:rFonts w:eastAsiaTheme="majorEastAsia"/>
          <w:b/>
          <w:bCs/>
        </w:rPr>
        <w:t xml:space="preserve">Item 7A – </w:t>
      </w:r>
      <w:r w:rsidRPr="003F2AF7">
        <w:rPr>
          <w:rStyle w:val="s1"/>
          <w:rFonts w:eastAsiaTheme="majorEastAsia"/>
        </w:rPr>
        <w:t>Quantitative and Qualitative Disclosures About Market Risk</w:t>
      </w:r>
    </w:p>
    <w:p w14:paraId="75EB04ED" w14:textId="48BCE546" w:rsidR="00EA3BA0" w:rsidRDefault="00B220D9" w:rsidP="00EA3BA0">
      <w:pPr>
        <w:pStyle w:val="p5"/>
        <w:numPr>
          <w:ilvl w:val="0"/>
          <w:numId w:val="1"/>
        </w:numPr>
      </w:pPr>
      <w:r w:rsidRPr="00EA3BA0">
        <w:rPr>
          <w:rStyle w:val="s1"/>
          <w:rFonts w:eastAsiaTheme="majorEastAsia"/>
          <w:b/>
          <w:bCs/>
        </w:rPr>
        <w:t xml:space="preserve">Item 8 – </w:t>
      </w:r>
      <w:r w:rsidRPr="003F2AF7">
        <w:rPr>
          <w:rStyle w:val="s1"/>
          <w:rFonts w:eastAsiaTheme="majorEastAsia"/>
        </w:rPr>
        <w:t>Financial Statements and Supplementary Data</w:t>
      </w:r>
    </w:p>
    <w:p w14:paraId="349FB0A9" w14:textId="1A7AACFE" w:rsidR="00EA3BA0" w:rsidRDefault="00B220D9" w:rsidP="00EA3BA0">
      <w:pPr>
        <w:pStyle w:val="p5"/>
        <w:numPr>
          <w:ilvl w:val="0"/>
          <w:numId w:val="1"/>
        </w:numPr>
      </w:pPr>
      <w:r w:rsidRPr="00EA3BA0">
        <w:rPr>
          <w:rStyle w:val="s1"/>
          <w:rFonts w:eastAsiaTheme="majorEastAsia"/>
          <w:b/>
          <w:bCs/>
        </w:rPr>
        <w:t xml:space="preserve">Item 9 – </w:t>
      </w:r>
      <w:r w:rsidRPr="003F2AF7">
        <w:rPr>
          <w:rStyle w:val="s1"/>
          <w:rFonts w:eastAsiaTheme="majorEastAsia"/>
        </w:rPr>
        <w:t>Changes in and Disagreements With Accountants on Accounting and Financial Disclosure</w:t>
      </w:r>
    </w:p>
    <w:p w14:paraId="524E0EB2" w14:textId="38702AC5" w:rsidR="00EA3BA0" w:rsidRDefault="00B220D9" w:rsidP="00EA3BA0">
      <w:pPr>
        <w:pStyle w:val="p5"/>
        <w:numPr>
          <w:ilvl w:val="0"/>
          <w:numId w:val="1"/>
        </w:numPr>
      </w:pPr>
      <w:r w:rsidRPr="00EA3BA0">
        <w:rPr>
          <w:rStyle w:val="s1"/>
          <w:rFonts w:eastAsiaTheme="majorEastAsia"/>
          <w:b/>
          <w:bCs/>
        </w:rPr>
        <w:t xml:space="preserve">Item 9A – </w:t>
      </w:r>
      <w:r w:rsidRPr="003F2AF7">
        <w:rPr>
          <w:rStyle w:val="s1"/>
          <w:rFonts w:eastAsiaTheme="majorEastAsia"/>
        </w:rPr>
        <w:t>Controls and Procedures</w:t>
      </w:r>
    </w:p>
    <w:p w14:paraId="79ACCF74" w14:textId="4B5A2E4B" w:rsidR="000952DE" w:rsidRDefault="00B220D9" w:rsidP="000952DE">
      <w:pPr>
        <w:pStyle w:val="p5"/>
        <w:numPr>
          <w:ilvl w:val="0"/>
          <w:numId w:val="1"/>
        </w:numPr>
      </w:pPr>
      <w:r w:rsidRPr="00EA3BA0">
        <w:rPr>
          <w:rStyle w:val="s1"/>
          <w:rFonts w:eastAsiaTheme="majorEastAsia"/>
          <w:b/>
          <w:bCs/>
        </w:rPr>
        <w:t xml:space="preserve">Item 9B – </w:t>
      </w:r>
      <w:r w:rsidRPr="003F2AF7">
        <w:rPr>
          <w:rStyle w:val="s1"/>
          <w:rFonts w:eastAsiaTheme="majorEastAsia"/>
        </w:rPr>
        <w:t>Other Information</w:t>
      </w:r>
    </w:p>
    <w:p w14:paraId="380BD670" w14:textId="5DAECF08" w:rsidR="000952DE" w:rsidRPr="000952DE" w:rsidRDefault="000952DE" w:rsidP="000952DE">
      <w:pPr>
        <w:pStyle w:val="p5"/>
        <w:numPr>
          <w:ilvl w:val="0"/>
          <w:numId w:val="1"/>
        </w:numPr>
      </w:pPr>
      <w:r w:rsidRPr="000952DE">
        <w:rPr>
          <w:b/>
          <w:bCs/>
        </w:rPr>
        <w:t xml:space="preserve">Item 9C </w:t>
      </w:r>
      <w:r w:rsidRPr="00EA3BA0">
        <w:rPr>
          <w:rStyle w:val="s1"/>
          <w:rFonts w:eastAsiaTheme="majorEastAsia"/>
          <w:b/>
          <w:bCs/>
        </w:rPr>
        <w:t>–</w:t>
      </w:r>
      <w:r w:rsidRPr="000952DE">
        <w:rPr>
          <w:b/>
          <w:bCs/>
        </w:rPr>
        <w:t xml:space="preserve"> </w:t>
      </w:r>
      <w:r w:rsidRPr="003F2AF7">
        <w:t>Disclosure Regarding Foreign Jurisdictions that Prevent Inspections</w:t>
      </w:r>
    </w:p>
    <w:p w14:paraId="52BCFD5E" w14:textId="18B81905" w:rsidR="00B220D9" w:rsidRPr="003F2AF7" w:rsidRDefault="00B220D9" w:rsidP="00EA3BA0">
      <w:pPr>
        <w:pStyle w:val="p5"/>
        <w:rPr>
          <w:sz w:val="28"/>
          <w:szCs w:val="28"/>
        </w:rPr>
      </w:pPr>
      <w:r w:rsidRPr="003F2AF7">
        <w:rPr>
          <w:b/>
          <w:bCs/>
          <w:sz w:val="28"/>
          <w:szCs w:val="28"/>
        </w:rPr>
        <w:t>Part III</w:t>
      </w:r>
    </w:p>
    <w:p w14:paraId="648BCFEA" w14:textId="09E0D0F3" w:rsidR="00EA3BA0" w:rsidRDefault="00B220D9" w:rsidP="00EA3BA0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 xml:space="preserve">Item 10 – </w:t>
      </w:r>
      <w:r w:rsidRPr="003F2AF7">
        <w:rPr>
          <w:rStyle w:val="s1"/>
          <w:rFonts w:eastAsiaTheme="majorEastAsia"/>
        </w:rPr>
        <w:t>Directors, Executive Officers and Corporate Governance</w:t>
      </w:r>
    </w:p>
    <w:p w14:paraId="7A74BA68" w14:textId="15D13C5A" w:rsidR="000952DE" w:rsidRDefault="00B220D9" w:rsidP="000952DE">
      <w:pPr>
        <w:pStyle w:val="p1"/>
        <w:numPr>
          <w:ilvl w:val="0"/>
          <w:numId w:val="1"/>
        </w:numPr>
      </w:pPr>
      <w:r w:rsidRPr="00EA3BA0">
        <w:rPr>
          <w:rStyle w:val="s1"/>
          <w:rFonts w:eastAsiaTheme="majorEastAsia"/>
          <w:b/>
          <w:bCs/>
        </w:rPr>
        <w:t xml:space="preserve">Item 11 – </w:t>
      </w:r>
      <w:r w:rsidRPr="003F2AF7">
        <w:rPr>
          <w:rStyle w:val="s1"/>
          <w:rFonts w:eastAsiaTheme="majorEastAsia"/>
        </w:rPr>
        <w:t>Executive Compensation</w:t>
      </w:r>
    </w:p>
    <w:p w14:paraId="2B4FCC06" w14:textId="27502331" w:rsidR="000952DE" w:rsidRDefault="00B220D9" w:rsidP="000952DE">
      <w:pPr>
        <w:pStyle w:val="p1"/>
        <w:numPr>
          <w:ilvl w:val="0"/>
          <w:numId w:val="1"/>
        </w:numPr>
      </w:pPr>
      <w:r w:rsidRPr="000952DE">
        <w:rPr>
          <w:rStyle w:val="s1"/>
          <w:rFonts w:eastAsiaTheme="majorEastAsia"/>
          <w:b/>
          <w:bCs/>
        </w:rPr>
        <w:t xml:space="preserve">Item 12 – </w:t>
      </w:r>
      <w:r w:rsidRPr="003F2AF7">
        <w:rPr>
          <w:rStyle w:val="s1"/>
          <w:rFonts w:eastAsiaTheme="majorEastAsia"/>
        </w:rPr>
        <w:t>Security Ownership of Certain Beneficial Owners and Management and Related Stockholder Matters</w:t>
      </w:r>
    </w:p>
    <w:p w14:paraId="5E7B29BD" w14:textId="175B7B05" w:rsidR="000952DE" w:rsidRDefault="00B220D9" w:rsidP="000952DE">
      <w:pPr>
        <w:pStyle w:val="p1"/>
        <w:numPr>
          <w:ilvl w:val="0"/>
          <w:numId w:val="1"/>
        </w:numPr>
      </w:pPr>
      <w:r w:rsidRPr="000952DE">
        <w:rPr>
          <w:rStyle w:val="s1"/>
          <w:rFonts w:eastAsiaTheme="majorEastAsia"/>
          <w:b/>
          <w:bCs/>
        </w:rPr>
        <w:t xml:space="preserve">Item 13 – </w:t>
      </w:r>
      <w:r w:rsidRPr="003F2AF7">
        <w:rPr>
          <w:rStyle w:val="s1"/>
          <w:rFonts w:eastAsiaTheme="majorEastAsia"/>
        </w:rPr>
        <w:t>Certain Relationships and Related Transactions, and Director Independence</w:t>
      </w:r>
    </w:p>
    <w:p w14:paraId="3B0A7C76" w14:textId="77777777" w:rsidR="003F2AF7" w:rsidRPr="003F2AF7" w:rsidRDefault="00B220D9" w:rsidP="006C27B8">
      <w:pPr>
        <w:pStyle w:val="p1"/>
        <w:numPr>
          <w:ilvl w:val="0"/>
          <w:numId w:val="1"/>
        </w:numPr>
        <w:rPr>
          <w:rStyle w:val="s1"/>
          <w:sz w:val="28"/>
          <w:szCs w:val="28"/>
        </w:rPr>
      </w:pPr>
      <w:r w:rsidRPr="003F2AF7">
        <w:rPr>
          <w:rStyle w:val="s1"/>
          <w:rFonts w:eastAsiaTheme="majorEastAsia"/>
          <w:b/>
          <w:bCs/>
        </w:rPr>
        <w:t xml:space="preserve">Item 14 – </w:t>
      </w:r>
      <w:r w:rsidRPr="003F2AF7">
        <w:rPr>
          <w:rStyle w:val="s1"/>
          <w:rFonts w:eastAsiaTheme="majorEastAsia"/>
        </w:rPr>
        <w:t>Principal Accounting Fees and Services</w:t>
      </w:r>
    </w:p>
    <w:p w14:paraId="6EBB1E6B" w14:textId="71C2036E" w:rsidR="00B220D9" w:rsidRPr="003F2AF7" w:rsidRDefault="00B220D9" w:rsidP="003F2AF7">
      <w:pPr>
        <w:pStyle w:val="p1"/>
        <w:rPr>
          <w:sz w:val="28"/>
          <w:szCs w:val="28"/>
        </w:rPr>
      </w:pPr>
      <w:r w:rsidRPr="003F2AF7">
        <w:rPr>
          <w:b/>
          <w:bCs/>
          <w:sz w:val="28"/>
          <w:szCs w:val="28"/>
        </w:rPr>
        <w:t>Part IV</w:t>
      </w:r>
    </w:p>
    <w:p w14:paraId="1E89348E" w14:textId="02A89EEB" w:rsidR="00940CD6" w:rsidRDefault="00B220D9" w:rsidP="00940CD6">
      <w:pPr>
        <w:pStyle w:val="p6"/>
        <w:numPr>
          <w:ilvl w:val="0"/>
          <w:numId w:val="1"/>
        </w:numPr>
      </w:pPr>
      <w:r w:rsidRPr="000952DE">
        <w:rPr>
          <w:rStyle w:val="s1"/>
          <w:rFonts w:eastAsiaTheme="majorEastAsia"/>
          <w:b/>
          <w:bCs/>
        </w:rPr>
        <w:t xml:space="preserve">Item 15 – </w:t>
      </w:r>
      <w:r w:rsidRPr="003F2AF7">
        <w:rPr>
          <w:rStyle w:val="s1"/>
          <w:rFonts w:eastAsiaTheme="majorEastAsia"/>
        </w:rPr>
        <w:t>Exhibits</w:t>
      </w:r>
      <w:r w:rsidR="003F2AF7" w:rsidRPr="003F2AF7">
        <w:rPr>
          <w:rStyle w:val="s1"/>
          <w:rFonts w:eastAsiaTheme="majorEastAsia"/>
        </w:rPr>
        <w:t xml:space="preserve"> and</w:t>
      </w:r>
      <w:r w:rsidRPr="003F2AF7">
        <w:rPr>
          <w:rStyle w:val="s1"/>
          <w:rFonts w:eastAsiaTheme="majorEastAsia"/>
        </w:rPr>
        <w:t xml:space="preserve"> Financial Statement Schedules</w:t>
      </w:r>
    </w:p>
    <w:p w14:paraId="71FC4A2D" w14:textId="68165A8C" w:rsidR="000952DE" w:rsidRPr="00940CD6" w:rsidRDefault="000952DE" w:rsidP="00940CD6">
      <w:pPr>
        <w:pStyle w:val="p6"/>
        <w:numPr>
          <w:ilvl w:val="0"/>
          <w:numId w:val="1"/>
        </w:numPr>
      </w:pPr>
      <w:r w:rsidRPr="00940CD6">
        <w:rPr>
          <w:b/>
          <w:bCs/>
        </w:rPr>
        <w:t xml:space="preserve">Item 16 </w:t>
      </w:r>
      <w:r w:rsidRPr="00940CD6">
        <w:rPr>
          <w:rStyle w:val="s1"/>
          <w:rFonts w:eastAsiaTheme="majorEastAsia"/>
          <w:b/>
          <w:bCs/>
        </w:rPr>
        <w:t xml:space="preserve">– </w:t>
      </w:r>
      <w:r w:rsidRPr="003F2AF7">
        <w:rPr>
          <w:bCs/>
        </w:rPr>
        <w:t>Form 10–K Summary</w:t>
      </w:r>
    </w:p>
    <w:sectPr w:rsidR="000952DE" w:rsidRPr="00940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6D55"/>
    <w:multiLevelType w:val="hybridMultilevel"/>
    <w:tmpl w:val="27CC2C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F5B60"/>
    <w:multiLevelType w:val="hybridMultilevel"/>
    <w:tmpl w:val="51442C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00DAE"/>
    <w:multiLevelType w:val="hybridMultilevel"/>
    <w:tmpl w:val="20DC22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551F5"/>
    <w:multiLevelType w:val="multilevel"/>
    <w:tmpl w:val="D0A6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52D34"/>
    <w:multiLevelType w:val="hybridMultilevel"/>
    <w:tmpl w:val="D464B8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523680">
    <w:abstractNumId w:val="1"/>
  </w:num>
  <w:num w:numId="2" w16cid:durableId="877283323">
    <w:abstractNumId w:val="4"/>
  </w:num>
  <w:num w:numId="3" w16cid:durableId="344946752">
    <w:abstractNumId w:val="0"/>
  </w:num>
  <w:num w:numId="4" w16cid:durableId="1200049921">
    <w:abstractNumId w:val="2"/>
  </w:num>
  <w:num w:numId="5" w16cid:durableId="1988121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D9"/>
    <w:rsid w:val="000952DE"/>
    <w:rsid w:val="003F2AF7"/>
    <w:rsid w:val="003F469D"/>
    <w:rsid w:val="00940CD6"/>
    <w:rsid w:val="00B220D9"/>
    <w:rsid w:val="00BD4328"/>
    <w:rsid w:val="00E92BF1"/>
    <w:rsid w:val="00EA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9B7F33"/>
  <w15:chartTrackingRefBased/>
  <w15:docId w15:val="{1BD4222C-E0F6-1849-A47F-467A6CB6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0D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2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B2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B2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B2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B220D9"/>
  </w:style>
  <w:style w:type="character" w:customStyle="1" w:styleId="s1">
    <w:name w:val="s1"/>
    <w:basedOn w:val="DefaultParagraphFont"/>
    <w:rsid w:val="00B220D9"/>
  </w:style>
  <w:style w:type="paragraph" w:customStyle="1" w:styleId="p5">
    <w:name w:val="p5"/>
    <w:basedOn w:val="Normal"/>
    <w:rsid w:val="00B2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B220D9"/>
  </w:style>
  <w:style w:type="paragraph" w:customStyle="1" w:styleId="p6">
    <w:name w:val="p6"/>
    <w:basedOn w:val="Normal"/>
    <w:rsid w:val="00B2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B2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5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952DE"/>
    <w:rPr>
      <w:b/>
      <w:bCs/>
    </w:rPr>
  </w:style>
  <w:style w:type="character" w:customStyle="1" w:styleId="apple-converted-space">
    <w:name w:val="apple-converted-space"/>
    <w:basedOn w:val="DefaultParagraphFont"/>
    <w:rsid w:val="00095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Montrucchio</dc:creator>
  <cp:keywords/>
  <dc:description/>
  <cp:lastModifiedBy>Leonardo Montrucchio</cp:lastModifiedBy>
  <cp:revision>3</cp:revision>
  <dcterms:created xsi:type="dcterms:W3CDTF">2025-03-13T14:01:00Z</dcterms:created>
  <dcterms:modified xsi:type="dcterms:W3CDTF">2025-03-14T09:54:00Z</dcterms:modified>
</cp:coreProperties>
</file>