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B4282" w14:textId="203A248F" w:rsidR="00067BB2" w:rsidRPr="00F23D07" w:rsidRDefault="00067BB2" w:rsidP="00067BB2">
      <w:pPr>
        <w:spacing w:before="225" w:after="225" w:line="240" w:lineRule="auto"/>
        <w:jc w:val="center"/>
        <w:outlineLvl w:val="1"/>
        <w:rPr>
          <w:rFonts w:eastAsia="Times New Roman" w:cs="Helvetica"/>
          <w:b/>
          <w:bCs/>
          <w:color w:val="232F3E"/>
          <w:sz w:val="20"/>
          <w:szCs w:val="20"/>
        </w:rPr>
      </w:pPr>
      <w:r w:rsidRPr="00067BB2">
        <w:rPr>
          <w:rFonts w:eastAsia="Times New Roman" w:cs="Helvetica"/>
          <w:b/>
          <w:bCs/>
          <w:color w:val="232F3E"/>
          <w:sz w:val="20"/>
          <w:szCs w:val="20"/>
        </w:rPr>
        <w:t>What is DynamoDB?</w:t>
      </w:r>
    </w:p>
    <w:p w14:paraId="703EE41B" w14:textId="4847F208" w:rsidR="00067BB2" w:rsidRPr="00F23D07" w:rsidRDefault="00067BB2" w:rsidP="00F23D07">
      <w:pPr>
        <w:pStyle w:val="ListParagraph"/>
        <w:numPr>
          <w:ilvl w:val="0"/>
          <w:numId w:val="4"/>
        </w:numPr>
        <w:spacing w:before="225" w:after="225" w:line="240" w:lineRule="auto"/>
        <w:outlineLvl w:val="1"/>
        <w:rPr>
          <w:rFonts w:eastAsia="Times New Roman" w:cs="Helvetica"/>
          <w:b/>
          <w:bCs/>
          <w:color w:val="232F3E"/>
          <w:sz w:val="20"/>
          <w:szCs w:val="20"/>
        </w:rPr>
      </w:pPr>
      <w:r w:rsidRPr="00F23D07">
        <w:rPr>
          <w:rFonts w:eastAsia="Times New Roman" w:cs="Helvetica"/>
          <w:b/>
          <w:bCs/>
          <w:color w:val="232F3E"/>
          <w:sz w:val="20"/>
          <w:szCs w:val="20"/>
        </w:rPr>
        <w:t>Non-relational database for any scale</w:t>
      </w:r>
    </w:p>
    <w:p w14:paraId="71993D5D" w14:textId="368D92A0" w:rsidR="00067BB2" w:rsidRPr="00F23D07" w:rsidRDefault="00067BB2" w:rsidP="00F23D07">
      <w:pPr>
        <w:pStyle w:val="ListParagraph"/>
        <w:numPr>
          <w:ilvl w:val="0"/>
          <w:numId w:val="4"/>
        </w:numPr>
        <w:spacing w:before="225" w:after="225" w:line="240" w:lineRule="auto"/>
        <w:outlineLvl w:val="1"/>
        <w:rPr>
          <w:rFonts w:eastAsia="Times New Roman" w:cs="Helvetica"/>
          <w:b/>
          <w:bCs/>
          <w:color w:val="232F3E"/>
          <w:sz w:val="20"/>
          <w:szCs w:val="20"/>
        </w:rPr>
      </w:pPr>
      <w:r w:rsidRPr="00F23D07">
        <w:rPr>
          <w:rFonts w:eastAsia="Times New Roman" w:cs="Helvetica"/>
          <w:b/>
          <w:bCs/>
          <w:color w:val="232F3E"/>
          <w:sz w:val="20"/>
          <w:szCs w:val="20"/>
        </w:rPr>
        <w:t>No hardware provisioning</w:t>
      </w:r>
    </w:p>
    <w:p w14:paraId="23F2A302" w14:textId="27CD0B92" w:rsidR="00067BB2" w:rsidRPr="00F23D07" w:rsidRDefault="00067BB2" w:rsidP="00F23D07">
      <w:pPr>
        <w:pStyle w:val="ListParagraph"/>
        <w:numPr>
          <w:ilvl w:val="0"/>
          <w:numId w:val="4"/>
        </w:numPr>
        <w:spacing w:before="225" w:after="225" w:line="240" w:lineRule="auto"/>
        <w:outlineLvl w:val="1"/>
        <w:rPr>
          <w:rFonts w:eastAsia="Times New Roman" w:cs="Helvetica"/>
          <w:b/>
          <w:bCs/>
          <w:color w:val="232F3E"/>
          <w:sz w:val="20"/>
          <w:szCs w:val="20"/>
        </w:rPr>
      </w:pPr>
      <w:r w:rsidRPr="00F23D07">
        <w:rPr>
          <w:rFonts w:eastAsia="Times New Roman" w:cs="Helvetica"/>
          <w:b/>
          <w:bCs/>
          <w:color w:val="232F3E"/>
          <w:sz w:val="20"/>
          <w:szCs w:val="20"/>
        </w:rPr>
        <w:t>No Setup and configuration</w:t>
      </w:r>
    </w:p>
    <w:p w14:paraId="2B55CFCE" w14:textId="7CFCE960" w:rsidR="00067BB2" w:rsidRPr="00F23D07" w:rsidRDefault="00067BB2" w:rsidP="00F23D07">
      <w:pPr>
        <w:pStyle w:val="ListParagraph"/>
        <w:numPr>
          <w:ilvl w:val="0"/>
          <w:numId w:val="4"/>
        </w:numPr>
        <w:spacing w:before="225" w:after="225" w:line="240" w:lineRule="auto"/>
        <w:outlineLvl w:val="1"/>
        <w:rPr>
          <w:rFonts w:eastAsia="Times New Roman" w:cs="Helvetica"/>
          <w:b/>
          <w:bCs/>
          <w:color w:val="232F3E"/>
          <w:sz w:val="20"/>
          <w:szCs w:val="20"/>
        </w:rPr>
      </w:pPr>
      <w:r w:rsidRPr="00F23D07">
        <w:rPr>
          <w:rFonts w:eastAsia="Times New Roman" w:cs="Helvetica"/>
          <w:b/>
          <w:bCs/>
          <w:color w:val="232F3E"/>
          <w:sz w:val="20"/>
          <w:szCs w:val="20"/>
        </w:rPr>
        <w:t>No Throughput capacity planning</w:t>
      </w:r>
    </w:p>
    <w:p w14:paraId="3F55B062" w14:textId="3FFE18B4" w:rsidR="00067BB2" w:rsidRPr="00F23D07" w:rsidRDefault="00067BB2" w:rsidP="00F23D07">
      <w:pPr>
        <w:pStyle w:val="ListParagraph"/>
        <w:numPr>
          <w:ilvl w:val="0"/>
          <w:numId w:val="4"/>
        </w:numPr>
        <w:spacing w:before="225" w:after="225" w:line="240" w:lineRule="auto"/>
        <w:outlineLvl w:val="1"/>
        <w:rPr>
          <w:rFonts w:eastAsia="Times New Roman" w:cs="Helvetica"/>
          <w:b/>
          <w:bCs/>
          <w:color w:val="232F3E"/>
          <w:sz w:val="20"/>
          <w:szCs w:val="20"/>
        </w:rPr>
      </w:pPr>
      <w:r w:rsidRPr="00F23D07">
        <w:rPr>
          <w:rFonts w:eastAsia="Times New Roman" w:cs="Helvetica"/>
          <w:b/>
          <w:bCs/>
          <w:color w:val="232F3E"/>
          <w:sz w:val="20"/>
          <w:szCs w:val="20"/>
        </w:rPr>
        <w:t>No Replication</w:t>
      </w:r>
    </w:p>
    <w:p w14:paraId="61EEF18D" w14:textId="7D3A996A" w:rsidR="00067BB2" w:rsidRPr="00F23D07" w:rsidRDefault="00067BB2" w:rsidP="00F23D07">
      <w:pPr>
        <w:pStyle w:val="ListParagraph"/>
        <w:numPr>
          <w:ilvl w:val="0"/>
          <w:numId w:val="4"/>
        </w:numPr>
        <w:spacing w:before="225" w:after="225" w:line="240" w:lineRule="auto"/>
        <w:outlineLvl w:val="1"/>
        <w:rPr>
          <w:rFonts w:eastAsia="Times New Roman" w:cs="Helvetica"/>
          <w:b/>
          <w:bCs/>
          <w:color w:val="232F3E"/>
          <w:sz w:val="20"/>
          <w:szCs w:val="20"/>
        </w:rPr>
      </w:pPr>
      <w:r w:rsidRPr="00F23D07">
        <w:rPr>
          <w:rFonts w:eastAsia="Times New Roman" w:cs="Helvetica"/>
          <w:b/>
          <w:bCs/>
          <w:color w:val="232F3E"/>
          <w:sz w:val="20"/>
          <w:szCs w:val="20"/>
        </w:rPr>
        <w:t>No Software patching</w:t>
      </w:r>
    </w:p>
    <w:p w14:paraId="35DFF12F" w14:textId="0B1CFF5E" w:rsidR="00067BB2" w:rsidRPr="00F23D07" w:rsidRDefault="00067BB2" w:rsidP="00F23D07">
      <w:pPr>
        <w:pStyle w:val="ListParagraph"/>
        <w:numPr>
          <w:ilvl w:val="0"/>
          <w:numId w:val="4"/>
        </w:numPr>
        <w:spacing w:before="225" w:after="225" w:line="240" w:lineRule="auto"/>
        <w:outlineLvl w:val="1"/>
        <w:rPr>
          <w:rFonts w:eastAsia="Times New Roman" w:cs="Helvetica"/>
          <w:b/>
          <w:bCs/>
          <w:color w:val="232F3E"/>
          <w:sz w:val="20"/>
          <w:szCs w:val="20"/>
        </w:rPr>
      </w:pPr>
      <w:r w:rsidRPr="00F23D07">
        <w:rPr>
          <w:rFonts w:eastAsia="Times New Roman" w:cs="Helvetica"/>
          <w:b/>
          <w:bCs/>
          <w:color w:val="232F3E"/>
          <w:sz w:val="20"/>
          <w:szCs w:val="20"/>
        </w:rPr>
        <w:t>No Cluster scaling</w:t>
      </w:r>
    </w:p>
    <w:p w14:paraId="727D602F" w14:textId="2A89D14B" w:rsidR="00067BB2" w:rsidRPr="00F23D07" w:rsidRDefault="00067BB2" w:rsidP="00F23D07">
      <w:pPr>
        <w:pStyle w:val="ListParagraph"/>
        <w:numPr>
          <w:ilvl w:val="0"/>
          <w:numId w:val="4"/>
        </w:numPr>
        <w:spacing w:before="225" w:after="225" w:line="240" w:lineRule="auto"/>
        <w:outlineLvl w:val="1"/>
        <w:rPr>
          <w:rFonts w:eastAsia="Times New Roman" w:cs="Helvetica"/>
          <w:b/>
          <w:bCs/>
          <w:color w:val="232F3E"/>
          <w:sz w:val="20"/>
          <w:szCs w:val="20"/>
        </w:rPr>
      </w:pPr>
      <w:r w:rsidRPr="00F23D07">
        <w:rPr>
          <w:rFonts w:cs="Helvetica"/>
          <w:b/>
          <w:bCs/>
          <w:color w:val="232F3E"/>
          <w:sz w:val="20"/>
          <w:szCs w:val="20"/>
          <w:shd w:val="clear" w:color="auto" w:fill="FFFFFF"/>
        </w:rPr>
        <w:t>DynamoDB synchronously replicates data across three facilities in an AWS Region, giving you high availability and data durability.</w:t>
      </w:r>
    </w:p>
    <w:p w14:paraId="042EF8DA" w14:textId="3FB82620" w:rsidR="00067BB2" w:rsidRPr="00F23D07" w:rsidRDefault="00067BB2" w:rsidP="00F23D07">
      <w:pPr>
        <w:pStyle w:val="ListParagraph"/>
        <w:numPr>
          <w:ilvl w:val="0"/>
          <w:numId w:val="4"/>
        </w:numPr>
        <w:spacing w:before="225" w:after="225" w:line="240" w:lineRule="auto"/>
        <w:outlineLvl w:val="1"/>
        <w:rPr>
          <w:rFonts w:eastAsia="Times New Roman" w:cs="Helvetica"/>
          <w:b/>
          <w:bCs/>
          <w:color w:val="232F3E"/>
          <w:sz w:val="20"/>
          <w:szCs w:val="20"/>
        </w:rPr>
      </w:pPr>
      <w:r w:rsidRPr="00F23D07">
        <w:rPr>
          <w:rFonts w:cs="Helvetica"/>
          <w:b/>
          <w:bCs/>
          <w:color w:val="232F3E"/>
          <w:sz w:val="20"/>
          <w:szCs w:val="20"/>
          <w:shd w:val="clear" w:color="auto" w:fill="FFFFFF"/>
        </w:rPr>
        <w:t>Offloads management and provisioning of hardware – two major blocks of scaling databases</w:t>
      </w:r>
    </w:p>
    <w:p w14:paraId="169B7CC2" w14:textId="2A39305B" w:rsidR="00067BB2" w:rsidRPr="00F23D07" w:rsidRDefault="00067BB2" w:rsidP="00F23D07">
      <w:pPr>
        <w:pStyle w:val="ListParagraph"/>
        <w:numPr>
          <w:ilvl w:val="0"/>
          <w:numId w:val="4"/>
        </w:numPr>
        <w:spacing w:before="225" w:after="225" w:line="240" w:lineRule="auto"/>
        <w:outlineLvl w:val="1"/>
        <w:rPr>
          <w:rFonts w:eastAsia="Times New Roman" w:cs="Helvetica"/>
          <w:b/>
          <w:bCs/>
          <w:color w:val="232F3E"/>
          <w:sz w:val="20"/>
          <w:szCs w:val="20"/>
        </w:rPr>
      </w:pPr>
      <w:r w:rsidRPr="00F23D07">
        <w:rPr>
          <w:rFonts w:cs="Helvetica"/>
          <w:b/>
          <w:bCs/>
          <w:color w:val="232F3E"/>
          <w:sz w:val="20"/>
          <w:szCs w:val="20"/>
          <w:shd w:val="clear" w:color="auto" w:fill="FFFFFF"/>
        </w:rPr>
        <w:t>Consistency model – users can specify – strong consistency or eventual consistency</w:t>
      </w:r>
    </w:p>
    <w:p w14:paraId="6F00E27B" w14:textId="5C7F1EE7" w:rsidR="00067BB2" w:rsidRPr="00F23D07" w:rsidRDefault="00067BB2" w:rsidP="00F23D07">
      <w:pPr>
        <w:pStyle w:val="ListParagraph"/>
        <w:numPr>
          <w:ilvl w:val="0"/>
          <w:numId w:val="4"/>
        </w:numPr>
        <w:spacing w:before="225" w:after="225" w:line="240" w:lineRule="auto"/>
        <w:outlineLvl w:val="1"/>
        <w:rPr>
          <w:rFonts w:eastAsia="Times New Roman" w:cs="Helvetica"/>
          <w:b/>
          <w:bCs/>
          <w:color w:val="232F3E"/>
          <w:sz w:val="20"/>
          <w:szCs w:val="20"/>
        </w:rPr>
      </w:pPr>
      <w:r w:rsidRPr="00F23D07">
        <w:rPr>
          <w:rFonts w:cs="Helvetica"/>
          <w:b/>
          <w:bCs/>
          <w:color w:val="232F3E"/>
          <w:sz w:val="20"/>
          <w:szCs w:val="20"/>
          <w:shd w:val="clear" w:color="auto" w:fill="FFFFFF"/>
        </w:rPr>
        <w:t>Default – eventual consistent reads – maximizes read throughputs</w:t>
      </w:r>
    </w:p>
    <w:p w14:paraId="13D17BCE" w14:textId="6091B618" w:rsidR="00067BB2" w:rsidRPr="00F23D07" w:rsidRDefault="00067BB2" w:rsidP="00F23D07">
      <w:pPr>
        <w:pStyle w:val="ListParagraph"/>
        <w:numPr>
          <w:ilvl w:val="0"/>
          <w:numId w:val="4"/>
        </w:numPr>
        <w:spacing w:before="225" w:after="225" w:line="240" w:lineRule="auto"/>
        <w:outlineLvl w:val="1"/>
        <w:rPr>
          <w:rFonts w:eastAsia="Times New Roman" w:cs="Helvetica"/>
          <w:b/>
          <w:bCs/>
          <w:color w:val="232F3E"/>
          <w:sz w:val="20"/>
          <w:szCs w:val="20"/>
        </w:rPr>
      </w:pPr>
      <w:r w:rsidRPr="00F23D07">
        <w:rPr>
          <w:rFonts w:cs="Helvetica"/>
          <w:b/>
          <w:bCs/>
          <w:color w:val="232F3E"/>
          <w:sz w:val="20"/>
          <w:szCs w:val="20"/>
          <w:shd w:val="clear" w:color="auto" w:fill="FFFFFF"/>
        </w:rPr>
        <w:t>Strong consistent reads – returns a result that reflects all writes that received a successful response before a read</w:t>
      </w:r>
    </w:p>
    <w:p w14:paraId="510398A6" w14:textId="62EE9AC5" w:rsidR="00067BB2" w:rsidRPr="00F23D07" w:rsidRDefault="00067BB2" w:rsidP="00F23D07">
      <w:pPr>
        <w:pStyle w:val="ListParagraph"/>
        <w:numPr>
          <w:ilvl w:val="0"/>
          <w:numId w:val="4"/>
        </w:numPr>
        <w:spacing w:before="225" w:after="225" w:line="240" w:lineRule="auto"/>
        <w:outlineLvl w:val="1"/>
        <w:rPr>
          <w:rFonts w:eastAsia="Times New Roman" w:cs="Helvetica"/>
          <w:b/>
          <w:bCs/>
          <w:color w:val="232F3E"/>
          <w:sz w:val="20"/>
          <w:szCs w:val="20"/>
        </w:rPr>
      </w:pPr>
      <w:r w:rsidRPr="00F23D07">
        <w:rPr>
          <w:rFonts w:cs="Helvetica"/>
          <w:b/>
          <w:bCs/>
          <w:color w:val="232F3E"/>
          <w:sz w:val="20"/>
          <w:szCs w:val="20"/>
          <w:shd w:val="clear" w:color="auto" w:fill="FFFFFF"/>
        </w:rPr>
        <w:t xml:space="preserve">ACID transactions – Atomicity consistency isolation and durability across one or more tables within a single AWS account and region- build </w:t>
      </w:r>
      <w:proofErr w:type="spellStart"/>
      <w:r w:rsidRPr="00F23D07">
        <w:rPr>
          <w:rFonts w:cs="Helvetica"/>
          <w:b/>
          <w:bCs/>
          <w:color w:val="232F3E"/>
          <w:sz w:val="20"/>
          <w:szCs w:val="20"/>
          <w:shd w:val="clear" w:color="auto" w:fill="FFFFFF"/>
        </w:rPr>
        <w:t>applns</w:t>
      </w:r>
      <w:proofErr w:type="spellEnd"/>
      <w:r w:rsidRPr="00F23D07">
        <w:rPr>
          <w:rFonts w:cs="Helvetica"/>
          <w:b/>
          <w:bCs/>
          <w:color w:val="232F3E"/>
          <w:sz w:val="20"/>
          <w:szCs w:val="20"/>
          <w:shd w:val="clear" w:color="auto" w:fill="FFFFFF"/>
        </w:rPr>
        <w:t xml:space="preserve"> with transactions as part of single business operation</w:t>
      </w:r>
    </w:p>
    <w:p w14:paraId="539B613B" w14:textId="77777777" w:rsidR="00067BB2" w:rsidRPr="00067BB2" w:rsidRDefault="00067BB2" w:rsidP="00067BB2">
      <w:pPr>
        <w:spacing w:before="225" w:after="225" w:line="240" w:lineRule="auto"/>
        <w:jc w:val="center"/>
        <w:outlineLvl w:val="1"/>
        <w:rPr>
          <w:rFonts w:eastAsia="Times New Roman" w:cs="Helvetica"/>
          <w:b/>
          <w:bCs/>
          <w:color w:val="232F3E"/>
          <w:sz w:val="20"/>
          <w:szCs w:val="20"/>
        </w:rPr>
      </w:pPr>
    </w:p>
    <w:p w14:paraId="201F426E" w14:textId="2A8649C8" w:rsidR="00067BB2" w:rsidRPr="00F23D07" w:rsidRDefault="00067BB2" w:rsidP="00067BB2">
      <w:pPr>
        <w:pStyle w:val="Heading2"/>
        <w:spacing w:before="225" w:beforeAutospacing="0" w:after="225" w:afterAutospacing="0"/>
        <w:jc w:val="center"/>
        <w:rPr>
          <w:rFonts w:ascii="Trebuchet MS" w:hAnsi="Trebuchet MS" w:cs="Helvetica"/>
          <w:color w:val="232F3E"/>
          <w:sz w:val="20"/>
          <w:szCs w:val="20"/>
        </w:rPr>
      </w:pPr>
      <w:r w:rsidRPr="00F23D07">
        <w:rPr>
          <w:rFonts w:ascii="Trebuchet MS" w:hAnsi="Trebuchet MS" w:cs="Helvetica"/>
          <w:color w:val="232F3E"/>
          <w:sz w:val="20"/>
          <w:szCs w:val="20"/>
        </w:rPr>
        <w:t>Getting started</w:t>
      </w:r>
    </w:p>
    <w:p w14:paraId="7CC951CC" w14:textId="721467C3" w:rsidR="00067BB2" w:rsidRPr="00F23D07" w:rsidRDefault="00067BB2" w:rsidP="00F23D07">
      <w:pPr>
        <w:pStyle w:val="Heading2"/>
        <w:numPr>
          <w:ilvl w:val="0"/>
          <w:numId w:val="3"/>
        </w:numPr>
        <w:spacing w:before="225" w:beforeAutospacing="0" w:after="225" w:afterAutospacing="0"/>
        <w:rPr>
          <w:rFonts w:ascii="Trebuchet MS" w:hAnsi="Trebuchet MS" w:cs="Helvetica"/>
          <w:color w:val="232F3E"/>
          <w:sz w:val="20"/>
          <w:szCs w:val="20"/>
        </w:rPr>
      </w:pPr>
      <w:r w:rsidRPr="00F23D07">
        <w:rPr>
          <w:rFonts w:ascii="Trebuchet MS" w:hAnsi="Trebuchet MS" w:cs="Helvetica"/>
          <w:color w:val="232F3E"/>
          <w:sz w:val="20"/>
          <w:szCs w:val="20"/>
        </w:rPr>
        <w:t xml:space="preserve">GET/PUT operations </w:t>
      </w:r>
      <w:r w:rsidR="00F23D07" w:rsidRPr="00F23D07">
        <w:rPr>
          <w:rFonts w:ascii="Trebuchet MS" w:hAnsi="Trebuchet MS" w:cs="Helvetica"/>
          <w:color w:val="232F3E"/>
          <w:sz w:val="20"/>
          <w:szCs w:val="20"/>
        </w:rPr>
        <w:t>– user defined primary key</w:t>
      </w:r>
    </w:p>
    <w:p w14:paraId="13DDA505" w14:textId="2F4B5307" w:rsidR="00F23D07" w:rsidRPr="00F23D07" w:rsidRDefault="00F23D07" w:rsidP="00F23D07">
      <w:pPr>
        <w:pStyle w:val="Heading2"/>
        <w:numPr>
          <w:ilvl w:val="0"/>
          <w:numId w:val="3"/>
        </w:numPr>
        <w:spacing w:before="225" w:beforeAutospacing="0" w:after="225" w:afterAutospacing="0"/>
        <w:rPr>
          <w:rFonts w:ascii="Trebuchet MS" w:hAnsi="Trebuchet MS" w:cs="Helvetica"/>
          <w:color w:val="232F3E"/>
          <w:sz w:val="20"/>
          <w:szCs w:val="20"/>
        </w:rPr>
      </w:pPr>
      <w:r w:rsidRPr="00F23D07">
        <w:rPr>
          <w:rFonts w:ascii="Trebuchet MS" w:hAnsi="Trebuchet MS" w:cs="Helvetica"/>
          <w:color w:val="232F3E"/>
          <w:sz w:val="20"/>
          <w:szCs w:val="20"/>
        </w:rPr>
        <w:t>Primary key is the only required attribute</w:t>
      </w:r>
    </w:p>
    <w:p w14:paraId="77BD11E0" w14:textId="3D3DB55E" w:rsidR="00F23D07" w:rsidRPr="00F23D07" w:rsidRDefault="00F23D07" w:rsidP="00F23D07">
      <w:pPr>
        <w:pStyle w:val="Heading2"/>
        <w:numPr>
          <w:ilvl w:val="0"/>
          <w:numId w:val="3"/>
        </w:numPr>
        <w:spacing w:before="225" w:beforeAutospacing="0" w:after="225" w:afterAutospacing="0"/>
        <w:rPr>
          <w:rFonts w:ascii="Trebuchet MS" w:hAnsi="Trebuchet MS" w:cs="Helvetica"/>
          <w:color w:val="232F3E"/>
          <w:sz w:val="20"/>
          <w:szCs w:val="20"/>
        </w:rPr>
      </w:pPr>
      <w:r w:rsidRPr="00F23D07">
        <w:rPr>
          <w:rFonts w:ascii="Trebuchet MS" w:hAnsi="Trebuchet MS" w:cs="Helvetica"/>
          <w:color w:val="232F3E"/>
          <w:sz w:val="20"/>
          <w:szCs w:val="20"/>
        </w:rPr>
        <w:t>Flexible querying – query non-primary key attributes using global secondary indexes and local secondary indexes</w:t>
      </w:r>
    </w:p>
    <w:p w14:paraId="0363A6CD" w14:textId="51AD2E0F" w:rsidR="00F23D07" w:rsidRPr="00F23D07" w:rsidRDefault="00F23D07" w:rsidP="00F23D07">
      <w:pPr>
        <w:pStyle w:val="Heading2"/>
        <w:numPr>
          <w:ilvl w:val="0"/>
          <w:numId w:val="3"/>
        </w:numPr>
        <w:spacing w:before="225" w:beforeAutospacing="0" w:after="225" w:afterAutospacing="0"/>
        <w:rPr>
          <w:rFonts w:ascii="Trebuchet MS" w:hAnsi="Trebuchet MS" w:cs="Helvetica"/>
          <w:color w:val="232F3E"/>
          <w:sz w:val="20"/>
          <w:szCs w:val="20"/>
        </w:rPr>
      </w:pPr>
      <w:r w:rsidRPr="00F23D07">
        <w:rPr>
          <w:rFonts w:ascii="Trebuchet MS" w:hAnsi="Trebuchet MS" w:cs="Helvetica"/>
          <w:color w:val="232F3E"/>
          <w:sz w:val="20"/>
          <w:szCs w:val="20"/>
        </w:rPr>
        <w:t>Primary key = single attribute partition key or composite partition-sort key</w:t>
      </w:r>
    </w:p>
    <w:p w14:paraId="7BCCD5CE" w14:textId="2968953B" w:rsidR="00F23D07" w:rsidRPr="00F23D07" w:rsidRDefault="00F23D07" w:rsidP="00F23D07">
      <w:pPr>
        <w:pStyle w:val="Heading2"/>
        <w:numPr>
          <w:ilvl w:val="0"/>
          <w:numId w:val="3"/>
        </w:numPr>
        <w:spacing w:before="225" w:beforeAutospacing="0" w:after="225" w:afterAutospacing="0"/>
        <w:rPr>
          <w:rFonts w:ascii="Trebuchet MS" w:hAnsi="Trebuchet MS" w:cs="Helvetica"/>
          <w:color w:val="232F3E"/>
          <w:sz w:val="20"/>
          <w:szCs w:val="20"/>
        </w:rPr>
      </w:pPr>
      <w:r w:rsidRPr="00F23D07">
        <w:rPr>
          <w:rFonts w:ascii="Trebuchet MS" w:hAnsi="Trebuchet MS" w:cs="Helvetica"/>
          <w:color w:val="232F3E"/>
          <w:sz w:val="20"/>
          <w:szCs w:val="20"/>
        </w:rPr>
        <w:t xml:space="preserve">Single attribute partition key = example </w:t>
      </w:r>
      <w:proofErr w:type="spellStart"/>
      <w:r w:rsidRPr="00F23D07">
        <w:rPr>
          <w:rFonts w:ascii="Trebuchet MS" w:hAnsi="Trebuchet MS" w:cs="Helvetica"/>
          <w:color w:val="232F3E"/>
          <w:sz w:val="20"/>
          <w:szCs w:val="20"/>
        </w:rPr>
        <w:t>userID</w:t>
      </w:r>
      <w:proofErr w:type="spellEnd"/>
    </w:p>
    <w:p w14:paraId="2C31BBF2" w14:textId="79ADCB39" w:rsidR="00F23D07" w:rsidRPr="00F23D07" w:rsidRDefault="00F23D07" w:rsidP="00F23D07">
      <w:pPr>
        <w:pStyle w:val="Heading2"/>
        <w:numPr>
          <w:ilvl w:val="0"/>
          <w:numId w:val="3"/>
        </w:numPr>
        <w:spacing w:before="225" w:beforeAutospacing="0" w:after="225" w:afterAutospacing="0"/>
        <w:rPr>
          <w:rFonts w:ascii="Trebuchet MS" w:hAnsi="Trebuchet MS" w:cs="Helvetica"/>
          <w:color w:val="232F3E"/>
          <w:sz w:val="20"/>
          <w:szCs w:val="20"/>
        </w:rPr>
      </w:pPr>
      <w:r w:rsidRPr="00F23D07">
        <w:rPr>
          <w:rFonts w:ascii="Trebuchet MS" w:hAnsi="Trebuchet MS" w:cs="Helvetica"/>
          <w:color w:val="232F3E"/>
          <w:sz w:val="20"/>
          <w:szCs w:val="20"/>
        </w:rPr>
        <w:t xml:space="preserve">Dynamo </w:t>
      </w:r>
      <w:proofErr w:type="spellStart"/>
      <w:r w:rsidRPr="00F23D07">
        <w:rPr>
          <w:rFonts w:ascii="Trebuchet MS" w:hAnsi="Trebuchet MS" w:cs="Helvetica"/>
          <w:color w:val="232F3E"/>
          <w:sz w:val="20"/>
          <w:szCs w:val="20"/>
        </w:rPr>
        <w:t>db</w:t>
      </w:r>
      <w:proofErr w:type="spellEnd"/>
      <w:r w:rsidRPr="00F23D07">
        <w:rPr>
          <w:rFonts w:ascii="Trebuchet MS" w:hAnsi="Trebuchet MS" w:cs="Helvetica"/>
          <w:color w:val="232F3E"/>
          <w:sz w:val="20"/>
          <w:szCs w:val="20"/>
        </w:rPr>
        <w:t xml:space="preserve"> indexes Composite partition-sort key – partition key element and sort key element</w:t>
      </w:r>
    </w:p>
    <w:p w14:paraId="25E7FFEE" w14:textId="5B6109B2" w:rsidR="00067BB2" w:rsidRPr="00F23D07" w:rsidRDefault="00067BB2" w:rsidP="00F23D07">
      <w:pPr>
        <w:pStyle w:val="Heading2"/>
        <w:numPr>
          <w:ilvl w:val="0"/>
          <w:numId w:val="3"/>
        </w:numPr>
        <w:spacing w:before="225" w:beforeAutospacing="0" w:after="225" w:afterAutospacing="0"/>
        <w:rPr>
          <w:rFonts w:ascii="Trebuchet MS" w:hAnsi="Trebuchet MS" w:cs="Helvetica"/>
          <w:color w:val="232F3E"/>
          <w:sz w:val="20"/>
          <w:szCs w:val="20"/>
          <w:shd w:val="clear" w:color="auto" w:fill="FFFFFF"/>
        </w:rPr>
      </w:pPr>
      <w:r w:rsidRPr="00F23D07">
        <w:rPr>
          <w:rFonts w:ascii="Trebuchet MS" w:hAnsi="Trebuchet MS" w:cs="Helvetica"/>
          <w:color w:val="232F3E"/>
          <w:sz w:val="20"/>
          <w:szCs w:val="20"/>
          <w:shd w:val="clear" w:color="auto" w:fill="FFFFFF"/>
        </w:rPr>
        <w:t>This multipart key maintains a hierarchy between the first and second element values. For example, a composite partition-sort key could be a combination of </w:t>
      </w:r>
      <w:proofErr w:type="spellStart"/>
      <w:r w:rsidRPr="00F23D07">
        <w:rPr>
          <w:rFonts w:ascii="Trebuchet MS" w:hAnsi="Trebuchet MS" w:cs="Helvetica"/>
          <w:color w:val="232F3E"/>
          <w:sz w:val="20"/>
          <w:szCs w:val="20"/>
          <w:shd w:val="clear" w:color="auto" w:fill="FFFFFF"/>
        </w:rPr>
        <w:t>UserID</w:t>
      </w:r>
      <w:proofErr w:type="spellEnd"/>
      <w:r w:rsidRPr="00F23D07">
        <w:rPr>
          <w:rFonts w:ascii="Trebuchet MS" w:hAnsi="Trebuchet MS" w:cs="Helvetica"/>
          <w:color w:val="232F3E"/>
          <w:sz w:val="20"/>
          <w:szCs w:val="20"/>
          <w:shd w:val="clear" w:color="auto" w:fill="FFFFFF"/>
        </w:rPr>
        <w:t> (partition) and Timestamp (sort). </w:t>
      </w:r>
    </w:p>
    <w:p w14:paraId="34BDC5BC" w14:textId="4E9D1A86" w:rsidR="00067BB2" w:rsidRPr="00F23D07" w:rsidRDefault="00067BB2" w:rsidP="00F23D07">
      <w:pPr>
        <w:pStyle w:val="Heading2"/>
        <w:numPr>
          <w:ilvl w:val="0"/>
          <w:numId w:val="3"/>
        </w:numPr>
        <w:spacing w:before="225" w:beforeAutospacing="0" w:after="225" w:afterAutospacing="0"/>
        <w:rPr>
          <w:rFonts w:ascii="Trebuchet MS" w:hAnsi="Trebuchet MS" w:cs="Helvetica"/>
          <w:color w:val="232F3E"/>
          <w:sz w:val="20"/>
          <w:szCs w:val="20"/>
          <w:shd w:val="clear" w:color="auto" w:fill="FFFFFF"/>
        </w:rPr>
      </w:pPr>
      <w:r w:rsidRPr="00F23D07">
        <w:rPr>
          <w:rFonts w:ascii="Trebuchet MS" w:hAnsi="Trebuchet MS" w:cs="Helvetica"/>
          <w:color w:val="232F3E"/>
          <w:sz w:val="20"/>
          <w:szCs w:val="20"/>
          <w:shd w:val="clear" w:color="auto" w:fill="FFFFFF"/>
        </w:rPr>
        <w:t>Holding the partition key element constant, you can search across the sort key element to retrieve items.</w:t>
      </w:r>
    </w:p>
    <w:p w14:paraId="7C0F78CB" w14:textId="7D9D3000" w:rsidR="00F23D07" w:rsidRPr="00F23D07" w:rsidRDefault="00067BB2" w:rsidP="00F23D07">
      <w:pPr>
        <w:pStyle w:val="Heading2"/>
        <w:numPr>
          <w:ilvl w:val="0"/>
          <w:numId w:val="3"/>
        </w:numPr>
        <w:spacing w:before="225" w:beforeAutospacing="0" w:after="225" w:afterAutospacing="0"/>
        <w:rPr>
          <w:rFonts w:ascii="Trebuchet MS" w:hAnsi="Trebuchet MS" w:cs="Helvetica"/>
          <w:color w:val="232F3E"/>
          <w:sz w:val="20"/>
          <w:szCs w:val="20"/>
          <w:shd w:val="clear" w:color="auto" w:fill="FFFFFF"/>
        </w:rPr>
      </w:pPr>
      <w:r w:rsidRPr="00F23D07">
        <w:rPr>
          <w:rFonts w:ascii="Trebuchet MS" w:hAnsi="Trebuchet MS" w:cs="Helvetica"/>
          <w:color w:val="232F3E"/>
          <w:sz w:val="20"/>
          <w:szCs w:val="20"/>
          <w:shd w:val="clear" w:color="auto" w:fill="FFFFFF"/>
        </w:rPr>
        <w:t>After you have created a table using the </w:t>
      </w:r>
      <w:hyperlink r:id="rId5" w:tgtFrame="_blank" w:history="1">
        <w:r w:rsidRPr="00F23D07">
          <w:rPr>
            <w:rStyle w:val="Hyperlink"/>
            <w:rFonts w:ascii="Trebuchet MS" w:hAnsi="Trebuchet MS" w:cs="Helvetica"/>
            <w:color w:val="005B86"/>
            <w:sz w:val="20"/>
            <w:szCs w:val="20"/>
            <w:shd w:val="clear" w:color="auto" w:fill="FFFFFF"/>
          </w:rPr>
          <w:t>DynamoDB console</w:t>
        </w:r>
      </w:hyperlink>
      <w:r w:rsidRPr="00F23D07">
        <w:rPr>
          <w:rFonts w:ascii="Trebuchet MS" w:hAnsi="Trebuchet MS" w:cs="Helvetica"/>
          <w:color w:val="232F3E"/>
          <w:sz w:val="20"/>
          <w:szCs w:val="20"/>
          <w:shd w:val="clear" w:color="auto" w:fill="FFFFFF"/>
        </w:rPr>
        <w:t> or </w:t>
      </w:r>
      <w:proofErr w:type="spellStart"/>
      <w:r w:rsidRPr="00F23D07">
        <w:rPr>
          <w:rFonts w:ascii="Trebuchet MS" w:hAnsi="Trebuchet MS"/>
          <w:sz w:val="20"/>
          <w:szCs w:val="20"/>
        </w:rPr>
        <w:fldChar w:fldCharType="begin"/>
      </w:r>
      <w:r w:rsidRPr="00F23D07">
        <w:rPr>
          <w:rFonts w:ascii="Trebuchet MS" w:hAnsi="Trebuchet MS"/>
          <w:sz w:val="20"/>
          <w:szCs w:val="20"/>
        </w:rPr>
        <w:instrText xml:space="preserve"> HYPERLINK "https://docs.aws.amazon.com/amazondynamodb/latest/APIReference/API_CreateTable.html" \t "_blank" </w:instrText>
      </w:r>
      <w:r w:rsidRPr="00F23D07">
        <w:rPr>
          <w:rFonts w:ascii="Trebuchet MS" w:hAnsi="Trebuchet MS"/>
          <w:sz w:val="20"/>
          <w:szCs w:val="20"/>
        </w:rPr>
        <w:fldChar w:fldCharType="separate"/>
      </w:r>
      <w:r w:rsidRPr="00F23D07">
        <w:rPr>
          <w:rStyle w:val="Hyperlink"/>
          <w:rFonts w:ascii="Trebuchet MS" w:hAnsi="Trebuchet MS" w:cs="Helvetica"/>
          <w:color w:val="005B86"/>
          <w:sz w:val="20"/>
          <w:szCs w:val="20"/>
          <w:shd w:val="clear" w:color="auto" w:fill="FFFFFF"/>
        </w:rPr>
        <w:t>CreateTable</w:t>
      </w:r>
      <w:proofErr w:type="spellEnd"/>
      <w:r w:rsidRPr="00F23D07">
        <w:rPr>
          <w:rStyle w:val="Hyperlink"/>
          <w:rFonts w:ascii="Trebuchet MS" w:hAnsi="Trebuchet MS" w:cs="Helvetica"/>
          <w:color w:val="005B86"/>
          <w:sz w:val="20"/>
          <w:szCs w:val="20"/>
          <w:shd w:val="clear" w:color="auto" w:fill="FFFFFF"/>
        </w:rPr>
        <w:t xml:space="preserve"> API</w:t>
      </w:r>
      <w:r w:rsidRPr="00F23D07">
        <w:rPr>
          <w:rFonts w:ascii="Trebuchet MS" w:hAnsi="Trebuchet MS"/>
          <w:sz w:val="20"/>
          <w:szCs w:val="20"/>
        </w:rPr>
        <w:fldChar w:fldCharType="end"/>
      </w:r>
      <w:r w:rsidRPr="00F23D07">
        <w:rPr>
          <w:rFonts w:ascii="Trebuchet MS" w:hAnsi="Trebuchet MS" w:cs="Helvetica"/>
          <w:color w:val="232F3E"/>
          <w:sz w:val="20"/>
          <w:szCs w:val="20"/>
          <w:shd w:val="clear" w:color="auto" w:fill="FFFFFF"/>
        </w:rPr>
        <w:t>, you can use the </w:t>
      </w:r>
      <w:proofErr w:type="spellStart"/>
      <w:r w:rsidRPr="00F23D07">
        <w:rPr>
          <w:rFonts w:ascii="Trebuchet MS" w:hAnsi="Trebuchet MS"/>
          <w:sz w:val="20"/>
          <w:szCs w:val="20"/>
        </w:rPr>
        <w:fldChar w:fldCharType="begin"/>
      </w:r>
      <w:r w:rsidRPr="00F23D07">
        <w:rPr>
          <w:rFonts w:ascii="Trebuchet MS" w:hAnsi="Trebuchet MS"/>
          <w:sz w:val="20"/>
          <w:szCs w:val="20"/>
        </w:rPr>
        <w:instrText xml:space="preserve"> HYPERLINK "https://docs.aws.amazon.com/amazondynamodb/latest/APIReference/API_PutItem.html" \t "_blank" </w:instrText>
      </w:r>
      <w:r w:rsidRPr="00F23D07">
        <w:rPr>
          <w:rFonts w:ascii="Trebuchet MS" w:hAnsi="Trebuchet MS"/>
          <w:sz w:val="20"/>
          <w:szCs w:val="20"/>
        </w:rPr>
        <w:fldChar w:fldCharType="separate"/>
      </w:r>
      <w:r w:rsidRPr="00F23D07">
        <w:rPr>
          <w:rStyle w:val="Hyperlink"/>
          <w:rFonts w:ascii="Trebuchet MS" w:hAnsi="Trebuchet MS" w:cs="Helvetica"/>
          <w:color w:val="005B86"/>
          <w:sz w:val="20"/>
          <w:szCs w:val="20"/>
          <w:shd w:val="clear" w:color="auto" w:fill="FFFFFF"/>
        </w:rPr>
        <w:t>PutItem</w:t>
      </w:r>
      <w:proofErr w:type="spellEnd"/>
      <w:r w:rsidRPr="00F23D07">
        <w:rPr>
          <w:rFonts w:ascii="Trebuchet MS" w:hAnsi="Trebuchet MS"/>
          <w:sz w:val="20"/>
          <w:szCs w:val="20"/>
        </w:rPr>
        <w:fldChar w:fldCharType="end"/>
      </w:r>
      <w:r w:rsidRPr="00F23D07">
        <w:rPr>
          <w:rFonts w:ascii="Trebuchet MS" w:hAnsi="Trebuchet MS" w:cs="Helvetica"/>
          <w:color w:val="232F3E"/>
          <w:sz w:val="20"/>
          <w:szCs w:val="20"/>
          <w:shd w:val="clear" w:color="auto" w:fill="FFFFFF"/>
        </w:rPr>
        <w:t> or </w:t>
      </w:r>
      <w:proofErr w:type="spellStart"/>
      <w:r w:rsidRPr="00F23D07">
        <w:rPr>
          <w:rFonts w:ascii="Trebuchet MS" w:hAnsi="Trebuchet MS"/>
          <w:sz w:val="20"/>
          <w:szCs w:val="20"/>
        </w:rPr>
        <w:fldChar w:fldCharType="begin"/>
      </w:r>
      <w:r w:rsidRPr="00F23D07">
        <w:rPr>
          <w:rFonts w:ascii="Trebuchet MS" w:hAnsi="Trebuchet MS"/>
          <w:sz w:val="20"/>
          <w:szCs w:val="20"/>
        </w:rPr>
        <w:instrText xml:space="preserve"> HYPERLINK "https://docs.aws.amazon.com/amazondynamodb/latest/APIReference/API_BatchWriteItem.html" \t "_blank" </w:instrText>
      </w:r>
      <w:r w:rsidRPr="00F23D07">
        <w:rPr>
          <w:rFonts w:ascii="Trebuchet MS" w:hAnsi="Trebuchet MS"/>
          <w:sz w:val="20"/>
          <w:szCs w:val="20"/>
        </w:rPr>
        <w:fldChar w:fldCharType="separate"/>
      </w:r>
      <w:r w:rsidRPr="00F23D07">
        <w:rPr>
          <w:rStyle w:val="Hyperlink"/>
          <w:rFonts w:ascii="Trebuchet MS" w:hAnsi="Trebuchet MS" w:cs="Helvetica"/>
          <w:color w:val="005B86"/>
          <w:sz w:val="20"/>
          <w:szCs w:val="20"/>
          <w:shd w:val="clear" w:color="auto" w:fill="FFFFFF"/>
        </w:rPr>
        <w:t>BatchWriteItem</w:t>
      </w:r>
      <w:proofErr w:type="spellEnd"/>
      <w:r w:rsidRPr="00F23D07">
        <w:rPr>
          <w:rFonts w:ascii="Trebuchet MS" w:hAnsi="Trebuchet MS"/>
          <w:sz w:val="20"/>
          <w:szCs w:val="20"/>
        </w:rPr>
        <w:fldChar w:fldCharType="end"/>
      </w:r>
      <w:r w:rsidRPr="00F23D07">
        <w:rPr>
          <w:rFonts w:ascii="Trebuchet MS" w:hAnsi="Trebuchet MS" w:cs="Helvetica"/>
          <w:color w:val="232F3E"/>
          <w:sz w:val="20"/>
          <w:szCs w:val="20"/>
          <w:shd w:val="clear" w:color="auto" w:fill="FFFFFF"/>
        </w:rPr>
        <w:t> APIs to insert items. Then, you can use the </w:t>
      </w:r>
      <w:proofErr w:type="spellStart"/>
      <w:r w:rsidRPr="00F23D07">
        <w:rPr>
          <w:rFonts w:ascii="Trebuchet MS" w:hAnsi="Trebuchet MS"/>
          <w:sz w:val="20"/>
          <w:szCs w:val="20"/>
        </w:rPr>
        <w:fldChar w:fldCharType="begin"/>
      </w:r>
      <w:r w:rsidRPr="00F23D07">
        <w:rPr>
          <w:rFonts w:ascii="Trebuchet MS" w:hAnsi="Trebuchet MS"/>
          <w:sz w:val="20"/>
          <w:szCs w:val="20"/>
        </w:rPr>
        <w:instrText xml:space="preserve"> HYPERLINK "https://docs.aws.amazon.com/amazondynamodb/latest/APIReference/API_GetItem.html" \t "_blank" </w:instrText>
      </w:r>
      <w:r w:rsidRPr="00F23D07">
        <w:rPr>
          <w:rFonts w:ascii="Trebuchet MS" w:hAnsi="Trebuchet MS"/>
          <w:sz w:val="20"/>
          <w:szCs w:val="20"/>
        </w:rPr>
        <w:fldChar w:fldCharType="separate"/>
      </w:r>
      <w:r w:rsidRPr="00F23D07">
        <w:rPr>
          <w:rStyle w:val="Hyperlink"/>
          <w:rFonts w:ascii="Trebuchet MS" w:hAnsi="Trebuchet MS" w:cs="Helvetica"/>
          <w:color w:val="005B86"/>
          <w:sz w:val="20"/>
          <w:szCs w:val="20"/>
          <w:shd w:val="clear" w:color="auto" w:fill="FFFFFF"/>
        </w:rPr>
        <w:t>GetItem</w:t>
      </w:r>
      <w:proofErr w:type="spellEnd"/>
      <w:r w:rsidRPr="00F23D07">
        <w:rPr>
          <w:rFonts w:ascii="Trebuchet MS" w:hAnsi="Trebuchet MS"/>
          <w:sz w:val="20"/>
          <w:szCs w:val="20"/>
        </w:rPr>
        <w:fldChar w:fldCharType="end"/>
      </w:r>
      <w:r w:rsidRPr="00F23D07">
        <w:rPr>
          <w:rFonts w:ascii="Trebuchet MS" w:hAnsi="Trebuchet MS" w:cs="Helvetica"/>
          <w:color w:val="232F3E"/>
          <w:sz w:val="20"/>
          <w:szCs w:val="20"/>
          <w:shd w:val="clear" w:color="auto" w:fill="FFFFFF"/>
        </w:rPr>
        <w:t>, </w:t>
      </w:r>
      <w:proofErr w:type="spellStart"/>
      <w:r w:rsidRPr="00F23D07">
        <w:rPr>
          <w:rFonts w:ascii="Trebuchet MS" w:hAnsi="Trebuchet MS"/>
          <w:sz w:val="20"/>
          <w:szCs w:val="20"/>
        </w:rPr>
        <w:fldChar w:fldCharType="begin"/>
      </w:r>
      <w:r w:rsidRPr="00F23D07">
        <w:rPr>
          <w:rFonts w:ascii="Trebuchet MS" w:hAnsi="Trebuchet MS"/>
          <w:sz w:val="20"/>
          <w:szCs w:val="20"/>
        </w:rPr>
        <w:instrText xml:space="preserve"> HYPERLINK "https://docs.aws.amazon.com/amazondynamodb/latest/APIReference/API_BatchGetItem.html" \t "_blank" </w:instrText>
      </w:r>
      <w:r w:rsidRPr="00F23D07">
        <w:rPr>
          <w:rFonts w:ascii="Trebuchet MS" w:hAnsi="Trebuchet MS"/>
          <w:sz w:val="20"/>
          <w:szCs w:val="20"/>
        </w:rPr>
        <w:fldChar w:fldCharType="separate"/>
      </w:r>
      <w:r w:rsidRPr="00F23D07">
        <w:rPr>
          <w:rStyle w:val="Hyperlink"/>
          <w:rFonts w:ascii="Trebuchet MS" w:hAnsi="Trebuchet MS" w:cs="Helvetica"/>
          <w:color w:val="005B86"/>
          <w:sz w:val="20"/>
          <w:szCs w:val="20"/>
          <w:shd w:val="clear" w:color="auto" w:fill="FFFFFF"/>
        </w:rPr>
        <w:t>BatchGetItem</w:t>
      </w:r>
      <w:proofErr w:type="spellEnd"/>
      <w:r w:rsidRPr="00F23D07">
        <w:rPr>
          <w:rFonts w:ascii="Trebuchet MS" w:hAnsi="Trebuchet MS"/>
          <w:sz w:val="20"/>
          <w:szCs w:val="20"/>
        </w:rPr>
        <w:fldChar w:fldCharType="end"/>
      </w:r>
      <w:r w:rsidRPr="00F23D07">
        <w:rPr>
          <w:rFonts w:ascii="Trebuchet MS" w:hAnsi="Trebuchet MS" w:cs="Helvetica"/>
          <w:color w:val="232F3E"/>
          <w:sz w:val="20"/>
          <w:szCs w:val="20"/>
          <w:shd w:val="clear" w:color="auto" w:fill="FFFFFF"/>
        </w:rPr>
        <w:t>, or, if composite primary keys are enabled and in use in your table, the </w:t>
      </w:r>
      <w:hyperlink r:id="rId6" w:tgtFrame="_blank" w:history="1">
        <w:r w:rsidRPr="00F23D07">
          <w:rPr>
            <w:rStyle w:val="Hyperlink"/>
            <w:rFonts w:ascii="Trebuchet MS" w:hAnsi="Trebuchet MS" w:cs="Helvetica"/>
            <w:color w:val="005B86"/>
            <w:sz w:val="20"/>
            <w:szCs w:val="20"/>
            <w:shd w:val="clear" w:color="auto" w:fill="FFFFFF"/>
          </w:rPr>
          <w:t>Query API</w:t>
        </w:r>
      </w:hyperlink>
      <w:r w:rsidRPr="00F23D07">
        <w:rPr>
          <w:rFonts w:ascii="Trebuchet MS" w:hAnsi="Trebuchet MS" w:cs="Helvetica"/>
          <w:color w:val="232F3E"/>
          <w:sz w:val="20"/>
          <w:szCs w:val="20"/>
          <w:shd w:val="clear" w:color="auto" w:fill="FFFFFF"/>
        </w:rPr>
        <w:t> to retrieve the items you added to the table.</w:t>
      </w:r>
    </w:p>
    <w:p w14:paraId="1CD33D3E" w14:textId="3E1F01C2" w:rsidR="00067BB2" w:rsidRPr="00F23D07" w:rsidRDefault="00F23D07" w:rsidP="00F23D07">
      <w:pPr>
        <w:pStyle w:val="Heading2"/>
        <w:numPr>
          <w:ilvl w:val="0"/>
          <w:numId w:val="3"/>
        </w:numPr>
        <w:spacing w:before="225" w:beforeAutospacing="0" w:after="225" w:afterAutospacing="0"/>
        <w:rPr>
          <w:rFonts w:ascii="Trebuchet MS" w:hAnsi="Trebuchet MS" w:cs="Helvetica"/>
          <w:color w:val="232F3E"/>
          <w:sz w:val="20"/>
          <w:szCs w:val="20"/>
        </w:rPr>
      </w:pPr>
      <w:r w:rsidRPr="00F23D07">
        <w:rPr>
          <w:rFonts w:ascii="Trebuchet MS" w:hAnsi="Trebuchet MS" w:cs="Helvetica"/>
          <w:color w:val="232F3E"/>
          <w:sz w:val="20"/>
          <w:szCs w:val="20"/>
          <w:shd w:val="clear" w:color="auto" w:fill="FFFFFF"/>
        </w:rPr>
        <w:t>DynamoDB is a fully managed cloud service that you access via API</w:t>
      </w:r>
    </w:p>
    <w:p w14:paraId="70108836" w14:textId="46933430" w:rsidR="00067BB2" w:rsidRPr="00F23D07" w:rsidRDefault="00067BB2" w:rsidP="00067BB2">
      <w:pPr>
        <w:pStyle w:val="Heading2"/>
        <w:spacing w:before="225" w:beforeAutospacing="0" w:after="225" w:afterAutospacing="0"/>
        <w:jc w:val="center"/>
        <w:rPr>
          <w:rFonts w:ascii="Trebuchet MS" w:hAnsi="Trebuchet MS" w:cs="Helvetica"/>
          <w:color w:val="232F3E"/>
          <w:sz w:val="20"/>
          <w:szCs w:val="20"/>
        </w:rPr>
      </w:pPr>
      <w:r w:rsidRPr="00F23D07">
        <w:rPr>
          <w:rFonts w:ascii="Trebuchet MS" w:hAnsi="Trebuchet MS" w:cs="Helvetica"/>
          <w:color w:val="232F3E"/>
          <w:sz w:val="20"/>
          <w:szCs w:val="20"/>
        </w:rPr>
        <w:t>Planning</w:t>
      </w:r>
      <w:bookmarkStart w:id="0" w:name="_GoBack"/>
      <w:bookmarkEnd w:id="0"/>
    </w:p>
    <w:p w14:paraId="1845DE92" w14:textId="7DA69902" w:rsidR="00F23D07" w:rsidRPr="00F23D07" w:rsidRDefault="00F23D07" w:rsidP="00F23D07">
      <w:pPr>
        <w:pStyle w:val="Heading2"/>
        <w:numPr>
          <w:ilvl w:val="0"/>
          <w:numId w:val="2"/>
        </w:numPr>
        <w:spacing w:before="225" w:beforeAutospacing="0" w:after="225" w:afterAutospacing="0"/>
        <w:jc w:val="both"/>
        <w:rPr>
          <w:rFonts w:ascii="Trebuchet MS" w:hAnsi="Trebuchet MS" w:cs="Helvetica"/>
          <w:color w:val="232F3E"/>
          <w:sz w:val="20"/>
          <w:szCs w:val="20"/>
          <w:shd w:val="clear" w:color="auto" w:fill="FFFFFF"/>
        </w:rPr>
      </w:pPr>
      <w:r w:rsidRPr="00F23D07">
        <w:rPr>
          <w:rFonts w:ascii="Trebuchet MS" w:hAnsi="Trebuchet MS" w:cs="Helvetica"/>
          <w:color w:val="232F3E"/>
          <w:sz w:val="20"/>
          <w:szCs w:val="20"/>
          <w:shd w:val="clear" w:color="auto" w:fill="FFFFFF"/>
        </w:rPr>
        <w:lastRenderedPageBreak/>
        <w:t>Each DynamoDB table has provisioned read-throughput and write-throughput associated with it.</w:t>
      </w:r>
      <w:r w:rsidRPr="00F23D07">
        <w:rPr>
          <w:rFonts w:ascii="Trebuchet MS" w:hAnsi="Trebuchet MS" w:cs="Helvetica"/>
          <w:color w:val="232F3E"/>
          <w:sz w:val="20"/>
          <w:szCs w:val="20"/>
          <w:shd w:val="clear" w:color="auto" w:fill="FFFFFF"/>
        </w:rPr>
        <w:t xml:space="preserve"> </w:t>
      </w:r>
      <w:r w:rsidRPr="00F23D07">
        <w:rPr>
          <w:rFonts w:ascii="Trebuchet MS" w:hAnsi="Trebuchet MS" w:cs="Helvetica"/>
          <w:color w:val="232F3E"/>
          <w:sz w:val="20"/>
          <w:szCs w:val="20"/>
          <w:shd w:val="clear" w:color="auto" w:fill="FFFFFF"/>
        </w:rPr>
        <w:t>You are billed by the hour for that throughput capacity if you exceed the free tier.</w:t>
      </w:r>
    </w:p>
    <w:p w14:paraId="7B48E2C0" w14:textId="7071A4E1" w:rsidR="00F23D07" w:rsidRPr="00F23D07" w:rsidRDefault="00F23D07" w:rsidP="00F23D07">
      <w:pPr>
        <w:pStyle w:val="Heading2"/>
        <w:numPr>
          <w:ilvl w:val="0"/>
          <w:numId w:val="2"/>
        </w:numPr>
        <w:spacing w:before="225" w:beforeAutospacing="0" w:after="225" w:afterAutospacing="0"/>
        <w:jc w:val="both"/>
        <w:rPr>
          <w:rFonts w:ascii="Trebuchet MS" w:hAnsi="Trebuchet MS" w:cs="Helvetica"/>
          <w:color w:val="232F3E"/>
          <w:sz w:val="20"/>
          <w:szCs w:val="20"/>
          <w:shd w:val="clear" w:color="auto" w:fill="FFFFFF"/>
        </w:rPr>
      </w:pPr>
      <w:r w:rsidRPr="00F23D07">
        <w:rPr>
          <w:rFonts w:ascii="Trebuchet MS" w:hAnsi="Trebuchet MS" w:cs="Helvetica"/>
          <w:color w:val="232F3E"/>
          <w:sz w:val="20"/>
          <w:szCs w:val="20"/>
          <w:shd w:val="clear" w:color="auto" w:fill="FFFFFF"/>
        </w:rPr>
        <w:t xml:space="preserve">Note that you are charged by the hour for the throughput capacity, </w:t>
      </w:r>
      <w:proofErr w:type="gramStart"/>
      <w:r w:rsidRPr="00F23D07">
        <w:rPr>
          <w:rFonts w:ascii="Trebuchet MS" w:hAnsi="Trebuchet MS" w:cs="Helvetica"/>
          <w:color w:val="232F3E"/>
          <w:sz w:val="20"/>
          <w:szCs w:val="20"/>
          <w:shd w:val="clear" w:color="auto" w:fill="FFFFFF"/>
        </w:rPr>
        <w:t>whether or not</w:t>
      </w:r>
      <w:proofErr w:type="gramEnd"/>
      <w:r w:rsidRPr="00F23D07">
        <w:rPr>
          <w:rFonts w:ascii="Trebuchet MS" w:hAnsi="Trebuchet MS" w:cs="Helvetica"/>
          <w:color w:val="232F3E"/>
          <w:sz w:val="20"/>
          <w:szCs w:val="20"/>
          <w:shd w:val="clear" w:color="auto" w:fill="FFFFFF"/>
        </w:rPr>
        <w:t xml:space="preserve"> you are sending requests to your table.</w:t>
      </w:r>
    </w:p>
    <w:p w14:paraId="52CF37A3" w14:textId="1C2FCE51" w:rsidR="00F23D07" w:rsidRPr="00F23D07" w:rsidRDefault="00F23D07" w:rsidP="00F23D07">
      <w:pPr>
        <w:pStyle w:val="Heading2"/>
        <w:numPr>
          <w:ilvl w:val="0"/>
          <w:numId w:val="2"/>
        </w:numPr>
        <w:spacing w:before="225" w:beforeAutospacing="0" w:after="225" w:afterAutospacing="0"/>
        <w:jc w:val="both"/>
        <w:rPr>
          <w:rFonts w:ascii="Trebuchet MS" w:hAnsi="Trebuchet MS" w:cs="Helvetica"/>
          <w:color w:val="232F3E"/>
          <w:sz w:val="20"/>
          <w:szCs w:val="20"/>
          <w:shd w:val="clear" w:color="auto" w:fill="FFFFFF"/>
        </w:rPr>
      </w:pPr>
      <w:r w:rsidRPr="00F23D07">
        <w:rPr>
          <w:rFonts w:ascii="Trebuchet MS" w:hAnsi="Trebuchet MS" w:cs="Helvetica"/>
          <w:color w:val="232F3E"/>
          <w:sz w:val="20"/>
          <w:szCs w:val="20"/>
          <w:shd w:val="clear" w:color="auto" w:fill="FFFFFF"/>
        </w:rPr>
        <w:t>If you would like to change your table’s provisioned throughput capacity, you can do so using the </w:t>
      </w:r>
      <w:hyperlink r:id="rId7" w:tgtFrame="_blank" w:history="1">
        <w:r w:rsidRPr="00F23D07">
          <w:rPr>
            <w:rStyle w:val="Hyperlink"/>
            <w:rFonts w:ascii="Trebuchet MS" w:hAnsi="Trebuchet MS" w:cs="Helvetica"/>
            <w:color w:val="005B86"/>
            <w:sz w:val="20"/>
            <w:szCs w:val="20"/>
            <w:shd w:val="clear" w:color="auto" w:fill="FFFFFF"/>
          </w:rPr>
          <w:t>AWS Management Console</w:t>
        </w:r>
      </w:hyperlink>
      <w:r w:rsidRPr="00F23D07">
        <w:rPr>
          <w:rFonts w:ascii="Trebuchet MS" w:hAnsi="Trebuchet MS" w:cs="Helvetica"/>
          <w:color w:val="232F3E"/>
          <w:sz w:val="20"/>
          <w:szCs w:val="20"/>
          <w:shd w:val="clear" w:color="auto" w:fill="FFFFFF"/>
        </w:rPr>
        <w:t>, the </w:t>
      </w:r>
      <w:proofErr w:type="spellStart"/>
      <w:r w:rsidRPr="00F23D07">
        <w:rPr>
          <w:rFonts w:ascii="Trebuchet MS" w:hAnsi="Trebuchet MS"/>
          <w:sz w:val="20"/>
          <w:szCs w:val="20"/>
        </w:rPr>
        <w:fldChar w:fldCharType="begin"/>
      </w:r>
      <w:r w:rsidRPr="00F23D07">
        <w:rPr>
          <w:rFonts w:ascii="Trebuchet MS" w:hAnsi="Trebuchet MS"/>
          <w:sz w:val="20"/>
          <w:szCs w:val="20"/>
        </w:rPr>
        <w:instrText xml:space="preserve"> HYPERLINK "https://docs.aws.amazon.com/amazondynamodb/latest/APIReference/API_UpdateTable.html" \t "_blank" </w:instrText>
      </w:r>
      <w:r w:rsidRPr="00F23D07">
        <w:rPr>
          <w:rFonts w:ascii="Trebuchet MS" w:hAnsi="Trebuchet MS"/>
          <w:sz w:val="20"/>
          <w:szCs w:val="20"/>
        </w:rPr>
        <w:fldChar w:fldCharType="separate"/>
      </w:r>
      <w:r w:rsidRPr="00F23D07">
        <w:rPr>
          <w:rStyle w:val="Hyperlink"/>
          <w:rFonts w:ascii="Trebuchet MS" w:hAnsi="Trebuchet MS" w:cs="Helvetica"/>
          <w:color w:val="005B86"/>
          <w:sz w:val="20"/>
          <w:szCs w:val="20"/>
          <w:shd w:val="clear" w:color="auto" w:fill="FFFFFF"/>
        </w:rPr>
        <w:t>UpdateTable</w:t>
      </w:r>
      <w:proofErr w:type="spellEnd"/>
      <w:r w:rsidRPr="00F23D07">
        <w:rPr>
          <w:rStyle w:val="Hyperlink"/>
          <w:rFonts w:ascii="Trebuchet MS" w:hAnsi="Trebuchet MS" w:cs="Helvetica"/>
          <w:color w:val="005B86"/>
          <w:sz w:val="20"/>
          <w:szCs w:val="20"/>
          <w:shd w:val="clear" w:color="auto" w:fill="FFFFFF"/>
        </w:rPr>
        <w:t xml:space="preserve"> API</w:t>
      </w:r>
      <w:r w:rsidRPr="00F23D07">
        <w:rPr>
          <w:rFonts w:ascii="Trebuchet MS" w:hAnsi="Trebuchet MS"/>
          <w:sz w:val="20"/>
          <w:szCs w:val="20"/>
        </w:rPr>
        <w:fldChar w:fldCharType="end"/>
      </w:r>
      <w:r w:rsidRPr="00F23D07">
        <w:rPr>
          <w:rFonts w:ascii="Trebuchet MS" w:hAnsi="Trebuchet MS" w:cs="Helvetica"/>
          <w:color w:val="232F3E"/>
          <w:sz w:val="20"/>
          <w:szCs w:val="20"/>
          <w:shd w:val="clear" w:color="auto" w:fill="FFFFFF"/>
        </w:rPr>
        <w:t>, or the </w:t>
      </w:r>
      <w:proofErr w:type="spellStart"/>
      <w:r w:rsidRPr="00F23D07">
        <w:rPr>
          <w:rFonts w:ascii="Trebuchet MS" w:hAnsi="Trebuchet MS"/>
          <w:sz w:val="20"/>
          <w:szCs w:val="20"/>
        </w:rPr>
        <w:fldChar w:fldCharType="begin"/>
      </w:r>
      <w:r w:rsidRPr="00F23D07">
        <w:rPr>
          <w:rFonts w:ascii="Trebuchet MS" w:hAnsi="Trebuchet MS"/>
          <w:sz w:val="20"/>
          <w:szCs w:val="20"/>
        </w:rPr>
        <w:instrText xml:space="preserve"> HYPERLINK "https://docs.aws.amazon.com/autoscaling/ec2/APIReference/API_PutScalingPolicy.html" \t "_blank" </w:instrText>
      </w:r>
      <w:r w:rsidRPr="00F23D07">
        <w:rPr>
          <w:rFonts w:ascii="Trebuchet MS" w:hAnsi="Trebuchet MS"/>
          <w:sz w:val="20"/>
          <w:szCs w:val="20"/>
        </w:rPr>
        <w:fldChar w:fldCharType="separate"/>
      </w:r>
      <w:r w:rsidRPr="00F23D07">
        <w:rPr>
          <w:rStyle w:val="Hyperlink"/>
          <w:rFonts w:ascii="Trebuchet MS" w:hAnsi="Trebuchet MS" w:cs="Helvetica"/>
          <w:color w:val="005B86"/>
          <w:sz w:val="20"/>
          <w:szCs w:val="20"/>
          <w:shd w:val="clear" w:color="auto" w:fill="FFFFFF"/>
        </w:rPr>
        <w:t>PutScalingPolicy</w:t>
      </w:r>
      <w:proofErr w:type="spellEnd"/>
      <w:r w:rsidRPr="00F23D07">
        <w:rPr>
          <w:rStyle w:val="Hyperlink"/>
          <w:rFonts w:ascii="Trebuchet MS" w:hAnsi="Trebuchet MS" w:cs="Helvetica"/>
          <w:color w:val="005B86"/>
          <w:sz w:val="20"/>
          <w:szCs w:val="20"/>
          <w:shd w:val="clear" w:color="auto" w:fill="FFFFFF"/>
        </w:rPr>
        <w:t xml:space="preserve"> API</w:t>
      </w:r>
      <w:r w:rsidRPr="00F23D07">
        <w:rPr>
          <w:rFonts w:ascii="Trebuchet MS" w:hAnsi="Trebuchet MS"/>
          <w:sz w:val="20"/>
          <w:szCs w:val="20"/>
        </w:rPr>
        <w:fldChar w:fldCharType="end"/>
      </w:r>
      <w:r w:rsidRPr="00F23D07">
        <w:rPr>
          <w:rFonts w:ascii="Trebuchet MS" w:hAnsi="Trebuchet MS" w:cs="Helvetica"/>
          <w:color w:val="232F3E"/>
          <w:sz w:val="20"/>
          <w:szCs w:val="20"/>
          <w:shd w:val="clear" w:color="auto" w:fill="FFFFFF"/>
        </w:rPr>
        <w:t> for auto scaling.</w:t>
      </w:r>
    </w:p>
    <w:p w14:paraId="710AB54A" w14:textId="0773B891" w:rsidR="00F23D07" w:rsidRPr="00F23D07" w:rsidRDefault="00F23D07" w:rsidP="00F23D07">
      <w:pPr>
        <w:pStyle w:val="Heading2"/>
        <w:numPr>
          <w:ilvl w:val="0"/>
          <w:numId w:val="2"/>
        </w:numPr>
        <w:spacing w:before="225" w:beforeAutospacing="0" w:after="225" w:afterAutospacing="0"/>
        <w:jc w:val="both"/>
        <w:rPr>
          <w:rFonts w:ascii="Trebuchet MS" w:hAnsi="Trebuchet MS" w:cs="Helvetica"/>
          <w:color w:val="232F3E"/>
          <w:sz w:val="20"/>
          <w:szCs w:val="20"/>
          <w:shd w:val="clear" w:color="auto" w:fill="FFFFFF"/>
        </w:rPr>
      </w:pPr>
      <w:r w:rsidRPr="00F23D07">
        <w:rPr>
          <w:rFonts w:ascii="Trebuchet MS" w:hAnsi="Trebuchet MS" w:cs="Helvetica"/>
          <w:color w:val="232F3E"/>
          <w:sz w:val="20"/>
          <w:szCs w:val="20"/>
          <w:shd w:val="clear" w:color="auto" w:fill="FFFFFF"/>
        </w:rPr>
        <w:t>DynamoDB charges for data storage as well as the standard internet data transfer fees.</w:t>
      </w:r>
    </w:p>
    <w:p w14:paraId="7D7C36DD" w14:textId="4729F42D" w:rsidR="00F23D07" w:rsidRPr="00F23D07" w:rsidRDefault="00F23D07" w:rsidP="00F23D07">
      <w:pPr>
        <w:pStyle w:val="Heading2"/>
        <w:numPr>
          <w:ilvl w:val="0"/>
          <w:numId w:val="2"/>
        </w:numPr>
        <w:spacing w:before="225" w:beforeAutospacing="0" w:after="225" w:afterAutospacing="0"/>
        <w:jc w:val="both"/>
        <w:rPr>
          <w:rFonts w:ascii="Trebuchet MS" w:hAnsi="Trebuchet MS" w:cs="Helvetica"/>
          <w:color w:val="232F3E"/>
          <w:sz w:val="20"/>
          <w:szCs w:val="20"/>
          <w:shd w:val="clear" w:color="auto" w:fill="FFFFFF"/>
        </w:rPr>
      </w:pPr>
      <w:r w:rsidRPr="00F23D07">
        <w:rPr>
          <w:rFonts w:ascii="Trebuchet MS" w:hAnsi="Trebuchet MS" w:cs="Helvetica"/>
          <w:color w:val="232F3E"/>
          <w:sz w:val="20"/>
          <w:szCs w:val="20"/>
          <w:shd w:val="clear" w:color="auto" w:fill="FFFFFF"/>
        </w:rPr>
        <w:t>Maximum throughput per DynamoDB table is practically unlimited.</w:t>
      </w:r>
    </w:p>
    <w:p w14:paraId="2F893838" w14:textId="77777777" w:rsidR="00F23D07" w:rsidRPr="00F23D07" w:rsidRDefault="00F23D07" w:rsidP="00F23D07">
      <w:pPr>
        <w:pStyle w:val="ListParagraph"/>
        <w:numPr>
          <w:ilvl w:val="0"/>
          <w:numId w:val="2"/>
        </w:numPr>
        <w:jc w:val="both"/>
        <w:rPr>
          <w:rFonts w:eastAsia="Times New Roman" w:cs="Helvetica"/>
          <w:b/>
          <w:bCs/>
          <w:color w:val="232F3E"/>
          <w:sz w:val="20"/>
          <w:szCs w:val="20"/>
          <w:shd w:val="clear" w:color="auto" w:fill="FFFFFF"/>
        </w:rPr>
      </w:pPr>
      <w:r w:rsidRPr="00F23D07">
        <w:rPr>
          <w:rFonts w:cs="Helvetica"/>
          <w:b/>
          <w:bCs/>
          <w:color w:val="232F3E"/>
          <w:sz w:val="20"/>
          <w:szCs w:val="20"/>
          <w:shd w:val="clear" w:color="auto" w:fill="FFFFFF"/>
        </w:rPr>
        <w:br w:type="page"/>
      </w:r>
    </w:p>
    <w:p w14:paraId="10592696" w14:textId="34A74703" w:rsidR="00F23D07" w:rsidRPr="00F23D07" w:rsidRDefault="00F23D07" w:rsidP="00F23D07">
      <w:pPr>
        <w:pStyle w:val="Heading2"/>
        <w:numPr>
          <w:ilvl w:val="0"/>
          <w:numId w:val="2"/>
        </w:numPr>
        <w:spacing w:before="225" w:beforeAutospacing="0" w:after="225" w:afterAutospacing="0"/>
        <w:jc w:val="both"/>
        <w:rPr>
          <w:rFonts w:ascii="Trebuchet MS" w:hAnsi="Trebuchet MS" w:cs="Helvetica"/>
          <w:color w:val="232F3E"/>
          <w:sz w:val="20"/>
          <w:szCs w:val="20"/>
          <w:shd w:val="clear" w:color="auto" w:fill="FFFFFF"/>
        </w:rPr>
      </w:pPr>
      <w:r w:rsidRPr="00F23D07">
        <w:rPr>
          <w:rFonts w:ascii="Trebuchet MS" w:hAnsi="Trebuchet MS" w:cs="Helvetica"/>
          <w:color w:val="232F3E"/>
          <w:sz w:val="20"/>
          <w:szCs w:val="20"/>
          <w:shd w:val="clear" w:color="auto" w:fill="FFFFFF"/>
        </w:rPr>
        <w:lastRenderedPageBreak/>
        <w:t>The smallest provisioned throughput you can request is 1 write capacity unit and 1 read capacity unit for both auto scaling and manual throughput provisioning. </w:t>
      </w:r>
      <w:r w:rsidRPr="00F23D07">
        <w:rPr>
          <w:rFonts w:ascii="Trebuchet MS" w:hAnsi="Trebuchet MS" w:cs="Helvetica"/>
          <w:color w:val="232F3E"/>
          <w:sz w:val="20"/>
          <w:szCs w:val="20"/>
          <w:shd w:val="clear" w:color="auto" w:fill="FFFFFF"/>
        </w:rPr>
        <w:t>– free tier (</w:t>
      </w:r>
      <w:r w:rsidRPr="00F23D07">
        <w:rPr>
          <w:rFonts w:ascii="Trebuchet MS" w:hAnsi="Trebuchet MS" w:cs="Helvetica"/>
          <w:color w:val="232F3E"/>
          <w:sz w:val="20"/>
          <w:szCs w:val="20"/>
          <w:shd w:val="clear" w:color="auto" w:fill="FFFFFF"/>
        </w:rPr>
        <w:t>25 units of write capacity and 25 units of read capacity</w:t>
      </w:r>
      <w:r w:rsidRPr="00F23D07">
        <w:rPr>
          <w:rFonts w:ascii="Trebuchet MS" w:hAnsi="Trebuchet MS" w:cs="Helvetica"/>
          <w:color w:val="232F3E"/>
          <w:sz w:val="20"/>
          <w:szCs w:val="20"/>
          <w:shd w:val="clear" w:color="auto" w:fill="FFFFFF"/>
        </w:rPr>
        <w:t>)</w:t>
      </w:r>
      <w:r w:rsidRPr="00F23D07">
        <w:rPr>
          <w:rFonts w:ascii="Trebuchet MS" w:hAnsi="Trebuchet MS" w:cs="Helvetica"/>
          <w:color w:val="232F3E"/>
          <w:sz w:val="20"/>
          <w:szCs w:val="20"/>
          <w:shd w:val="clear" w:color="auto" w:fill="FFFFFF"/>
        </w:rPr>
        <w:t>.</w:t>
      </w:r>
    </w:p>
    <w:p w14:paraId="105C0520" w14:textId="4C9F03B7" w:rsidR="00F23D07" w:rsidRPr="00F23D07" w:rsidRDefault="00F23D07" w:rsidP="00F23D07">
      <w:pPr>
        <w:pStyle w:val="Heading2"/>
        <w:numPr>
          <w:ilvl w:val="0"/>
          <w:numId w:val="2"/>
        </w:numPr>
        <w:spacing w:before="225" w:beforeAutospacing="0" w:after="225" w:afterAutospacing="0"/>
        <w:jc w:val="both"/>
        <w:rPr>
          <w:rFonts w:ascii="Trebuchet MS" w:hAnsi="Trebuchet MS" w:cs="Helvetica"/>
          <w:color w:val="232F3E"/>
          <w:sz w:val="20"/>
          <w:szCs w:val="20"/>
        </w:rPr>
      </w:pPr>
      <w:r w:rsidRPr="00F23D07">
        <w:rPr>
          <w:rFonts w:ascii="Trebuchet MS" w:hAnsi="Trebuchet MS" w:cs="Helvetica"/>
          <w:color w:val="232F3E"/>
          <w:sz w:val="20"/>
          <w:szCs w:val="20"/>
          <w:shd w:val="clear" w:color="auto" w:fill="FFFFFF"/>
        </w:rPr>
        <w:t>The free tier applies at the account level, not the table level.</w:t>
      </w:r>
    </w:p>
    <w:p w14:paraId="40A0C553" w14:textId="77777777" w:rsidR="00067BB2" w:rsidRPr="00F23D07" w:rsidRDefault="00067BB2" w:rsidP="00067BB2">
      <w:pPr>
        <w:pStyle w:val="Heading2"/>
        <w:spacing w:before="225" w:beforeAutospacing="0" w:after="225" w:afterAutospacing="0"/>
        <w:jc w:val="center"/>
        <w:rPr>
          <w:rFonts w:ascii="Trebuchet MS" w:hAnsi="Trebuchet MS" w:cs="Helvetica"/>
          <w:color w:val="232F3E"/>
          <w:sz w:val="20"/>
          <w:szCs w:val="20"/>
        </w:rPr>
      </w:pPr>
      <w:r w:rsidRPr="00F23D07">
        <w:rPr>
          <w:rFonts w:ascii="Trebuchet MS" w:hAnsi="Trebuchet MS" w:cs="Helvetica"/>
          <w:color w:val="232F3E"/>
          <w:sz w:val="20"/>
          <w:szCs w:val="20"/>
        </w:rPr>
        <w:t>How it works</w:t>
      </w:r>
    </w:p>
    <w:p w14:paraId="0CC89909" w14:textId="4314FADD" w:rsidR="00A94B0B" w:rsidRPr="00F23D07" w:rsidRDefault="00F23D07" w:rsidP="00F23D07">
      <w:pPr>
        <w:rPr>
          <w:b/>
          <w:bCs/>
          <w:sz w:val="20"/>
          <w:szCs w:val="20"/>
        </w:rPr>
      </w:pPr>
      <w:hyperlink r:id="rId8" w:history="1">
        <w:r w:rsidRPr="00F23D07">
          <w:rPr>
            <w:rStyle w:val="Hyperlink"/>
            <w:b/>
            <w:bCs/>
            <w:sz w:val="20"/>
            <w:szCs w:val="20"/>
          </w:rPr>
          <w:t>https://docs.aws.amazon.com/amazondynamodb/latest/developerguide/HowItWorks.html</w:t>
        </w:r>
      </w:hyperlink>
      <w:r w:rsidRPr="00F23D07">
        <w:rPr>
          <w:b/>
          <w:bCs/>
          <w:sz w:val="20"/>
          <w:szCs w:val="20"/>
        </w:rPr>
        <w:t xml:space="preserve"> </w:t>
      </w:r>
    </w:p>
    <w:p w14:paraId="16E8CE66" w14:textId="7EF51B8F" w:rsidR="00F23D07" w:rsidRPr="00F23D07" w:rsidRDefault="00F23D07" w:rsidP="00F23D07">
      <w:pPr>
        <w:rPr>
          <w:b/>
          <w:bCs/>
          <w:sz w:val="20"/>
          <w:szCs w:val="20"/>
        </w:rPr>
      </w:pPr>
      <w:hyperlink r:id="rId9" w:history="1">
        <w:r w:rsidRPr="00F23D07">
          <w:rPr>
            <w:rStyle w:val="Hyperlink"/>
            <w:b/>
            <w:bCs/>
            <w:sz w:val="20"/>
            <w:szCs w:val="20"/>
          </w:rPr>
          <w:t>https://docs.aws.amazon.com/amazondynamodb/latest/developerguide/Introduction.html</w:t>
        </w:r>
      </w:hyperlink>
      <w:r w:rsidRPr="00F23D07">
        <w:rPr>
          <w:b/>
          <w:bCs/>
          <w:sz w:val="20"/>
          <w:szCs w:val="20"/>
        </w:rPr>
        <w:t xml:space="preserve"> </w:t>
      </w:r>
    </w:p>
    <w:p w14:paraId="1C2F446C" w14:textId="11E4828C" w:rsidR="00F23D07" w:rsidRPr="00F23D07" w:rsidRDefault="00F23D07" w:rsidP="00F23D07">
      <w:pPr>
        <w:rPr>
          <w:b/>
          <w:bCs/>
          <w:sz w:val="20"/>
          <w:szCs w:val="20"/>
        </w:rPr>
      </w:pPr>
      <w:hyperlink r:id="rId10" w:history="1">
        <w:r w:rsidRPr="00F23D07">
          <w:rPr>
            <w:rStyle w:val="Hyperlink"/>
            <w:b/>
            <w:bCs/>
            <w:sz w:val="20"/>
            <w:szCs w:val="20"/>
          </w:rPr>
          <w:t>https://docs.aws.amazon.com/amazondynamodb/latest/developerguide/AutoScaling.html</w:t>
        </w:r>
      </w:hyperlink>
      <w:r w:rsidRPr="00F23D07">
        <w:rPr>
          <w:b/>
          <w:bCs/>
          <w:sz w:val="20"/>
          <w:szCs w:val="20"/>
        </w:rPr>
        <w:t xml:space="preserve"> </w:t>
      </w:r>
    </w:p>
    <w:p w14:paraId="0671015D" w14:textId="128F6182" w:rsidR="00F23D07" w:rsidRPr="00F23D07" w:rsidRDefault="00F23D07" w:rsidP="00F23D07">
      <w:pPr>
        <w:rPr>
          <w:b/>
          <w:bCs/>
          <w:sz w:val="20"/>
          <w:szCs w:val="20"/>
        </w:rPr>
      </w:pPr>
      <w:hyperlink r:id="rId11" w:history="1">
        <w:r w:rsidRPr="00F23D07">
          <w:rPr>
            <w:rStyle w:val="Hyperlink"/>
            <w:b/>
            <w:bCs/>
            <w:sz w:val="20"/>
            <w:szCs w:val="20"/>
          </w:rPr>
          <w:t>https://docs.aws.amazon.com/amazondynamodb/latest/developerguide/authentication-and-access-control.html</w:t>
        </w:r>
      </w:hyperlink>
      <w:r w:rsidRPr="00F23D07">
        <w:rPr>
          <w:b/>
          <w:bCs/>
          <w:sz w:val="20"/>
          <w:szCs w:val="20"/>
        </w:rPr>
        <w:t xml:space="preserve"> </w:t>
      </w:r>
    </w:p>
    <w:sectPr w:rsidR="00F23D07" w:rsidRPr="00F23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077DC"/>
    <w:multiLevelType w:val="hybridMultilevel"/>
    <w:tmpl w:val="F46C8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96154"/>
    <w:multiLevelType w:val="hybridMultilevel"/>
    <w:tmpl w:val="2356F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8112A"/>
    <w:multiLevelType w:val="hybridMultilevel"/>
    <w:tmpl w:val="4A52C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33560A"/>
    <w:multiLevelType w:val="hybridMultilevel"/>
    <w:tmpl w:val="F7C85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DC"/>
    <w:rsid w:val="00067BB2"/>
    <w:rsid w:val="00466882"/>
    <w:rsid w:val="00A34EDC"/>
    <w:rsid w:val="00A56C71"/>
    <w:rsid w:val="00A94B0B"/>
    <w:rsid w:val="00E86CE0"/>
    <w:rsid w:val="00F2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EE3E8"/>
  <w15:chartTrackingRefBased/>
  <w15:docId w15:val="{0D8EF7B7-AB14-4E56-81FB-78C6A27E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Theme="minorHAnsi" w:hAnsi="Trebuchet MS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7B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7BB2"/>
    <w:rPr>
      <w:rFonts w:ascii="Times New Roman" w:eastAsia="Times New Roman" w:hAnsi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67B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7B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D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mazondynamodb/latest/developerguide/HowItWork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nsole.aws.amazon.com/console/hom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mazondynamodb/latest/APIReference/API_Query.html" TargetMode="External"/><Relationship Id="rId11" Type="http://schemas.openxmlformats.org/officeDocument/2006/relationships/hyperlink" Target="https://docs.aws.amazon.com/amazondynamodb/latest/developerguide/authentication-and-access-control.html" TargetMode="External"/><Relationship Id="rId5" Type="http://schemas.openxmlformats.org/officeDocument/2006/relationships/hyperlink" Target="https://console.aws.amazon.com/dynamodb/home" TargetMode="External"/><Relationship Id="rId10" Type="http://schemas.openxmlformats.org/officeDocument/2006/relationships/hyperlink" Target="https://docs.aws.amazon.com/amazondynamodb/latest/developerguide/AutoScal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amazondynamodb/latest/developerguide/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Sareen</dc:creator>
  <cp:keywords/>
  <dc:description/>
  <cp:lastModifiedBy>Anurag Sareen</cp:lastModifiedBy>
  <cp:revision>2</cp:revision>
  <dcterms:created xsi:type="dcterms:W3CDTF">2020-03-05T00:10:00Z</dcterms:created>
  <dcterms:modified xsi:type="dcterms:W3CDTF">2020-03-05T00:32:00Z</dcterms:modified>
</cp:coreProperties>
</file>