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timespan to 25 years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Incubation period - time between exposure to pathogen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10-14 days after the exposure to measles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Infectious period - symptoms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contagious from 4 days before the onset of the rash to 4 days after the rash appears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virus spreads through respiratory droplets when an infected person coughs, sneezes, or talks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linger in the air for up to 2 hours (after infected person has left the area)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Symptoms include high fever, cough, runny nose, conjunctivitis, and even rash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baseline reproductive number (R₀) for measles is generally estimated to be about 12–18.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person with measles can infect 12–18 other people in a population where no one is immune (no vaccination or prior infection).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Measles spreads through exponential growth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infected person infects ~12 people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people infect 144 people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144 people infect 1728 people, and so on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38750" cy="2200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Modeling and Characterizing the Growth of the Texas–New Mexico Measles Outbreak of 2025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mdpi.com/2673-3986/6/4/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