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5B7" w:rsidRDefault="009645B7">
      <w:pPr>
        <w:spacing w:after="0"/>
        <w:ind w:firstLine="720"/>
        <w:jc w:val="left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12"/>
          <w:szCs w:val="12"/>
          <w:highlight w:val="white"/>
        </w:rPr>
      </w:pPr>
    </w:p>
    <w:tbl>
      <w:tblPr>
        <w:tblW w:w="9923" w:type="dxa"/>
        <w:tblInd w:w="-108" w:type="dxa"/>
        <w:tblLook w:val="0000"/>
      </w:tblPr>
      <w:tblGrid>
        <w:gridCol w:w="1700"/>
        <w:gridCol w:w="6522"/>
        <w:gridCol w:w="1701"/>
      </w:tblGrid>
      <w:tr w:rsidR="009645B7">
        <w:trPr>
          <w:trHeight w:val="1700"/>
        </w:trPr>
        <w:tc>
          <w:tcPr>
            <w:tcW w:w="1700" w:type="dxa"/>
            <w:shd w:val="clear" w:color="auto" w:fill="auto"/>
          </w:tcPr>
          <w:p w:rsidR="009645B7" w:rsidRDefault="00FA2E75">
            <w:pPr>
              <w:spacing w:before="24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809625" cy="809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-18" t="-18" r="-18" b="-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shd w:val="clear" w:color="auto" w:fill="auto"/>
            <w:vAlign w:val="center"/>
          </w:tcPr>
          <w:p w:rsidR="009645B7" w:rsidRDefault="00FA2E75">
            <w:pPr>
              <w:spacing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UNIVERZITET U NOVOM SADU</w:t>
            </w:r>
          </w:p>
          <w:p w:rsidR="009645B7" w:rsidRDefault="00FA2E75">
            <w:pPr>
              <w:spacing w:before="120" w:after="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FAKULTET TEHNIČKIH NAUKA </w:t>
            </w:r>
          </w:p>
          <w:p w:rsidR="009645B7" w:rsidRDefault="00FA2E75">
            <w:pPr>
              <w:spacing w:before="120" w:after="0"/>
              <w:jc w:val="center"/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NOVI SAD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645B7" w:rsidRDefault="00FA2E75">
            <w:pPr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>
                  <wp:extent cx="779145" cy="86106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79" t="-72" r="-79" b="-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FA2E75">
      <w:pPr>
        <w:spacing w:before="60" w:after="0"/>
        <w:ind w:firstLine="720"/>
      </w:pPr>
      <w:r>
        <w:rPr>
          <w:rFonts w:ascii="Arial" w:eastAsia="Arial" w:hAnsi="Arial" w:cs="Arial"/>
          <w:sz w:val="40"/>
          <w:szCs w:val="40"/>
        </w:rPr>
        <w:t xml:space="preserve">Grupa </w:t>
      </w:r>
      <w:r w:rsidR="00AC3CA8" w:rsidRPr="00E05E74">
        <w:rPr>
          <w:rFonts w:ascii="Arial" w:eastAsia="Arial" w:hAnsi="Arial" w:cs="Arial"/>
          <w:color w:val="auto"/>
          <w:sz w:val="40"/>
          <w:szCs w:val="40"/>
        </w:rPr>
        <w:t>27</w:t>
      </w:r>
    </w:p>
    <w:p w:rsidR="009645B7" w:rsidRPr="00E05E74" w:rsidRDefault="00AC3CA8" w:rsidP="00AC3CA8">
      <w:pPr>
        <w:spacing w:before="60" w:after="0"/>
        <w:ind w:left="1440"/>
        <w:jc w:val="left"/>
        <w:rPr>
          <w:rFonts w:ascii="Arial" w:eastAsia="Arial" w:hAnsi="Arial" w:cs="Arial"/>
          <w:color w:val="auto"/>
          <w:sz w:val="40"/>
          <w:szCs w:val="40"/>
          <w:lang/>
        </w:rPr>
      </w:pPr>
      <w:r w:rsidRPr="00E05E74">
        <w:rPr>
          <w:rFonts w:ascii="Arial" w:eastAsia="Arial" w:hAnsi="Arial" w:cs="Arial"/>
          <w:color w:val="auto"/>
          <w:sz w:val="40"/>
          <w:szCs w:val="40"/>
          <w:lang/>
        </w:rPr>
        <w:t>Saša Dragomirović PR75/2015</w:t>
      </w:r>
      <w:r>
        <w:rPr>
          <w:rFonts w:ascii="Arial" w:eastAsia="Arial" w:hAnsi="Arial" w:cs="Arial"/>
          <w:sz w:val="40"/>
          <w:szCs w:val="40"/>
          <w:lang/>
        </w:rPr>
        <w:t xml:space="preserve">                         </w:t>
      </w:r>
      <w:r w:rsidRPr="00E05E74">
        <w:rPr>
          <w:rFonts w:ascii="Arial" w:eastAsia="Arial" w:hAnsi="Arial" w:cs="Arial"/>
          <w:color w:val="auto"/>
          <w:sz w:val="40"/>
          <w:szCs w:val="40"/>
        </w:rPr>
        <w:t>Mladen Milošević PR 77/2015</w:t>
      </w:r>
    </w:p>
    <w:p w:rsidR="009645B7" w:rsidRPr="00E05E74" w:rsidRDefault="00AC3CA8" w:rsidP="00AC3CA8">
      <w:pPr>
        <w:spacing w:before="60" w:after="0"/>
        <w:ind w:left="720" w:firstLine="720"/>
        <w:rPr>
          <w:rFonts w:ascii="Arial" w:eastAsia="Arial" w:hAnsi="Arial" w:cs="Arial"/>
          <w:color w:val="auto"/>
          <w:sz w:val="40"/>
          <w:szCs w:val="40"/>
        </w:rPr>
      </w:pPr>
      <w:r w:rsidRPr="00E05E74">
        <w:rPr>
          <w:rFonts w:ascii="Arial" w:eastAsia="Arial" w:hAnsi="Arial" w:cs="Arial"/>
          <w:color w:val="auto"/>
          <w:sz w:val="40"/>
          <w:szCs w:val="40"/>
        </w:rPr>
        <w:t>Milan Falčić PR 122/2015</w:t>
      </w:r>
    </w:p>
    <w:p w:rsidR="009645B7" w:rsidRPr="00E05E74" w:rsidRDefault="00FA2E75">
      <w:pPr>
        <w:spacing w:before="60" w:after="0"/>
        <w:jc w:val="center"/>
        <w:rPr>
          <w:color w:val="auto"/>
        </w:rPr>
      </w:pPr>
      <w:r w:rsidRPr="00E05E74">
        <w:rPr>
          <w:rFonts w:ascii="Arial" w:eastAsia="Arial" w:hAnsi="Arial" w:cs="Arial"/>
          <w:color w:val="auto"/>
          <w:sz w:val="40"/>
          <w:szCs w:val="40"/>
        </w:rPr>
        <w:t>Zadatak</w:t>
      </w:r>
      <w:r w:rsidR="00AC3CA8" w:rsidRPr="00E05E74">
        <w:rPr>
          <w:rFonts w:ascii="Arial" w:eastAsia="Arial" w:hAnsi="Arial" w:cs="Arial"/>
          <w:color w:val="auto"/>
          <w:sz w:val="40"/>
          <w:szCs w:val="40"/>
        </w:rPr>
        <w:t xml:space="preserve"> 26</w:t>
      </w:r>
    </w:p>
    <w:p w:rsidR="009645B7" w:rsidRDefault="009645B7">
      <w:pPr>
        <w:spacing w:before="60" w:after="0"/>
        <w:jc w:val="center"/>
      </w:pPr>
    </w:p>
    <w:p w:rsidR="009645B7" w:rsidRDefault="009645B7">
      <w:pPr>
        <w:spacing w:before="60" w:after="0"/>
        <w:jc w:val="center"/>
      </w:pPr>
    </w:p>
    <w:p w:rsidR="009645B7" w:rsidRDefault="009645B7">
      <w:pPr>
        <w:spacing w:before="60" w:after="0"/>
        <w:jc w:val="center"/>
        <w:rPr>
          <w:rFonts w:ascii="Arial" w:eastAsia="Arial" w:hAnsi="Arial" w:cs="Arial"/>
          <w:color w:val="FF0000"/>
          <w:sz w:val="40"/>
          <w:szCs w:val="40"/>
        </w:rPr>
      </w:pPr>
    </w:p>
    <w:p w:rsidR="009645B7" w:rsidRDefault="00FA2E75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Sigurnost i bezbednost u elektroenergetskim sistemima</w:t>
      </w:r>
    </w:p>
    <w:p w:rsidR="009645B7" w:rsidRDefault="00FA2E75">
      <w:pPr>
        <w:numPr>
          <w:ilvl w:val="0"/>
          <w:numId w:val="2"/>
        </w:numPr>
        <w:spacing w:before="60" w:after="0"/>
        <w:contextualSpacing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Primenjeno softversko inženjerstvo -</w:t>
      </w:r>
    </w:p>
    <w:p w:rsidR="009645B7" w:rsidRDefault="009645B7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9645B7" w:rsidRDefault="009645B7">
      <w:pPr>
        <w:spacing w:after="0"/>
        <w:jc w:val="left"/>
        <w:rPr>
          <w:rFonts w:ascii="Arial" w:eastAsia="Arial" w:hAnsi="Arial" w:cs="Arial"/>
          <w:sz w:val="32"/>
          <w:szCs w:val="32"/>
        </w:rPr>
      </w:pPr>
    </w:p>
    <w:p w:rsidR="009645B7" w:rsidRDefault="009645B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9645B7" w:rsidRDefault="009645B7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9645B7" w:rsidRPr="00E05E74" w:rsidRDefault="00FA2E75">
      <w:pPr>
        <w:spacing w:after="0"/>
        <w:jc w:val="center"/>
        <w:rPr>
          <w:color w:val="auto"/>
        </w:rPr>
      </w:pPr>
      <w:r>
        <w:rPr>
          <w:rFonts w:ascii="Arial" w:eastAsia="Arial" w:hAnsi="Arial" w:cs="Arial"/>
          <w:sz w:val="32"/>
          <w:szCs w:val="32"/>
        </w:rPr>
        <w:t xml:space="preserve">Novi Sad, </w:t>
      </w:r>
      <w:r w:rsidR="00AC3CA8" w:rsidRPr="00E05E74">
        <w:rPr>
          <w:rFonts w:ascii="Arial" w:eastAsia="Arial" w:hAnsi="Arial" w:cs="Arial"/>
          <w:color w:val="auto"/>
          <w:sz w:val="32"/>
          <w:szCs w:val="32"/>
        </w:rPr>
        <w:t>13.11.2018</w:t>
      </w:r>
    </w:p>
    <w:p w:rsidR="009645B7" w:rsidRDefault="00FA2E75">
      <w:pPr>
        <w:spacing w:after="0"/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br w:type="page"/>
      </w:r>
    </w:p>
    <w:p w:rsidR="009645B7" w:rsidRDefault="00FA2E75">
      <w:pPr>
        <w:pStyle w:val="TOAHeading"/>
        <w:rPr>
          <w:rFonts w:hint="eastAsia"/>
        </w:rPr>
      </w:pPr>
      <w:r>
        <w:lastRenderedPageBreak/>
        <w:t>Sadrzaj</w:t>
      </w:r>
    </w:p>
    <w:p w:rsidR="009645B7" w:rsidRDefault="00C57046">
      <w:pPr>
        <w:pStyle w:val="TOC1"/>
      </w:pPr>
      <w:r>
        <w:fldChar w:fldCharType="begin"/>
      </w:r>
      <w:r w:rsidR="00FA2E75">
        <w:rPr>
          <w:rStyle w:val="IndexLink"/>
        </w:rPr>
        <w:instrText>TOC \f \o "1-9" \h</w:instrText>
      </w:r>
      <w:r w:rsidRPr="00C57046">
        <w:rPr>
          <w:rStyle w:val="IndexLink"/>
        </w:rPr>
        <w:fldChar w:fldCharType="separate"/>
      </w:r>
      <w:hyperlink w:anchor="__RefHeading___Toc209_3190288126">
        <w:r w:rsidR="00FA2E75">
          <w:rPr>
            <w:rStyle w:val="IndexLink"/>
          </w:rPr>
          <w:t>1.   OPIS REŠAVANOG PROBLEMA</w:t>
        </w:r>
        <w:r w:rsidR="00FA2E75">
          <w:rPr>
            <w:rStyle w:val="IndexLink"/>
          </w:rPr>
          <w:tab/>
        </w:r>
      </w:hyperlink>
      <w:r w:rsidR="00FA2E75">
        <w:t>3</w:t>
      </w:r>
    </w:p>
    <w:p w:rsidR="009645B7" w:rsidRDefault="00C57046">
      <w:pPr>
        <w:pStyle w:val="TOC1"/>
      </w:pPr>
      <w:hyperlink w:anchor="__RefHeading___Toc211_3190288126">
        <w:r w:rsidR="00FA2E75">
          <w:rPr>
            <w:rStyle w:val="IndexLink"/>
          </w:rPr>
          <w:t>2.  TEORIJSKE OSNOVE</w:t>
        </w:r>
        <w:r w:rsidR="00FA2E75">
          <w:rPr>
            <w:rStyle w:val="IndexLink"/>
          </w:rPr>
          <w:tab/>
        </w:r>
      </w:hyperlink>
      <w:r w:rsidR="00FA2E75">
        <w:rPr>
          <w:rStyle w:val="IndexLink"/>
        </w:rPr>
        <w:t>4</w:t>
      </w:r>
    </w:p>
    <w:p w:rsidR="009645B7" w:rsidRDefault="00C57046">
      <w:pPr>
        <w:pStyle w:val="TOC1"/>
      </w:pPr>
      <w:hyperlink w:anchor="__RefHeading___Toc321_3190288126">
        <w:r w:rsidR="00FA2E75">
          <w:rPr>
            <w:rStyle w:val="IndexLink"/>
          </w:rPr>
          <w:t>3.  DIZAJN IMPLEMENTIRANOG SISTEMA</w:t>
        </w:r>
        <w:r w:rsidR="00FA2E75">
          <w:rPr>
            <w:rStyle w:val="IndexLink"/>
          </w:rPr>
          <w:tab/>
        </w:r>
      </w:hyperlink>
      <w:r w:rsidR="00FA2E75">
        <w:t>5</w:t>
      </w:r>
    </w:p>
    <w:p w:rsidR="009645B7" w:rsidRDefault="00C57046">
      <w:pPr>
        <w:pStyle w:val="TOC1"/>
      </w:pPr>
      <w:hyperlink w:anchor="__RefHeading___Toc215_3190288126">
        <w:r w:rsidR="00FA2E75">
          <w:rPr>
            <w:rStyle w:val="IndexLink"/>
          </w:rPr>
          <w:t>4.  TESTIRANJE SISTEMA</w:t>
        </w:r>
        <w:r w:rsidR="00FA2E75">
          <w:rPr>
            <w:rStyle w:val="IndexLink"/>
          </w:rPr>
          <w:tab/>
        </w:r>
      </w:hyperlink>
      <w:r w:rsidR="00FA2E75">
        <w:t>6</w:t>
      </w:r>
      <w:r>
        <w:fldChar w:fldCharType="end"/>
      </w:r>
    </w:p>
    <w:p w:rsidR="009645B7" w:rsidRDefault="009645B7">
      <w:pPr>
        <w:spacing w:after="0"/>
        <w:jc w:val="left"/>
        <w:rPr>
          <w:rFonts w:ascii="Helvetica Neue" w:eastAsia="Times New Roman" w:hAnsi="Helvetica Neue" w:cs="Helvetica Neue"/>
          <w:sz w:val="24"/>
          <w:szCs w:val="24"/>
        </w:rPr>
      </w:pPr>
    </w:p>
    <w:p w:rsidR="009645B7" w:rsidRDefault="009645B7">
      <w:pPr>
        <w:spacing w:after="0"/>
        <w:jc w:val="left"/>
        <w:rPr>
          <w:rFonts w:ascii="Times New Roman" w:eastAsia="Times New Roman" w:hAnsi="Times New Roman" w:cs="Times New Roman"/>
          <w:color w:val="0070C0"/>
          <w:sz w:val="24"/>
          <w:szCs w:val="24"/>
          <w:highlight w:val="white"/>
        </w:rPr>
      </w:pPr>
    </w:p>
    <w:p w:rsidR="009645B7" w:rsidRDefault="00FA2E75">
      <w:pPr>
        <w:pStyle w:val="Heading1"/>
        <w:numPr>
          <w:ilvl w:val="0"/>
          <w:numId w:val="0"/>
        </w:numPr>
        <w:ind w:left="482" w:hanging="340"/>
        <w:rPr>
          <w:rFonts w:ascii="Times New Roman" w:eastAsia="Times New Roman" w:hAnsi="Times New Roman" w:cs="Times New Roman"/>
          <w:smallCaps w:val="0"/>
          <w:color w:val="0070C0"/>
          <w:sz w:val="24"/>
          <w:szCs w:val="24"/>
          <w:highlight w:val="white"/>
        </w:rPr>
      </w:pPr>
      <w:r>
        <w:br w:type="page"/>
      </w:r>
    </w:p>
    <w:p w:rsidR="009645B7" w:rsidRPr="00AC3CA8" w:rsidRDefault="00FA2E75">
      <w:pPr>
        <w:pStyle w:val="Heading1"/>
        <w:ind w:left="449" w:right="180" w:hanging="449"/>
        <w:rPr>
          <w:sz w:val="32"/>
          <w:szCs w:val="32"/>
        </w:rPr>
      </w:pPr>
      <w:bookmarkStart w:id="0" w:name="__RefHeading___Toc209_3190288126"/>
      <w:bookmarkEnd w:id="0"/>
      <w:r w:rsidRPr="00AC3CA8">
        <w:rPr>
          <w:sz w:val="32"/>
          <w:szCs w:val="32"/>
        </w:rPr>
        <w:lastRenderedPageBreak/>
        <w:t xml:space="preserve"> OPIS REŠAVANOG PROBLEMA</w:t>
      </w:r>
    </w:p>
    <w:p w:rsidR="009645B7" w:rsidRDefault="009645B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C3CA8" w:rsidRDefault="00AC3CA8" w:rsidP="002E1648">
      <w:pPr>
        <w:spacing w:after="0"/>
      </w:pPr>
      <w:r>
        <w:t>Implementirati BankingService komponentu koja podržava dva interfejsa:</w:t>
      </w:r>
    </w:p>
    <w:p w:rsidR="00AC3CA8" w:rsidRDefault="00AC3CA8" w:rsidP="002E1648">
      <w:pPr>
        <w:spacing w:after="0"/>
      </w:pPr>
      <w:r>
        <w:t>IUserServices i IAdminServices.</w:t>
      </w:r>
    </w:p>
    <w:p w:rsidR="00AC3CA8" w:rsidRDefault="00AC3CA8" w:rsidP="002E1648">
      <w:pPr>
        <w:spacing w:after="0"/>
      </w:pPr>
    </w:p>
    <w:p w:rsidR="00AC3CA8" w:rsidRDefault="00AC3CA8" w:rsidP="002E1648">
      <w:pPr>
        <w:spacing w:after="0"/>
      </w:pPr>
      <w:r>
        <w:tab/>
        <w:t>IuserService je namenjen ya rad sa klijentima koji žele da otvore račun u banci,da podignu kredit, ili da izvrše transakciju (uplatu/isplatu) na svom računu.</w:t>
      </w:r>
    </w:p>
    <w:p w:rsidR="002E1648" w:rsidRDefault="00AC3CA8" w:rsidP="002E1648">
      <w:pPr>
        <w:spacing w:after="0"/>
      </w:pPr>
      <w:r>
        <w:tab/>
        <w:t>IadminService je interfejs namenjen za administratore koji kreiraju bazu podataka za skladištenje</w:t>
      </w:r>
      <w:r w:rsidR="002E1648">
        <w:t xml:space="preserve"> svih pristiglih zahteva i periodičnoproveravaju zastarelost pristiglih zahteva.Zahtev se smatra zastarelim ukoliko je u bazi duže od unapred definisanog perioda, i u tom slučaju administrator ga uklanja.</w:t>
      </w:r>
    </w:p>
    <w:p w:rsidR="002E1648" w:rsidRDefault="002E1648">
      <w:pPr>
        <w:spacing w:after="0"/>
        <w:jc w:val="left"/>
      </w:pPr>
    </w:p>
    <w:p w:rsidR="002E1648" w:rsidRDefault="002E1648" w:rsidP="002E1648">
      <w:pPr>
        <w:spacing w:after="0"/>
      </w:pPr>
      <w:r>
        <w:t>Banka ima tri sektora:</w:t>
      </w:r>
    </w:p>
    <w:p w:rsidR="002E1648" w:rsidRPr="002E1648" w:rsidRDefault="002E1648" w:rsidP="002E164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IT sektor za otvaranje računa</w:t>
      </w:r>
    </w:p>
    <w:p w:rsidR="002E1648" w:rsidRPr="002E1648" w:rsidRDefault="002E1648" w:rsidP="002E164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Sektor za podizanje kredita</w:t>
      </w:r>
    </w:p>
    <w:p w:rsidR="002E1648" w:rsidRPr="00960C79" w:rsidRDefault="002E1648" w:rsidP="002E164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Sektor za transakcije ( uplate i isplate)</w:t>
      </w:r>
    </w:p>
    <w:p w:rsidR="00960C79" w:rsidRPr="002E1648" w:rsidRDefault="00960C79" w:rsidP="00960C79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E1648" w:rsidRDefault="002E1648" w:rsidP="002E1648">
      <w:pPr>
        <w:spacing w:after="0"/>
      </w:pPr>
      <w:r>
        <w:t>Nakon što novi zahtev pristigne, BankingService prosleđuje zahteve sektorima na obradu.Zahtevi se po dospeću upisuju u bazu podataka gde se vodi evidencija o svim zahtevima, i prosleđuje se na obradu kada se odgovarajući sektor oslobodi.Klijent se obaveštava o izvršenoj obradi zahteva,bilo uspešnoj obradi ili odbijenom zahtevu.</w:t>
      </w:r>
    </w:p>
    <w:p w:rsidR="00960C79" w:rsidRDefault="002E1648" w:rsidP="002E1648">
      <w:pPr>
        <w:spacing w:after="0"/>
      </w:pPr>
      <w:r>
        <w:t>Au</w:t>
      </w:r>
      <w:r w:rsidR="00960C79">
        <w:t>tentifikacija između banke i njenih sektora je preko Windows Authentification protokola, a njihova komunikacija treba da obezbedi samo integritet podatak</w:t>
      </w:r>
      <w:r w:rsidR="007D5876">
        <w:t>a</w:t>
      </w:r>
      <w:r w:rsidR="00960C79">
        <w:t xml:space="preserve"> (ne i poverljivost).</w:t>
      </w:r>
    </w:p>
    <w:p w:rsidR="00960C79" w:rsidRDefault="00960C79" w:rsidP="002E1648">
      <w:pPr>
        <w:spacing w:after="0"/>
      </w:pPr>
    </w:p>
    <w:p w:rsidR="00960C79" w:rsidRDefault="00960C79" w:rsidP="002E1648">
      <w:pPr>
        <w:spacing w:after="0"/>
      </w:pPr>
      <w:r>
        <w:t>Za autentifikaciju između svih klijenata i BankingService komponente koriste se sertifikati, a validacija se vrši po pravilu lanca poverenja. Dodatno, metode interfejsa IUserServices i IAdminServices je potrebno zaštiti u skladu sa korisničkom ulogom koja je definisana atributom OU (Organizational Unit) u okviru SubjectName vrednosti sertifikata svakog korisnika.</w:t>
      </w:r>
    </w:p>
    <w:p w:rsidR="00960C79" w:rsidRDefault="00960C79" w:rsidP="002E1648">
      <w:pPr>
        <w:spacing w:after="0"/>
      </w:pPr>
    </w:p>
    <w:p w:rsidR="00960C79" w:rsidRDefault="00960C79" w:rsidP="002E1648">
      <w:pPr>
        <w:spacing w:after="0"/>
      </w:pPr>
      <w:r>
        <w:t xml:space="preserve">Sve akcije u sistemu počev od autentifikacije, autorizacije, kao i rad nad samom bazom podataka potrebno je logovati u okviru specifičnog log fajla u okviru Windows Event log-a. </w:t>
      </w:r>
    </w:p>
    <w:p w:rsidR="009645B7" w:rsidRPr="002E1648" w:rsidRDefault="00FA2E75" w:rsidP="002E1648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  <w:r w:rsidR="00960C79">
        <w:lastRenderedPageBreak/>
        <w:t xml:space="preserve"> </w:t>
      </w:r>
    </w:p>
    <w:p w:rsidR="009645B7" w:rsidRDefault="00FA2E75">
      <w:pPr>
        <w:pStyle w:val="Heading1"/>
        <w:ind w:left="449" w:right="180" w:hanging="449"/>
        <w:rPr>
          <w:sz w:val="32"/>
          <w:szCs w:val="32"/>
        </w:rPr>
      </w:pPr>
      <w:bookmarkStart w:id="1" w:name="__RefHeading___Toc211_3190288126"/>
      <w:bookmarkEnd w:id="1"/>
      <w:r w:rsidRPr="007D5876">
        <w:rPr>
          <w:sz w:val="32"/>
          <w:szCs w:val="32"/>
        </w:rPr>
        <w:t>TEORIJSKE OSNOVE</w:t>
      </w:r>
    </w:p>
    <w:p w:rsidR="00C90CC6" w:rsidRPr="00C90CC6" w:rsidRDefault="00C90CC6" w:rsidP="00C90CC6"/>
    <w:p w:rsidR="00E1536D" w:rsidRDefault="00E1536D" w:rsidP="00C90CC6">
      <w:pPr>
        <w:spacing w:after="0"/>
        <w:rPr>
          <w:rFonts w:ascii="Times New Roman" w:eastAsia="Times New Roman" w:hAnsi="Times New Roman" w:cs="Times New Roman"/>
          <w:color w:val="auto"/>
        </w:rPr>
      </w:pPr>
      <w:r w:rsidRPr="00E1536D">
        <w:rPr>
          <w:rFonts w:ascii="Times New Roman" w:eastAsia="Times New Roman" w:hAnsi="Times New Roman" w:cs="Times New Roman"/>
          <w:color w:val="auto"/>
        </w:rPr>
        <w:t xml:space="preserve">Za </w:t>
      </w:r>
      <w:r w:rsidRPr="00E1536D">
        <w:rPr>
          <w:rFonts w:ascii="Times New Roman" w:eastAsia="Times New Roman" w:hAnsi="Times New Roman" w:cs="Times New Roman"/>
          <w:i/>
          <w:iCs/>
          <w:color w:val="auto"/>
        </w:rPr>
        <w:t>BankingService</w:t>
      </w:r>
      <w:r w:rsidRPr="00E1536D">
        <w:rPr>
          <w:rFonts w:ascii="Times New Roman" w:eastAsia="Times New Roman" w:hAnsi="Times New Roman" w:cs="Times New Roman"/>
          <w:color w:val="auto"/>
        </w:rPr>
        <w:t xml:space="preserve"> je korišćeno više bezbednosnih mehanizama.</w:t>
      </w:r>
    </w:p>
    <w:p w:rsidR="00C90CC6" w:rsidRPr="00E1536D" w:rsidRDefault="00C90CC6" w:rsidP="00E1536D">
      <w:pPr>
        <w:spacing w:after="0"/>
        <w:ind w:firstLine="449"/>
      </w:pPr>
    </w:p>
    <w:p w:rsidR="00E1536D" w:rsidRDefault="00E1536D" w:rsidP="00C90CC6">
      <w:pPr>
        <w:spacing w:after="0"/>
        <w:rPr>
          <w:rFonts w:ascii="Times New Roman" w:eastAsia="Times New Roman" w:hAnsi="Times New Roman" w:cs="Times New Roman"/>
        </w:rPr>
      </w:pPr>
      <w:r w:rsidRPr="00E1536D">
        <w:rPr>
          <w:rFonts w:ascii="Times New Roman" w:eastAsia="Times New Roman" w:hAnsi="Times New Roman" w:cs="Times New Roman"/>
          <w:color w:val="auto"/>
        </w:rPr>
        <w:t xml:space="preserve">Za autentifikaciju između servisa banke i njenih sektora je korišten ugrađeni Windows autentifikacioni protokol i njihovom komunikacijom je obezbeđen integritet podataka. </w:t>
      </w:r>
      <w:r w:rsidRPr="00E1536D">
        <w:rPr>
          <w:rFonts w:ascii="Times New Roman" w:eastAsia="Times New Roman" w:hAnsi="Times New Roman" w:cs="Times New Roman"/>
          <w:i/>
          <w:iCs/>
        </w:rPr>
        <w:t xml:space="preserve">Binding </w:t>
      </w:r>
      <w:r w:rsidRPr="00E1536D">
        <w:rPr>
          <w:rFonts w:ascii="Times New Roman" w:eastAsia="Times New Roman" w:hAnsi="Times New Roman" w:cs="Times New Roman"/>
        </w:rPr>
        <w:t>je WCF mehanizam kojim se definiše način komunikacije između klijenta i servisa. WCF nudi širok spektar ugrađenih bindinga, dok je u zavisnosti od specifičnih zahteva aplikacije njihova podešavanja moguće izmeniti ili definisati specifične (custom) bindinge. WCF bindingom se specifiira komunikacioni protokol, bezbednosni mod (Transport Security i Message Security) i format poruke koja se razmenjuje.</w:t>
      </w:r>
    </w:p>
    <w:p w:rsidR="00C90CC6" w:rsidRPr="00E1536D" w:rsidRDefault="00C90CC6" w:rsidP="00C90CC6">
      <w:pPr>
        <w:spacing w:after="0"/>
      </w:pPr>
    </w:p>
    <w:p w:rsidR="00C90CC6" w:rsidRDefault="00E1536D" w:rsidP="00C90CC6">
      <w:pPr>
        <w:spacing w:after="0"/>
        <w:rPr>
          <w:rFonts w:ascii="Times New Roman" w:eastAsia="Times New Roman" w:hAnsi="Times New Roman" w:cs="Times New Roman"/>
        </w:rPr>
      </w:pPr>
      <w:r w:rsidRPr="00E1536D">
        <w:rPr>
          <w:rFonts w:ascii="Times New Roman" w:eastAsia="Times New Roman" w:hAnsi="Times New Roman" w:cs="Times New Roman"/>
        </w:rPr>
        <w:t xml:space="preserve">Za autentifikaciju između svih klijenata i </w:t>
      </w:r>
      <w:r w:rsidRPr="00E1536D">
        <w:rPr>
          <w:rFonts w:ascii="Times New Roman" w:eastAsia="Times New Roman" w:hAnsi="Times New Roman" w:cs="Times New Roman"/>
          <w:i/>
          <w:iCs/>
        </w:rPr>
        <w:t>BankingService</w:t>
      </w:r>
      <w:r w:rsidRPr="00E1536D">
        <w:rPr>
          <w:rFonts w:ascii="Times New Roman" w:eastAsia="Times New Roman" w:hAnsi="Times New Roman" w:cs="Times New Roman"/>
        </w:rPr>
        <w:t xml:space="preserve"> komponente koriste se sertifikati, a validacija se vrši po pravilu lanca poverenja. Dodatno, metode interfejsa </w:t>
      </w:r>
      <w:r w:rsidRPr="00E1536D">
        <w:rPr>
          <w:rFonts w:ascii="Times New Roman" w:eastAsia="Times New Roman" w:hAnsi="Times New Roman" w:cs="Times New Roman"/>
          <w:i/>
          <w:iCs/>
        </w:rPr>
        <w:t xml:space="preserve">IUserServices </w:t>
      </w:r>
      <w:r w:rsidRPr="00E1536D">
        <w:rPr>
          <w:rFonts w:ascii="Times New Roman" w:eastAsia="Times New Roman" w:hAnsi="Times New Roman" w:cs="Times New Roman"/>
        </w:rPr>
        <w:t xml:space="preserve">i </w:t>
      </w:r>
      <w:r w:rsidRPr="00E1536D">
        <w:rPr>
          <w:rFonts w:ascii="Times New Roman" w:eastAsia="Times New Roman" w:hAnsi="Times New Roman" w:cs="Times New Roman"/>
          <w:i/>
          <w:iCs/>
        </w:rPr>
        <w:t xml:space="preserve">IAdminServices </w:t>
      </w:r>
      <w:r w:rsidRPr="00E1536D">
        <w:rPr>
          <w:rFonts w:ascii="Times New Roman" w:eastAsia="Times New Roman" w:hAnsi="Times New Roman" w:cs="Times New Roman"/>
        </w:rPr>
        <w:t xml:space="preserve">su zaštićene u skladu sa korisničkom ulogom koja je definisana atributom OU </w:t>
      </w:r>
      <w:r w:rsidRPr="00E1536D">
        <w:rPr>
          <w:rFonts w:ascii="Times New Roman" w:eastAsia="Times New Roman" w:hAnsi="Times New Roman" w:cs="Times New Roman"/>
          <w:i/>
          <w:iCs/>
        </w:rPr>
        <w:t xml:space="preserve">(OrganizationalUnit) </w:t>
      </w:r>
      <w:r w:rsidRPr="00E1536D">
        <w:rPr>
          <w:rFonts w:ascii="Times New Roman" w:eastAsia="Times New Roman" w:hAnsi="Times New Roman" w:cs="Times New Roman"/>
        </w:rPr>
        <w:t xml:space="preserve">u okviru </w:t>
      </w:r>
      <w:r w:rsidRPr="00E1536D">
        <w:rPr>
          <w:rFonts w:ascii="Times New Roman" w:eastAsia="Times New Roman" w:hAnsi="Times New Roman" w:cs="Times New Roman"/>
          <w:i/>
          <w:iCs/>
        </w:rPr>
        <w:t>SubjectName</w:t>
      </w:r>
      <w:r w:rsidRPr="00E1536D">
        <w:rPr>
          <w:rFonts w:ascii="Times New Roman" w:eastAsia="Times New Roman" w:hAnsi="Times New Roman" w:cs="Times New Roman"/>
        </w:rPr>
        <w:t xml:space="preserve"> vrednosti sertifikata svakog korisnika. Sertifikat predstavlja digitalni identitet korisnika izdat od strane sertifikacionih tela (</w:t>
      </w:r>
      <w:r w:rsidRPr="00E1536D">
        <w:rPr>
          <w:rFonts w:ascii="Times New Roman" w:eastAsia="Times New Roman" w:hAnsi="Times New Roman" w:cs="Times New Roman"/>
          <w:i/>
          <w:iCs/>
        </w:rPr>
        <w:t>certification authority, CA</w:t>
      </w:r>
      <w:r w:rsidRPr="00E1536D">
        <w:rPr>
          <w:rFonts w:ascii="Times New Roman" w:eastAsia="Times New Roman" w:hAnsi="Times New Roman" w:cs="Times New Roman"/>
        </w:rPr>
        <w:t xml:space="preserve">). </w:t>
      </w:r>
    </w:p>
    <w:p w:rsidR="00C90CC6" w:rsidRDefault="00C90CC6" w:rsidP="00C90CC6">
      <w:pPr>
        <w:spacing w:after="0"/>
        <w:rPr>
          <w:rFonts w:ascii="Times New Roman" w:eastAsia="Times New Roman" w:hAnsi="Times New Roman" w:cs="Times New Roman"/>
        </w:rPr>
      </w:pPr>
    </w:p>
    <w:p w:rsidR="00E1536D" w:rsidRPr="00E1536D" w:rsidRDefault="00E1536D" w:rsidP="00C90CC6">
      <w:pPr>
        <w:spacing w:after="0"/>
        <w:rPr>
          <w:rFonts w:ascii="Times New Roman" w:eastAsia="Times New Roman" w:hAnsi="Times New Roman" w:cs="Times New Roman"/>
        </w:rPr>
      </w:pPr>
      <w:r w:rsidRPr="00E1536D">
        <w:rPr>
          <w:rFonts w:ascii="Times New Roman" w:eastAsia="Times New Roman" w:hAnsi="Times New Roman" w:cs="Times New Roman"/>
        </w:rPr>
        <w:t>Sertifikat sadrži različite podatke: podaci o vlasniku sertifikata (</w:t>
      </w:r>
      <w:r w:rsidRPr="00E1536D">
        <w:rPr>
          <w:rFonts w:ascii="Times New Roman" w:eastAsia="Times New Roman" w:hAnsi="Times New Roman" w:cs="Times New Roman"/>
          <w:i/>
          <w:iCs/>
        </w:rPr>
        <w:t>Subject</w:t>
      </w:r>
      <w:r w:rsidRPr="00E1536D">
        <w:rPr>
          <w:rFonts w:ascii="Times New Roman" w:eastAsia="Times New Roman" w:hAnsi="Times New Roman" w:cs="Times New Roman"/>
        </w:rPr>
        <w:t>), validnost odnosno period važenja sertifikata (</w:t>
      </w:r>
      <w:r w:rsidRPr="00E1536D">
        <w:rPr>
          <w:rFonts w:ascii="Times New Roman" w:eastAsia="Times New Roman" w:hAnsi="Times New Roman" w:cs="Times New Roman"/>
          <w:i/>
          <w:iCs/>
        </w:rPr>
        <w:t>ValidFrom, ValidTo</w:t>
      </w:r>
      <w:r w:rsidRPr="00E1536D">
        <w:rPr>
          <w:rFonts w:ascii="Times New Roman" w:eastAsia="Times New Roman" w:hAnsi="Times New Roman" w:cs="Times New Roman"/>
        </w:rPr>
        <w:t>), informacije o izdavaocu sertifikata (</w:t>
      </w:r>
      <w:r w:rsidRPr="00E1536D">
        <w:rPr>
          <w:rFonts w:ascii="Times New Roman" w:eastAsia="Times New Roman" w:hAnsi="Times New Roman" w:cs="Times New Roman"/>
          <w:i/>
          <w:iCs/>
        </w:rPr>
        <w:t>Issuer</w:t>
      </w:r>
      <w:r w:rsidRPr="00E1536D">
        <w:rPr>
          <w:rFonts w:ascii="Times New Roman" w:eastAsia="Times New Roman" w:hAnsi="Times New Roman" w:cs="Times New Roman"/>
        </w:rPr>
        <w:t xml:space="preserve">). U sertifikat se ugrađuje javni ključ korisnika (uz identifikator algoritma primenjenog za generisanje ključa, npr. </w:t>
      </w:r>
      <w:r w:rsidRPr="00E1536D">
        <w:rPr>
          <w:rFonts w:ascii="Times New Roman" w:eastAsia="Times New Roman" w:hAnsi="Times New Roman" w:cs="Times New Roman"/>
          <w:i/>
          <w:iCs/>
        </w:rPr>
        <w:t>RSA</w:t>
      </w:r>
      <w:r w:rsidRPr="00E1536D">
        <w:rPr>
          <w:rFonts w:ascii="Times New Roman" w:eastAsia="Times New Roman" w:hAnsi="Times New Roman" w:cs="Times New Roman"/>
        </w:rPr>
        <w:t>), dok se tajni ključ ne razmenjuje. Svaki sertifikat je digitalno potpisan od strane sertifikacionog tela koje ga izdaje čime se potvrđuje da sertifikat zaista pripada podnosiocu zahteva.</w:t>
      </w:r>
    </w:p>
    <w:p w:rsidR="009645B7" w:rsidRDefault="00FA2E75">
      <w:pPr>
        <w:spacing w:after="0"/>
        <w:jc w:val="left"/>
      </w:pPr>
      <w:r>
        <w:br w:type="page"/>
      </w:r>
    </w:p>
    <w:p w:rsidR="009645B7" w:rsidRPr="007D5876" w:rsidRDefault="00FA2E75">
      <w:pPr>
        <w:pStyle w:val="Heading1"/>
        <w:ind w:left="449" w:right="180" w:hanging="449"/>
        <w:rPr>
          <w:rFonts w:eastAsia="Times New Roman"/>
          <w:sz w:val="32"/>
          <w:szCs w:val="32"/>
        </w:rPr>
      </w:pPr>
      <w:bookmarkStart w:id="2" w:name="__RefHeading___Toc321_3190288126"/>
      <w:bookmarkEnd w:id="2"/>
      <w:r w:rsidRPr="007D5876">
        <w:rPr>
          <w:rFonts w:eastAsia="Times New Roman"/>
          <w:sz w:val="32"/>
          <w:szCs w:val="32"/>
        </w:rPr>
        <w:lastRenderedPageBreak/>
        <w:t>DIZAJN IMPLEMENTIRANOG SISTEMA</w:t>
      </w:r>
    </w:p>
    <w:p w:rsidR="007D5876" w:rsidRDefault="007D5876"/>
    <w:p w:rsidR="007D5876" w:rsidRDefault="007D5876">
      <w:r>
        <w:rPr>
          <w:noProof/>
          <w:lang w:eastAsia="en-US" w:bidi="ar-SA"/>
        </w:rPr>
        <w:drawing>
          <wp:inline distT="0" distB="0" distL="0" distR="0">
            <wp:extent cx="6299835" cy="3072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1111858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285" cy="30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A" w:rsidRDefault="00BC4BFA"/>
    <w:p w:rsidR="005E3AA9" w:rsidRDefault="007D5876">
      <w:r>
        <w:t>Klijent se radi usluge obraća BankingService-u preko interfejsa IUserService ili IAdmintService, u zavisnosti da li se klijent autentifikuje kao User ili Admin.</w:t>
      </w:r>
      <w:r w:rsidR="002C4BB7">
        <w:t xml:space="preserve"> Autentifikacija i autorizacija između klijenta i servisa vrši preko sertifikata. BankingService implementira interfejse IUserService i IAdminService.Klijentovi zahtevi se upisuju u bazu podataka (baza je JSON file) koja čuva sve zahteve korisnika</w:t>
      </w:r>
      <w:r w:rsidR="00BC4BFA">
        <w:t>. Upisani zahtevi sadrže polje koje označava da li je zahtev obrađen ili se nalazi u redu čekanja.</w:t>
      </w:r>
      <w:r w:rsidR="002C4BB7">
        <w:t xml:space="preserve"> </w:t>
      </w:r>
      <w:r w:rsidR="00BC4BFA">
        <w:t>Zahtev se nalazi u redu čekanja ako je traženi sektor zauzet. BankingService pristupa sektorima preko interfejsa IAccountService, ITransactionService i I</w:t>
      </w:r>
      <w:r w:rsidR="005E3AA9">
        <w:t>C</w:t>
      </w:r>
      <w:r w:rsidR="00BC4BFA">
        <w:t>reditService u zavisnosti koji je sektor potreban klijentu.</w:t>
      </w:r>
    </w:p>
    <w:p w:rsidR="005E3AA9" w:rsidRDefault="00BC4BFA">
      <w:r>
        <w:t>AccountService implementira I</w:t>
      </w:r>
      <w:r w:rsidR="005E3AA9">
        <w:t>A</w:t>
      </w:r>
      <w:r>
        <w:t>ccountService</w:t>
      </w:r>
      <w:r w:rsidR="005E3AA9">
        <w:t xml:space="preserve"> interfejs</w:t>
      </w:r>
      <w:r>
        <w:t xml:space="preserve"> i pruža mogućnost otvaranja novog ručuna u banci. Račun se nakon otvaranja </w:t>
      </w:r>
      <w:r w:rsidR="0097749A">
        <w:t xml:space="preserve">upisuje i </w:t>
      </w:r>
      <w:r>
        <w:t>čuva u</w:t>
      </w:r>
      <w:r w:rsidR="0097749A">
        <w:t xml:space="preserve"> bazu podataka AccountDatabase.Svaki account (račun)</w:t>
      </w:r>
      <w:r>
        <w:t xml:space="preserve"> </w:t>
      </w:r>
      <w:r w:rsidR="0097749A">
        <w:t>sadrži ime klijenta, jedinstveni identifikator (ID), stanje na računu i kreditno dugovanje.</w:t>
      </w:r>
    </w:p>
    <w:p w:rsidR="005E3AA9" w:rsidRDefault="0097749A">
      <w:r>
        <w:t>CreditSe</w:t>
      </w:r>
      <w:r w:rsidR="005E3AA9">
        <w:t>rvice implementira ICreditService interfejs i omogućava korinicima dizanje kredita.</w:t>
      </w:r>
    </w:p>
    <w:p w:rsidR="00E1536D" w:rsidRDefault="005E3AA9">
      <w:r>
        <w:t>TransactionService implementira ITransactionService i omogućava korisnicima uplatu novca na račun, kao i podizanje novca sa računa. Prilikom uplate na račun, ukoliko klijent poseduje kredit, tj. klijent se zadužio u banci, 50 % svake uplate oduzima se radi otplate kredita.</w:t>
      </w:r>
    </w:p>
    <w:p w:rsidR="00E1536D" w:rsidRDefault="00E1536D">
      <w:r>
        <w:t>Klijent logovan kao Admin kreira bazu podataka za zahteve, ukoliko ne postoji, i periodično proverava da li je zahtev zastareo.Zastareli zahtevi se brišu iz baze podataka i klijentu se daje do znanja da je njegov zahtev izbrisan i nije odrađen.</w:t>
      </w:r>
      <w:r w:rsidR="005E3AA9">
        <w:t xml:space="preserve"> </w:t>
      </w:r>
    </w:p>
    <w:p w:rsidR="009645B7" w:rsidRDefault="00E1536D">
      <w:r>
        <w:t>Autentifikacija između banke i njenih sektora vrši preko Windows Authentification protokola, dok se autentifikacija i autorizacija između klijenta i banke tj. njenih sektora, vrši uz pomoć sertifikata.</w:t>
      </w:r>
      <w:r w:rsidR="00FA2E75">
        <w:br w:type="page"/>
      </w:r>
    </w:p>
    <w:p w:rsidR="009645B7" w:rsidRPr="00E05E74" w:rsidRDefault="00FA2E75">
      <w:pPr>
        <w:pStyle w:val="Heading1"/>
        <w:ind w:left="449" w:right="180" w:hanging="449"/>
        <w:rPr>
          <w:sz w:val="32"/>
          <w:szCs w:val="32"/>
        </w:rPr>
      </w:pPr>
      <w:bookmarkStart w:id="3" w:name="__RefHeading___Toc215_3190288126"/>
      <w:bookmarkEnd w:id="3"/>
      <w:r w:rsidRPr="00E05E74">
        <w:rPr>
          <w:sz w:val="32"/>
          <w:szCs w:val="32"/>
        </w:rPr>
        <w:lastRenderedPageBreak/>
        <w:t>TESTIRANJE SISTEMA</w:t>
      </w:r>
    </w:p>
    <w:p w:rsidR="009645B7" w:rsidRDefault="009645B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A18DB" w:rsidRDefault="005A18DB" w:rsidP="005A18DB">
      <w:pPr>
        <w:keepNext/>
        <w:spacing w:after="0"/>
        <w:ind w:firstLine="112"/>
        <w:jc w:val="center"/>
      </w:pPr>
      <w:r>
        <w:rPr>
          <w:rFonts w:ascii="Times New Roman" w:eastAsia="Times New Roman" w:hAnsi="Times New Roman" w:cs="Times New Roman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pt;height:69.1pt">
            <v:imagedata r:id="rId10" o:title="nemacertifikata"/>
          </v:shape>
        </w:pict>
      </w:r>
    </w:p>
    <w:p w:rsidR="006E6377" w:rsidRPr="005A18DB" w:rsidRDefault="005A18DB" w:rsidP="005A18DB">
      <w:pPr>
        <w:pStyle w:val="Caption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fldChar w:fldCharType="begin"/>
      </w:r>
      <w:r>
        <w:rPr>
          <w:rFonts w:ascii="Times New Roman" w:eastAsia="Times New Roman" w:hAnsi="Times New Roman" w:cs="Times New Roman"/>
          <w:color w:val="auto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color w:val="auto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</w:rPr>
        <w:t>1</w:t>
      </w:r>
      <w:r>
        <w:rPr>
          <w:rFonts w:ascii="Times New Roman" w:eastAsia="Times New Roman" w:hAnsi="Times New Roman" w:cs="Times New Roman"/>
          <w:color w:val="auto"/>
        </w:rPr>
        <w:fldChar w:fldCharType="end"/>
      </w:r>
      <w:r>
        <w:t>- Ukoliko korisnik nema sertifikat, ne moze se konektivati na servis</w:t>
      </w:r>
    </w:p>
    <w:p w:rsidR="009645B7" w:rsidRPr="005C6EDE" w:rsidRDefault="009645B7">
      <w:pPr>
        <w:spacing w:after="0"/>
        <w:ind w:left="112"/>
        <w:jc w:val="lef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9645B7" w:rsidRDefault="009645B7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A18DB" w:rsidRDefault="005A18DB" w:rsidP="005A18DB">
      <w:pPr>
        <w:keepNext/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pict>
          <v:shape id="_x0000_i1026" type="#_x0000_t75" style="width:495.95pt;height:99.65pt">
            <v:imagedata r:id="rId11" o:title="nemaIstiCA"/>
          </v:shape>
        </w:pict>
      </w:r>
    </w:p>
    <w:p w:rsidR="005A18DB" w:rsidRDefault="005A18DB" w:rsidP="005A18DB">
      <w:pPr>
        <w:pStyle w:val="Caption"/>
        <w:jc w:val="center"/>
      </w:pPr>
      <w:r>
        <w:rPr>
          <w:rFonts w:ascii="Times New Roman" w:eastAsia="Times New Roman" w:hAnsi="Times New Roman" w:cs="Times New Roman"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highlight w:val="white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highlight w:val="white"/>
        </w:rPr>
        <w:fldChar w:fldCharType="separate"/>
      </w:r>
      <w:r>
        <w:rPr>
          <w:rFonts w:ascii="Times New Roman" w:eastAsia="Times New Roman" w:hAnsi="Times New Roman" w:cs="Times New Roman"/>
          <w:noProof/>
          <w:highlight w:val="white"/>
        </w:rPr>
        <w:t>2</w:t>
      </w:r>
      <w:r>
        <w:rPr>
          <w:rFonts w:ascii="Times New Roman" w:eastAsia="Times New Roman" w:hAnsi="Times New Roman" w:cs="Times New Roman"/>
          <w:highlight w:val="white"/>
        </w:rPr>
        <w:fldChar w:fldCharType="end"/>
      </w:r>
      <w:r>
        <w:t>- Ukoliko korisnikov sertifikat nema isti CA kao servis, ne moze se konektovati</w:t>
      </w:r>
    </w:p>
    <w:p w:rsidR="005A18DB" w:rsidRDefault="005A18DB" w:rsidP="005A18DB">
      <w:pPr>
        <w:pStyle w:val="Caption"/>
        <w:jc w:val="center"/>
      </w:pPr>
    </w:p>
    <w:p w:rsidR="005A18DB" w:rsidRDefault="005A18DB" w:rsidP="005A18DB">
      <w:pPr>
        <w:pStyle w:val="Caption"/>
        <w:keepNext/>
        <w:jc w:val="center"/>
      </w:pPr>
      <w:r>
        <w:pict>
          <v:shape id="_x0000_i1027" type="#_x0000_t75" style="width:334.65pt;height:160.7pt">
            <v:imagedata r:id="rId12" o:title="AccInfoUspesno"/>
          </v:shape>
        </w:pict>
      </w:r>
    </w:p>
    <w:p w:rsidR="005A18DB" w:rsidRDefault="005A18DB" w:rsidP="005A18DB">
      <w:pPr>
        <w:pStyle w:val="Caption"/>
        <w:jc w:val="center"/>
      </w:pPr>
      <w:fldSimple w:instr=" SEQ Figure \* ARABIC ">
        <w:r>
          <w:rPr>
            <w:noProof/>
          </w:rPr>
          <w:t>3</w:t>
        </w:r>
      </w:fldSimple>
      <w:r>
        <w:t>- Ukoliko je korisnik autentifikovan i autorizovan, moze zatraziti informacije o svom racunu</w:t>
      </w:r>
    </w:p>
    <w:p w:rsidR="005A18DB" w:rsidRDefault="005A18DB" w:rsidP="005A18DB">
      <w:pPr>
        <w:pStyle w:val="Caption"/>
        <w:jc w:val="center"/>
      </w:pPr>
    </w:p>
    <w:p w:rsidR="005A18DB" w:rsidRDefault="005A18DB" w:rsidP="005A18DB">
      <w:pPr>
        <w:pStyle w:val="Caption"/>
        <w:keepNext/>
        <w:jc w:val="center"/>
      </w:pPr>
      <w:r>
        <w:pict>
          <v:shape id="_x0000_i1028" type="#_x0000_t75" style="width:295.5pt;height:106pt">
            <v:imagedata r:id="rId13" o:title="NijeAdmin"/>
          </v:shape>
        </w:pict>
      </w:r>
    </w:p>
    <w:p w:rsidR="005A18DB" w:rsidRDefault="005A18DB" w:rsidP="005A18DB">
      <w:pPr>
        <w:pStyle w:val="Caption"/>
        <w:jc w:val="center"/>
      </w:pPr>
      <w:fldSimple w:instr=" SEQ Figure \* ARABIC ">
        <w:r>
          <w:rPr>
            <w:noProof/>
          </w:rPr>
          <w:t>4</w:t>
        </w:r>
      </w:fldSimple>
      <w:r>
        <w:t>- Ukoliko se korisnik pokusa prijaviti kao Admin, a nije autorizovan  za admin akcije, onda mu prikaze poruku da nema prava</w:t>
      </w:r>
    </w:p>
    <w:p w:rsidR="005A18DB" w:rsidRDefault="005A18DB" w:rsidP="005A18DB">
      <w:pPr>
        <w:pStyle w:val="Caption"/>
        <w:jc w:val="center"/>
      </w:pPr>
    </w:p>
    <w:p w:rsidR="005A18DB" w:rsidRDefault="005A18DB" w:rsidP="005A18DB">
      <w:pPr>
        <w:pStyle w:val="Caption"/>
        <w:keepNext/>
        <w:jc w:val="center"/>
      </w:pPr>
      <w:r>
        <w:lastRenderedPageBreak/>
        <w:pict>
          <v:shape id="_x0000_i1029" type="#_x0000_t75" style="width:495.95pt;height:328.9pt">
            <v:imagedata r:id="rId14" o:title="redcekanje"/>
          </v:shape>
        </w:pict>
      </w:r>
    </w:p>
    <w:p w:rsidR="005A18DB" w:rsidRDefault="005A18DB" w:rsidP="005A18DB">
      <w:pPr>
        <w:pStyle w:val="Caption"/>
        <w:jc w:val="center"/>
      </w:pPr>
      <w:fldSimple w:instr=" SEQ Figure \* ARABIC ">
        <w:r>
          <w:rPr>
            <w:noProof/>
          </w:rPr>
          <w:t>5</w:t>
        </w:r>
      </w:fldSimple>
      <w:r>
        <w:t>- Primer kad se prikljuce tri razlicita korisnika i cekaju u redu za otvaranje racuna jer sektor nije slobodan</w:t>
      </w:r>
    </w:p>
    <w:p w:rsidR="005A18DB" w:rsidRDefault="005A18DB" w:rsidP="005A18DB">
      <w:pPr>
        <w:pStyle w:val="Caption"/>
        <w:jc w:val="center"/>
      </w:pPr>
    </w:p>
    <w:p w:rsidR="005A18DB" w:rsidRDefault="005A18DB" w:rsidP="005A18DB">
      <w:pPr>
        <w:pStyle w:val="Caption"/>
        <w:keepNext/>
        <w:jc w:val="center"/>
      </w:pPr>
      <w:r>
        <w:pict>
          <v:shape id="_x0000_i1030" type="#_x0000_t75" style="width:297.8pt;height:127.3pt">
            <v:imagedata r:id="rId15" o:title="uspensaUplata"/>
          </v:shape>
        </w:pict>
      </w:r>
    </w:p>
    <w:p w:rsidR="005A18DB" w:rsidRDefault="005A18DB" w:rsidP="005A18DB">
      <w:pPr>
        <w:pStyle w:val="Caption"/>
        <w:jc w:val="center"/>
      </w:pPr>
      <w:fldSimple w:instr=" SEQ Figure \* ARABIC ">
        <w:r>
          <w:rPr>
            <w:noProof/>
          </w:rPr>
          <w:t>6</w:t>
        </w:r>
      </w:fldSimple>
      <w:r>
        <w:t>- Ukoliko je korisnik autentifikovan i autorizovan moze da izvrsi odredjene akcije nad svojim racunom</w:t>
      </w:r>
    </w:p>
    <w:p w:rsidR="005A18DB" w:rsidRDefault="005A18DB" w:rsidP="005A18DB">
      <w:pPr>
        <w:pStyle w:val="Caption"/>
        <w:jc w:val="center"/>
      </w:pPr>
    </w:p>
    <w:p w:rsidR="005A18DB" w:rsidRDefault="005A18DB" w:rsidP="005A18DB">
      <w:pPr>
        <w:pStyle w:val="Caption"/>
        <w:keepNext/>
        <w:jc w:val="center"/>
      </w:pPr>
      <w:r>
        <w:pict>
          <v:shape id="_x0000_i1031" type="#_x0000_t75" style="width:278.2pt;height:115.8pt">
            <v:imagedata r:id="rId16" o:title="UspessnoOtvorioAcc"/>
          </v:shape>
        </w:pict>
      </w:r>
    </w:p>
    <w:p w:rsidR="005A18DB" w:rsidRDefault="005A18DB" w:rsidP="005A18DB">
      <w:pPr>
        <w:pStyle w:val="Caption"/>
        <w:jc w:val="center"/>
      </w:pPr>
      <w:fldSimple w:instr=" SEQ Figure \* ARABIC ">
        <w:r>
          <w:rPr>
            <w:noProof/>
          </w:rPr>
          <w:t>7</w:t>
        </w:r>
      </w:fldSimple>
      <w:r>
        <w:t>- Primer uspesnog otvaranja racuna korisnika</w:t>
      </w:r>
    </w:p>
    <w:p w:rsidR="005A18DB" w:rsidRDefault="005A18DB" w:rsidP="005A18DB">
      <w:pPr>
        <w:pStyle w:val="Caption"/>
        <w:keepNext/>
        <w:jc w:val="center"/>
      </w:pPr>
      <w:r>
        <w:lastRenderedPageBreak/>
        <w:pict>
          <v:shape id="_x0000_i1032" type="#_x0000_t75" style="width:495.35pt;height:179.15pt">
            <v:imagedata r:id="rId17" o:title="eventview"/>
          </v:shape>
        </w:pict>
      </w:r>
    </w:p>
    <w:p w:rsidR="005A18DB" w:rsidRDefault="005A18DB" w:rsidP="005A18DB">
      <w:pPr>
        <w:pStyle w:val="Caption"/>
        <w:jc w:val="center"/>
      </w:pPr>
      <w:fldSimple w:instr=" SEQ Figure \* ARABIC ">
        <w:r>
          <w:rPr>
            <w:noProof/>
          </w:rPr>
          <w:t>8</w:t>
        </w:r>
      </w:fldSimple>
      <w:r>
        <w:t>- EventViewer za sve korisnikove akcije i rad nad bazom podataka</w:t>
      </w:r>
    </w:p>
    <w:p w:rsidR="005A18DB" w:rsidRDefault="005A18DB" w:rsidP="005A18DB"/>
    <w:p w:rsidR="005A18DB" w:rsidRPr="005A18DB" w:rsidRDefault="005A18DB" w:rsidP="005A18DB">
      <w:pPr>
        <w:tabs>
          <w:tab w:val="left" w:pos="6117"/>
        </w:tabs>
      </w:pPr>
      <w:r>
        <w:tab/>
      </w:r>
    </w:p>
    <w:sectPr w:rsidR="005A18DB" w:rsidRPr="005A18DB" w:rsidSect="00C57046">
      <w:headerReference w:type="default" r:id="rId18"/>
      <w:headerReference w:type="first" r:id="rId19"/>
      <w:pgSz w:w="11906" w:h="16838"/>
      <w:pgMar w:top="624" w:right="567" w:bottom="567" w:left="1418" w:header="567" w:footer="0" w:gutter="0"/>
      <w:pgNumType w:start="54"/>
      <w:cols w:space="720"/>
      <w:formProt w:val="0"/>
      <w:titlePg/>
      <w:docGrid w:linePitch="240" w:charSpace="-147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50F" w:rsidRDefault="003E450F">
      <w:pPr>
        <w:spacing w:after="0"/>
      </w:pPr>
      <w:r>
        <w:separator/>
      </w:r>
    </w:p>
  </w:endnote>
  <w:endnote w:type="continuationSeparator" w:id="0">
    <w:p w:rsidR="003E450F" w:rsidRDefault="003E45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50F" w:rsidRDefault="003E450F">
      <w:pPr>
        <w:spacing w:after="0"/>
      </w:pPr>
      <w:r>
        <w:separator/>
      </w:r>
    </w:p>
  </w:footnote>
  <w:footnote w:type="continuationSeparator" w:id="0">
    <w:p w:rsidR="003E450F" w:rsidRDefault="003E450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B7" w:rsidRDefault="009645B7">
    <w:pPr>
      <w:spacing w:after="0"/>
      <w:jc w:val="center"/>
      <w:rPr>
        <w:rFonts w:ascii="Times New Roman" w:eastAsia="Times New Roman" w:hAnsi="Times New Roman" w:cs="Times New Roman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B7" w:rsidRDefault="009645B7">
    <w:pPr>
      <w:spacing w:after="60"/>
      <w:jc w:val="right"/>
      <w:rPr>
        <w:rFonts w:ascii="Arial" w:eastAsia="Arial" w:hAnsi="Arial" w:cs="Arial"/>
        <w:sz w:val="24"/>
        <w:szCs w:val="24"/>
      </w:rPr>
    </w:pPr>
  </w:p>
  <w:p w:rsidR="009645B7" w:rsidRDefault="009645B7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CBD"/>
    <w:multiLevelType w:val="hybridMultilevel"/>
    <w:tmpl w:val="8F0E99A0"/>
    <w:lvl w:ilvl="0" w:tplc="C256F528">
      <w:start w:val="1"/>
      <w:numFmt w:val="decimal"/>
      <w:lvlText w:val="%1)"/>
      <w:lvlJc w:val="left"/>
      <w:pPr>
        <w:ind w:left="720" w:hanging="360"/>
      </w:pPr>
      <w:rPr>
        <w:rFonts w:ascii="Times;Times New Roman" w:eastAsia="Times;Times New Roman" w:hAnsi="Times;Times New Roman" w:cs="Times;Times New Roman" w:hint="default"/>
        <w:sz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003DB"/>
    <w:multiLevelType w:val="multilevel"/>
    <w:tmpl w:val="53204F8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;Arial Unicode MS" w:hint="default"/>
        <w:sz w:val="4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;Arial Unicode M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;Arial Unicode MS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;Arial Unicode MS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;Arial Unicode MS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;Arial Unicode MS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;Arial Unicode MS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;Arial Unicode MS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;Arial Unicode MS" w:hint="default"/>
        <w:u w:val="none"/>
      </w:rPr>
    </w:lvl>
  </w:abstractNum>
  <w:abstractNum w:abstractNumId="2">
    <w:nsid w:val="7F1F2E16"/>
    <w:multiLevelType w:val="multilevel"/>
    <w:tmpl w:val="6B24DAA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45B7"/>
    <w:rsid w:val="000A607E"/>
    <w:rsid w:val="002C4BB7"/>
    <w:rsid w:val="002E1648"/>
    <w:rsid w:val="003E450F"/>
    <w:rsid w:val="005A18DB"/>
    <w:rsid w:val="005C6EDE"/>
    <w:rsid w:val="005E3AA9"/>
    <w:rsid w:val="006E6377"/>
    <w:rsid w:val="007D5876"/>
    <w:rsid w:val="00960C79"/>
    <w:rsid w:val="009645B7"/>
    <w:rsid w:val="0097749A"/>
    <w:rsid w:val="00AC3CA8"/>
    <w:rsid w:val="00BC4BFA"/>
    <w:rsid w:val="00C57046"/>
    <w:rsid w:val="00C90CC6"/>
    <w:rsid w:val="00E05E74"/>
    <w:rsid w:val="00E1536D"/>
    <w:rsid w:val="00FA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46"/>
    <w:pPr>
      <w:suppressAutoHyphens/>
      <w:spacing w:after="120"/>
      <w:jc w:val="both"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Heading1">
    <w:name w:val="heading 1"/>
    <w:basedOn w:val="LO-normal"/>
    <w:next w:val="Normal"/>
    <w:qFormat/>
    <w:rsid w:val="00C57046"/>
    <w:pPr>
      <w:keepNext/>
      <w:numPr>
        <w:numId w:val="1"/>
      </w:numPr>
      <w:spacing w:before="360"/>
      <w:ind w:left="482" w:right="142" w:hanging="340"/>
      <w:jc w:val="both"/>
      <w:outlineLvl w:val="0"/>
    </w:pPr>
    <w:rPr>
      <w:rFonts w:ascii="Helvetica Neue" w:eastAsia="Helvetica Neue" w:hAnsi="Helvetica Neue" w:cs="Helvetica Neue"/>
      <w:smallCaps/>
    </w:rPr>
  </w:style>
  <w:style w:type="paragraph" w:styleId="Heading2">
    <w:name w:val="heading 2"/>
    <w:basedOn w:val="LO-normal"/>
    <w:next w:val="Normal"/>
    <w:qFormat/>
    <w:rsid w:val="00C57046"/>
    <w:pPr>
      <w:keepNext/>
      <w:numPr>
        <w:ilvl w:val="1"/>
        <w:numId w:val="1"/>
      </w:numPr>
      <w:spacing w:before="240"/>
      <w:ind w:left="567" w:right="142" w:hanging="425"/>
      <w:jc w:val="both"/>
      <w:outlineLvl w:val="1"/>
    </w:pPr>
    <w:rPr>
      <w:rFonts w:ascii="Helvetica Neue" w:eastAsia="Helvetica Neue" w:hAnsi="Helvetica Neue" w:cs="Helvetica Neue"/>
      <w:sz w:val="26"/>
      <w:szCs w:val="26"/>
    </w:rPr>
  </w:style>
  <w:style w:type="paragraph" w:styleId="Heading3">
    <w:name w:val="heading 3"/>
    <w:basedOn w:val="LO-normal"/>
    <w:next w:val="Normal"/>
    <w:qFormat/>
    <w:rsid w:val="00C57046"/>
    <w:pPr>
      <w:keepNext/>
      <w:numPr>
        <w:ilvl w:val="2"/>
        <w:numId w:val="1"/>
      </w:numPr>
      <w:spacing w:before="180"/>
      <w:ind w:left="851" w:right="142" w:hanging="709"/>
      <w:jc w:val="both"/>
      <w:outlineLvl w:val="2"/>
    </w:pPr>
    <w:rPr>
      <w:rFonts w:ascii="Helvetica Neue" w:eastAsia="Helvetica Neue" w:hAnsi="Helvetica Neue" w:cs="Helvetica Neue"/>
      <w:sz w:val="24"/>
      <w:szCs w:val="24"/>
    </w:rPr>
  </w:style>
  <w:style w:type="paragraph" w:styleId="Heading4">
    <w:name w:val="heading 4"/>
    <w:basedOn w:val="LO-normal"/>
    <w:next w:val="Normal"/>
    <w:qFormat/>
    <w:rsid w:val="00C57046"/>
    <w:pPr>
      <w:keepNext/>
      <w:numPr>
        <w:ilvl w:val="3"/>
        <w:numId w:val="1"/>
      </w:numPr>
      <w:spacing w:before="240" w:after="60"/>
      <w:ind w:left="852"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LO-normal"/>
    <w:next w:val="Normal"/>
    <w:qFormat/>
    <w:rsid w:val="00C57046"/>
    <w:pPr>
      <w:numPr>
        <w:ilvl w:val="4"/>
        <w:numId w:val="1"/>
      </w:numPr>
      <w:spacing w:before="240" w:after="60"/>
      <w:ind w:left="852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LO-normal"/>
    <w:next w:val="Normal"/>
    <w:qFormat/>
    <w:rsid w:val="00C57046"/>
    <w:pPr>
      <w:numPr>
        <w:ilvl w:val="5"/>
        <w:numId w:val="1"/>
      </w:numPr>
      <w:spacing w:before="240" w:after="60"/>
      <w:ind w:left="852"/>
      <w:jc w:val="both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C57046"/>
  </w:style>
  <w:style w:type="character" w:customStyle="1" w:styleId="WW8Num1z1">
    <w:name w:val="WW8Num1z1"/>
    <w:qFormat/>
    <w:rsid w:val="00C57046"/>
  </w:style>
  <w:style w:type="character" w:customStyle="1" w:styleId="WW8Num1z2">
    <w:name w:val="WW8Num1z2"/>
    <w:qFormat/>
    <w:rsid w:val="00C57046"/>
  </w:style>
  <w:style w:type="character" w:customStyle="1" w:styleId="WW8Num1z3">
    <w:name w:val="WW8Num1z3"/>
    <w:qFormat/>
    <w:rsid w:val="00C57046"/>
  </w:style>
  <w:style w:type="character" w:customStyle="1" w:styleId="WW8Num1z4">
    <w:name w:val="WW8Num1z4"/>
    <w:qFormat/>
    <w:rsid w:val="00C57046"/>
  </w:style>
  <w:style w:type="character" w:customStyle="1" w:styleId="WW8Num1z5">
    <w:name w:val="WW8Num1z5"/>
    <w:qFormat/>
    <w:rsid w:val="00C57046"/>
  </w:style>
  <w:style w:type="character" w:customStyle="1" w:styleId="WW8Num1z6">
    <w:name w:val="WW8Num1z6"/>
    <w:qFormat/>
    <w:rsid w:val="00C57046"/>
  </w:style>
  <w:style w:type="character" w:customStyle="1" w:styleId="WW8Num1z7">
    <w:name w:val="WW8Num1z7"/>
    <w:qFormat/>
    <w:rsid w:val="00C57046"/>
  </w:style>
  <w:style w:type="character" w:customStyle="1" w:styleId="WW8Num1z8">
    <w:name w:val="WW8Num1z8"/>
    <w:qFormat/>
    <w:rsid w:val="00C57046"/>
  </w:style>
  <w:style w:type="character" w:customStyle="1" w:styleId="WW8Num2z0">
    <w:name w:val="WW8Num2z0"/>
    <w:qFormat/>
    <w:rsid w:val="00C57046"/>
    <w:rPr>
      <w:rFonts w:ascii="OpenSymbol;Arial Unicode MS" w:hAnsi="OpenSymbol;Arial Unicode MS" w:cs="OpenSymbol;Arial Unicode MS"/>
      <w:sz w:val="40"/>
      <w:u w:val="none"/>
    </w:rPr>
  </w:style>
  <w:style w:type="character" w:customStyle="1" w:styleId="WW8Num2z1">
    <w:name w:val="WW8Num2z1"/>
    <w:qFormat/>
    <w:rsid w:val="00C57046"/>
    <w:rPr>
      <w:rFonts w:ascii="OpenSymbol;Arial Unicode MS" w:hAnsi="OpenSymbol;Arial Unicode MS" w:cs="OpenSymbol;Arial Unicode MS"/>
      <w:u w:val="none"/>
    </w:rPr>
  </w:style>
  <w:style w:type="character" w:customStyle="1" w:styleId="WW8Num3z0">
    <w:name w:val="WW8Num3z0"/>
    <w:qFormat/>
    <w:rsid w:val="00C57046"/>
  </w:style>
  <w:style w:type="character" w:customStyle="1" w:styleId="WW8Num3z1">
    <w:name w:val="WW8Num3z1"/>
    <w:qFormat/>
    <w:rsid w:val="00C57046"/>
  </w:style>
  <w:style w:type="character" w:customStyle="1" w:styleId="WW8Num3z2">
    <w:name w:val="WW8Num3z2"/>
    <w:qFormat/>
    <w:rsid w:val="00C57046"/>
  </w:style>
  <w:style w:type="character" w:customStyle="1" w:styleId="WW8Num3z3">
    <w:name w:val="WW8Num3z3"/>
    <w:qFormat/>
    <w:rsid w:val="00C57046"/>
  </w:style>
  <w:style w:type="character" w:customStyle="1" w:styleId="WW8Num3z4">
    <w:name w:val="WW8Num3z4"/>
    <w:qFormat/>
    <w:rsid w:val="00C57046"/>
  </w:style>
  <w:style w:type="character" w:customStyle="1" w:styleId="WW8Num3z5">
    <w:name w:val="WW8Num3z5"/>
    <w:qFormat/>
    <w:rsid w:val="00C57046"/>
  </w:style>
  <w:style w:type="character" w:customStyle="1" w:styleId="WW8Num3z6">
    <w:name w:val="WW8Num3z6"/>
    <w:qFormat/>
    <w:rsid w:val="00C57046"/>
  </w:style>
  <w:style w:type="character" w:customStyle="1" w:styleId="WW8Num3z7">
    <w:name w:val="WW8Num3z7"/>
    <w:qFormat/>
    <w:rsid w:val="00C57046"/>
  </w:style>
  <w:style w:type="character" w:customStyle="1" w:styleId="WW8Num3z8">
    <w:name w:val="WW8Num3z8"/>
    <w:qFormat/>
    <w:rsid w:val="00C57046"/>
  </w:style>
  <w:style w:type="character" w:customStyle="1" w:styleId="ListLabel1">
    <w:name w:val="ListLabel 1"/>
    <w:qFormat/>
    <w:rsid w:val="00C57046"/>
    <w:rPr>
      <w:rFonts w:ascii="Times New Roman" w:hAnsi="Times New Roman" w:cs="Times New Roman"/>
      <w:b/>
      <w:sz w:val="24"/>
      <w:u w:val="none"/>
    </w:rPr>
  </w:style>
  <w:style w:type="character" w:customStyle="1" w:styleId="ListLabel2">
    <w:name w:val="ListLabel 2"/>
    <w:qFormat/>
    <w:rsid w:val="00C57046"/>
    <w:rPr>
      <w:u w:val="none"/>
    </w:rPr>
  </w:style>
  <w:style w:type="character" w:customStyle="1" w:styleId="ListLabel3">
    <w:name w:val="ListLabel 3"/>
    <w:qFormat/>
    <w:rsid w:val="00C57046"/>
    <w:rPr>
      <w:u w:val="none"/>
    </w:rPr>
  </w:style>
  <w:style w:type="character" w:customStyle="1" w:styleId="ListLabel4">
    <w:name w:val="ListLabel 4"/>
    <w:qFormat/>
    <w:rsid w:val="00C57046"/>
    <w:rPr>
      <w:u w:val="none"/>
    </w:rPr>
  </w:style>
  <w:style w:type="character" w:customStyle="1" w:styleId="ListLabel5">
    <w:name w:val="ListLabel 5"/>
    <w:qFormat/>
    <w:rsid w:val="00C57046"/>
    <w:rPr>
      <w:u w:val="none"/>
    </w:rPr>
  </w:style>
  <w:style w:type="character" w:customStyle="1" w:styleId="ListLabel6">
    <w:name w:val="ListLabel 6"/>
    <w:qFormat/>
    <w:rsid w:val="00C57046"/>
    <w:rPr>
      <w:u w:val="none"/>
    </w:rPr>
  </w:style>
  <w:style w:type="character" w:customStyle="1" w:styleId="ListLabel7">
    <w:name w:val="ListLabel 7"/>
    <w:qFormat/>
    <w:rsid w:val="00C57046"/>
    <w:rPr>
      <w:u w:val="none"/>
    </w:rPr>
  </w:style>
  <w:style w:type="character" w:customStyle="1" w:styleId="ListLabel8">
    <w:name w:val="ListLabel 8"/>
    <w:qFormat/>
    <w:rsid w:val="00C57046"/>
    <w:rPr>
      <w:u w:val="none"/>
    </w:rPr>
  </w:style>
  <w:style w:type="character" w:customStyle="1" w:styleId="ListLabel9">
    <w:name w:val="ListLabel 9"/>
    <w:qFormat/>
    <w:rsid w:val="00C57046"/>
    <w:rPr>
      <w:u w:val="none"/>
    </w:rPr>
  </w:style>
  <w:style w:type="character" w:customStyle="1" w:styleId="ListLabel10">
    <w:name w:val="ListLabel 10"/>
    <w:qFormat/>
    <w:rsid w:val="00C57046"/>
    <w:rPr>
      <w:rFonts w:ascii="Arial" w:hAnsi="Arial" w:cs="Arial"/>
      <w:sz w:val="40"/>
      <w:u w:val="none"/>
    </w:rPr>
  </w:style>
  <w:style w:type="character" w:customStyle="1" w:styleId="ListLabel11">
    <w:name w:val="ListLabel 11"/>
    <w:qFormat/>
    <w:rsid w:val="00C57046"/>
    <w:rPr>
      <w:u w:val="none"/>
    </w:rPr>
  </w:style>
  <w:style w:type="character" w:customStyle="1" w:styleId="ListLabel12">
    <w:name w:val="ListLabel 12"/>
    <w:qFormat/>
    <w:rsid w:val="00C57046"/>
    <w:rPr>
      <w:u w:val="none"/>
    </w:rPr>
  </w:style>
  <w:style w:type="character" w:customStyle="1" w:styleId="ListLabel13">
    <w:name w:val="ListLabel 13"/>
    <w:qFormat/>
    <w:rsid w:val="00C57046"/>
    <w:rPr>
      <w:u w:val="none"/>
    </w:rPr>
  </w:style>
  <w:style w:type="character" w:customStyle="1" w:styleId="ListLabel14">
    <w:name w:val="ListLabel 14"/>
    <w:qFormat/>
    <w:rsid w:val="00C57046"/>
    <w:rPr>
      <w:u w:val="none"/>
    </w:rPr>
  </w:style>
  <w:style w:type="character" w:customStyle="1" w:styleId="ListLabel15">
    <w:name w:val="ListLabel 15"/>
    <w:qFormat/>
    <w:rsid w:val="00C57046"/>
    <w:rPr>
      <w:u w:val="none"/>
    </w:rPr>
  </w:style>
  <w:style w:type="character" w:customStyle="1" w:styleId="ListLabel16">
    <w:name w:val="ListLabel 16"/>
    <w:qFormat/>
    <w:rsid w:val="00C57046"/>
    <w:rPr>
      <w:u w:val="none"/>
    </w:rPr>
  </w:style>
  <w:style w:type="character" w:customStyle="1" w:styleId="ListLabel17">
    <w:name w:val="ListLabel 17"/>
    <w:qFormat/>
    <w:rsid w:val="00C57046"/>
    <w:rPr>
      <w:u w:val="none"/>
    </w:rPr>
  </w:style>
  <w:style w:type="character" w:customStyle="1" w:styleId="ListLabel18">
    <w:name w:val="ListLabel 18"/>
    <w:qFormat/>
    <w:rsid w:val="00C57046"/>
    <w:rPr>
      <w:u w:val="none"/>
    </w:rPr>
  </w:style>
  <w:style w:type="character" w:customStyle="1" w:styleId="NumberingSymbols">
    <w:name w:val="Numbering Symbols"/>
    <w:qFormat/>
    <w:rsid w:val="00C57046"/>
  </w:style>
  <w:style w:type="character" w:customStyle="1" w:styleId="InternetLink">
    <w:name w:val="Internet Link"/>
    <w:rsid w:val="00C57046"/>
    <w:rPr>
      <w:color w:val="000080"/>
      <w:u w:val="single"/>
    </w:rPr>
  </w:style>
  <w:style w:type="character" w:customStyle="1" w:styleId="IndexLink">
    <w:name w:val="Index Link"/>
    <w:qFormat/>
    <w:rsid w:val="00C57046"/>
  </w:style>
  <w:style w:type="paragraph" w:customStyle="1" w:styleId="Heading">
    <w:name w:val="Heading"/>
    <w:basedOn w:val="Normal"/>
    <w:next w:val="BodyText"/>
    <w:qFormat/>
    <w:rsid w:val="00C57046"/>
    <w:pPr>
      <w:keepNext/>
      <w:spacing w:before="240"/>
    </w:pPr>
    <w:rPr>
      <w:rFonts w:ascii="Liberation Sans;Arial" w:eastAsia="Microsoft YaHei" w:hAnsi="Liberation Sans;Arial" w:cs="Lucida Sans"/>
    </w:rPr>
  </w:style>
  <w:style w:type="paragraph" w:styleId="BodyText">
    <w:name w:val="Body Text"/>
    <w:basedOn w:val="Normal"/>
    <w:rsid w:val="00C57046"/>
    <w:pPr>
      <w:spacing w:after="140" w:line="288" w:lineRule="auto"/>
    </w:pPr>
  </w:style>
  <w:style w:type="paragraph" w:styleId="List">
    <w:name w:val="List"/>
    <w:basedOn w:val="BodyText"/>
    <w:rsid w:val="00C57046"/>
    <w:rPr>
      <w:rFonts w:cs="Lucida Sans"/>
    </w:rPr>
  </w:style>
  <w:style w:type="paragraph" w:styleId="Caption">
    <w:name w:val="caption"/>
    <w:basedOn w:val="Normal"/>
    <w:qFormat/>
    <w:rsid w:val="00C57046"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57046"/>
    <w:pPr>
      <w:suppressLineNumbers/>
    </w:pPr>
    <w:rPr>
      <w:rFonts w:cs="Lucida Sans"/>
    </w:rPr>
  </w:style>
  <w:style w:type="paragraph" w:customStyle="1" w:styleId="LO-normal">
    <w:name w:val="LO-normal"/>
    <w:qFormat/>
    <w:rsid w:val="00C57046"/>
    <w:pPr>
      <w:suppressAutoHyphens/>
    </w:pPr>
    <w:rPr>
      <w:rFonts w:ascii="Times;Times New Roman" w:eastAsia="Times;Times New Roman" w:hAnsi="Times;Times New Roman" w:cs="Times;Times New Roman"/>
      <w:color w:val="000000"/>
      <w:kern w:val="2"/>
      <w:sz w:val="28"/>
      <w:szCs w:val="28"/>
      <w:shd w:val="clear" w:color="auto" w:fill="FFFFFF"/>
    </w:rPr>
  </w:style>
  <w:style w:type="paragraph" w:styleId="Title">
    <w:name w:val="Title"/>
    <w:basedOn w:val="LO-normal"/>
    <w:next w:val="Normal"/>
    <w:qFormat/>
    <w:rsid w:val="00C5704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C570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rsid w:val="00C57046"/>
  </w:style>
  <w:style w:type="paragraph" w:customStyle="1" w:styleId="TableContents">
    <w:name w:val="Table Contents"/>
    <w:basedOn w:val="Normal"/>
    <w:qFormat/>
    <w:rsid w:val="00C57046"/>
    <w:pPr>
      <w:suppressLineNumbers/>
    </w:pPr>
  </w:style>
  <w:style w:type="paragraph" w:customStyle="1" w:styleId="TableHeading">
    <w:name w:val="Table Heading"/>
    <w:basedOn w:val="TableContents"/>
    <w:qFormat/>
    <w:rsid w:val="00C57046"/>
    <w:pPr>
      <w:jc w:val="center"/>
    </w:pPr>
    <w:rPr>
      <w:b/>
      <w:bCs/>
    </w:rPr>
  </w:style>
  <w:style w:type="paragraph" w:styleId="TOAHeading">
    <w:name w:val="toa heading"/>
    <w:basedOn w:val="Heading"/>
    <w:rsid w:val="00C57046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rsid w:val="00C57046"/>
    <w:pPr>
      <w:tabs>
        <w:tab w:val="right" w:leader="dot" w:pos="9921"/>
      </w:tabs>
    </w:pPr>
  </w:style>
  <w:style w:type="numbering" w:customStyle="1" w:styleId="WW8Num1">
    <w:name w:val="WW8Num1"/>
    <w:qFormat/>
    <w:rsid w:val="00C57046"/>
  </w:style>
  <w:style w:type="numbering" w:customStyle="1" w:styleId="WW8Num2">
    <w:name w:val="WW8Num2"/>
    <w:qFormat/>
    <w:rsid w:val="00C57046"/>
  </w:style>
  <w:style w:type="paragraph" w:styleId="ListParagraph">
    <w:name w:val="List Paragraph"/>
    <w:basedOn w:val="Normal"/>
    <w:uiPriority w:val="34"/>
    <w:qFormat/>
    <w:rsid w:val="002E1648"/>
    <w:pPr>
      <w:ind w:left="720"/>
      <w:contextualSpacing/>
    </w:pPr>
    <w:rPr>
      <w:rFonts w:cs="Mangal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E74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74"/>
    <w:rPr>
      <w:rFonts w:ascii="Tahoma" w:eastAsia="Times;Times New Roman" w:hAnsi="Tahoma" w:cs="Mangal"/>
      <w:color w:val="000000"/>
      <w:kern w:val="2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3</cp:revision>
  <dcterms:created xsi:type="dcterms:W3CDTF">2018-11-11T20:08:00Z</dcterms:created>
  <dcterms:modified xsi:type="dcterms:W3CDTF">2018-11-12T15:40:00Z</dcterms:modified>
  <dc:language>en-US</dc:language>
</cp:coreProperties>
</file>