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E640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Report on Frequent Itemsets and Association Rules Analysis</w:t>
      </w:r>
    </w:p>
    <w:p w14:paraId="2FF50FA6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Dataset Overview</w:t>
      </w:r>
    </w:p>
    <w:p w14:paraId="67662A72" w14:textId="77777777" w:rsidR="004F6010" w:rsidRPr="004F6010" w:rsidRDefault="004F6010" w:rsidP="004F6010">
      <w:r w:rsidRPr="004F6010">
        <w:t>The dataset represents transaction records of grocery items, where each row corresponds to a transaction and each column represents the presence or absence of an item in that transaction. Items include categories like UHT-milk, beef, yogurt, whisky, white wine, etc. The data consists of 5 rows and 167 columns, with True indicating the presence of an item and False indicating its absence.</w:t>
      </w:r>
    </w:p>
    <w:p w14:paraId="55773AC5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Frequent Itemsets Analysis</w:t>
      </w:r>
    </w:p>
    <w:p w14:paraId="5A166BDC" w14:textId="77777777" w:rsidR="004F6010" w:rsidRPr="004F6010" w:rsidRDefault="004F6010" w:rsidP="004F6010">
      <w:r w:rsidRPr="004F6010">
        <w:t xml:space="preserve">We applied two algorithms for discovering frequent itemsets from the transaction data: </w:t>
      </w:r>
      <w:r w:rsidRPr="004F6010">
        <w:rPr>
          <w:b/>
          <w:bCs/>
        </w:rPr>
        <w:t>Apriori</w:t>
      </w:r>
      <w:r w:rsidRPr="004F6010">
        <w:t xml:space="preserve"> and </w:t>
      </w:r>
      <w:r w:rsidRPr="004F6010">
        <w:rPr>
          <w:b/>
          <w:bCs/>
        </w:rPr>
        <w:t>FP-growth</w:t>
      </w:r>
      <w:r w:rsidRPr="004F6010">
        <w:t>. The key objective was to identify which items frequently appear together in transactions. The following summaries provide insights into the results from both algorithms.</w:t>
      </w:r>
    </w:p>
    <w:p w14:paraId="2934BE06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1. Apriori Frequent Itemsets</w:t>
      </w:r>
    </w:p>
    <w:p w14:paraId="676AC39E" w14:textId="77777777" w:rsidR="004F6010" w:rsidRPr="004F6010" w:rsidRDefault="004F6010" w:rsidP="004F6010">
      <w:r w:rsidRPr="004F6010">
        <w:t>The Apriori algorithm identifies itemsets that occur together in a significant proportion of transactions. Some frequent itemsets identified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324"/>
      </w:tblGrid>
      <w:tr w:rsidR="004F6010" w:rsidRPr="004F6010" w14:paraId="4E8BFB35" w14:textId="77777777" w:rsidTr="004F6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83A1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AC97B4C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Itemsets</w:t>
            </w:r>
          </w:p>
        </w:tc>
      </w:tr>
      <w:tr w:rsidR="004F6010" w:rsidRPr="004F6010" w14:paraId="002569F2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0FF8" w14:textId="77777777" w:rsidR="004F6010" w:rsidRPr="004F6010" w:rsidRDefault="004F6010" w:rsidP="004F6010">
            <w:r w:rsidRPr="004F6010">
              <w:t>0.021386</w:t>
            </w:r>
          </w:p>
        </w:tc>
        <w:tc>
          <w:tcPr>
            <w:tcW w:w="0" w:type="auto"/>
            <w:vAlign w:val="center"/>
            <w:hideMark/>
          </w:tcPr>
          <w:p w14:paraId="543E96A0" w14:textId="77777777" w:rsidR="004F6010" w:rsidRPr="004F6010" w:rsidRDefault="004F6010" w:rsidP="004F6010">
            <w:r w:rsidRPr="004F6010">
              <w:t>(UHT-milk)</w:t>
            </w:r>
          </w:p>
        </w:tc>
      </w:tr>
      <w:tr w:rsidR="004F6010" w:rsidRPr="004F6010" w14:paraId="40EA1CB2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1905" w14:textId="77777777" w:rsidR="004F6010" w:rsidRPr="004F6010" w:rsidRDefault="004F6010" w:rsidP="004F6010">
            <w:r w:rsidRPr="004F6010">
              <w:t>0.033950</w:t>
            </w:r>
          </w:p>
        </w:tc>
        <w:tc>
          <w:tcPr>
            <w:tcW w:w="0" w:type="auto"/>
            <w:vAlign w:val="center"/>
            <w:hideMark/>
          </w:tcPr>
          <w:p w14:paraId="52F29FD2" w14:textId="77777777" w:rsidR="004F6010" w:rsidRPr="004F6010" w:rsidRDefault="004F6010" w:rsidP="004F6010">
            <w:r w:rsidRPr="004F6010">
              <w:t>(beef)</w:t>
            </w:r>
          </w:p>
        </w:tc>
      </w:tr>
      <w:tr w:rsidR="004F6010" w:rsidRPr="004F6010" w14:paraId="3E9011E0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B798" w14:textId="77777777" w:rsidR="004F6010" w:rsidRPr="004F6010" w:rsidRDefault="004F6010" w:rsidP="004F6010">
            <w:r w:rsidRPr="004F6010">
              <w:t>0.021787</w:t>
            </w:r>
          </w:p>
        </w:tc>
        <w:tc>
          <w:tcPr>
            <w:tcW w:w="0" w:type="auto"/>
            <w:vAlign w:val="center"/>
            <w:hideMark/>
          </w:tcPr>
          <w:p w14:paraId="099F47BF" w14:textId="77777777" w:rsidR="004F6010" w:rsidRPr="004F6010" w:rsidRDefault="004F6010" w:rsidP="004F6010">
            <w:r w:rsidRPr="004F6010">
              <w:t>(berries)</w:t>
            </w:r>
          </w:p>
        </w:tc>
      </w:tr>
      <w:tr w:rsidR="004F6010" w:rsidRPr="004F6010" w14:paraId="0FC7587A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8DA6" w14:textId="77777777" w:rsidR="004F6010" w:rsidRPr="004F6010" w:rsidRDefault="004F6010" w:rsidP="004F6010">
            <w:r w:rsidRPr="004F6010">
              <w:t>0.016574</w:t>
            </w:r>
          </w:p>
        </w:tc>
        <w:tc>
          <w:tcPr>
            <w:tcW w:w="0" w:type="auto"/>
            <w:vAlign w:val="center"/>
            <w:hideMark/>
          </w:tcPr>
          <w:p w14:paraId="07E8F9E4" w14:textId="77777777" w:rsidR="004F6010" w:rsidRPr="004F6010" w:rsidRDefault="004F6010" w:rsidP="004F6010">
            <w:r w:rsidRPr="004F6010">
              <w:t>(beverages)</w:t>
            </w:r>
          </w:p>
        </w:tc>
      </w:tr>
      <w:tr w:rsidR="004F6010" w:rsidRPr="004F6010" w14:paraId="13026A44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0015" w14:textId="77777777" w:rsidR="004F6010" w:rsidRPr="004F6010" w:rsidRDefault="004F6010" w:rsidP="004F6010">
            <w:r w:rsidRPr="004F6010">
              <w:t>0.045312</w:t>
            </w:r>
          </w:p>
        </w:tc>
        <w:tc>
          <w:tcPr>
            <w:tcW w:w="0" w:type="auto"/>
            <w:vAlign w:val="center"/>
            <w:hideMark/>
          </w:tcPr>
          <w:p w14:paraId="48021592" w14:textId="77777777" w:rsidR="004F6010" w:rsidRPr="004F6010" w:rsidRDefault="004F6010" w:rsidP="004F6010">
            <w:r w:rsidRPr="004F6010">
              <w:t>(bottled beer)</w:t>
            </w:r>
          </w:p>
        </w:tc>
      </w:tr>
      <w:tr w:rsidR="004F6010" w:rsidRPr="004F6010" w14:paraId="4CAFF5ED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37F94" w14:textId="77777777" w:rsidR="004F6010" w:rsidRPr="004F6010" w:rsidRDefault="004F6010" w:rsidP="004F6010">
            <w:r w:rsidRPr="004F6010">
              <w:t>...</w:t>
            </w:r>
          </w:p>
        </w:tc>
        <w:tc>
          <w:tcPr>
            <w:tcW w:w="0" w:type="auto"/>
            <w:vAlign w:val="center"/>
            <w:hideMark/>
          </w:tcPr>
          <w:p w14:paraId="2732388B" w14:textId="77777777" w:rsidR="004F6010" w:rsidRPr="004F6010" w:rsidRDefault="004F6010" w:rsidP="004F6010">
            <w:r w:rsidRPr="004F6010">
              <w:t>...</w:t>
            </w:r>
          </w:p>
        </w:tc>
      </w:tr>
    </w:tbl>
    <w:p w14:paraId="157A5F3D" w14:textId="77777777" w:rsidR="004F6010" w:rsidRPr="004F6010" w:rsidRDefault="004F6010" w:rsidP="004F6010">
      <w:r w:rsidRPr="004F6010">
        <w:t>From the Apriori algorithm, itemsets with relatively high support values include:</w:t>
      </w:r>
    </w:p>
    <w:p w14:paraId="12A46E58" w14:textId="77777777" w:rsidR="004F6010" w:rsidRPr="004F6010" w:rsidRDefault="004F6010" w:rsidP="004F6010">
      <w:pPr>
        <w:numPr>
          <w:ilvl w:val="0"/>
          <w:numId w:val="1"/>
        </w:numPr>
      </w:pPr>
      <w:r w:rsidRPr="004F6010">
        <w:rPr>
          <w:b/>
          <w:bCs/>
        </w:rPr>
        <w:t>(UHT-milk)</w:t>
      </w:r>
      <w:r w:rsidRPr="004F6010">
        <w:t xml:space="preserve"> with a support of 0.021386</w:t>
      </w:r>
    </w:p>
    <w:p w14:paraId="4929EEE0" w14:textId="77777777" w:rsidR="004F6010" w:rsidRPr="004F6010" w:rsidRDefault="004F6010" w:rsidP="004F6010">
      <w:pPr>
        <w:numPr>
          <w:ilvl w:val="0"/>
          <w:numId w:val="1"/>
        </w:numPr>
      </w:pPr>
      <w:r w:rsidRPr="004F6010">
        <w:rPr>
          <w:b/>
          <w:bCs/>
        </w:rPr>
        <w:t>(beef)</w:t>
      </w:r>
      <w:r w:rsidRPr="004F6010">
        <w:t xml:space="preserve"> with a support of 0.033950</w:t>
      </w:r>
    </w:p>
    <w:p w14:paraId="68BDD719" w14:textId="77777777" w:rsidR="004F6010" w:rsidRPr="004F6010" w:rsidRDefault="004F6010" w:rsidP="004F6010">
      <w:pPr>
        <w:numPr>
          <w:ilvl w:val="0"/>
          <w:numId w:val="1"/>
        </w:numPr>
      </w:pPr>
      <w:r w:rsidRPr="004F6010">
        <w:rPr>
          <w:b/>
          <w:bCs/>
        </w:rPr>
        <w:t>(berries)</w:t>
      </w:r>
      <w:r w:rsidRPr="004F6010">
        <w:t xml:space="preserve"> with a support of 0.021787</w:t>
      </w:r>
    </w:p>
    <w:p w14:paraId="55F1BE1C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2. FP-growth Frequent Itemsets</w:t>
      </w:r>
    </w:p>
    <w:p w14:paraId="361724D2" w14:textId="77777777" w:rsidR="004F6010" w:rsidRPr="004F6010" w:rsidRDefault="004F6010" w:rsidP="004F6010">
      <w:r w:rsidRPr="004F6010">
        <w:t>FP-growth is another method for mining frequent itemsets and often performs faster than Apriori for larger datasets. The results from FP-growth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204"/>
      </w:tblGrid>
      <w:tr w:rsidR="004F6010" w:rsidRPr="004F6010" w14:paraId="22FE908E" w14:textId="77777777" w:rsidTr="004F6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C4E4D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7484BAC8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Itemsets</w:t>
            </w:r>
          </w:p>
        </w:tc>
      </w:tr>
      <w:tr w:rsidR="004F6010" w:rsidRPr="004F6010" w14:paraId="0DE40B34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61D8" w14:textId="77777777" w:rsidR="004F6010" w:rsidRPr="004F6010" w:rsidRDefault="004F6010" w:rsidP="004F6010">
            <w:r w:rsidRPr="004F6010">
              <w:t>0.157923</w:t>
            </w:r>
          </w:p>
        </w:tc>
        <w:tc>
          <w:tcPr>
            <w:tcW w:w="0" w:type="auto"/>
            <w:vAlign w:val="center"/>
            <w:hideMark/>
          </w:tcPr>
          <w:p w14:paraId="5F424F2B" w14:textId="77777777" w:rsidR="004F6010" w:rsidRPr="004F6010" w:rsidRDefault="004F6010" w:rsidP="004F6010">
            <w:r w:rsidRPr="004F6010">
              <w:t>(whole milk)</w:t>
            </w:r>
          </w:p>
        </w:tc>
      </w:tr>
      <w:tr w:rsidR="004F6010" w:rsidRPr="004F6010" w14:paraId="2E5CA661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708F" w14:textId="77777777" w:rsidR="004F6010" w:rsidRPr="004F6010" w:rsidRDefault="004F6010" w:rsidP="004F6010">
            <w:r w:rsidRPr="004F6010">
              <w:lastRenderedPageBreak/>
              <w:t>0.051728</w:t>
            </w:r>
          </w:p>
        </w:tc>
        <w:tc>
          <w:tcPr>
            <w:tcW w:w="0" w:type="auto"/>
            <w:vAlign w:val="center"/>
            <w:hideMark/>
          </w:tcPr>
          <w:p w14:paraId="7380C6EF" w14:textId="77777777" w:rsidR="004F6010" w:rsidRPr="004F6010" w:rsidRDefault="004F6010" w:rsidP="004F6010">
            <w:r w:rsidRPr="004F6010">
              <w:t>(pastry)</w:t>
            </w:r>
          </w:p>
        </w:tc>
      </w:tr>
      <w:tr w:rsidR="004F6010" w:rsidRPr="004F6010" w14:paraId="13480F31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974E" w14:textId="77777777" w:rsidR="004F6010" w:rsidRPr="004F6010" w:rsidRDefault="004F6010" w:rsidP="004F6010">
            <w:r w:rsidRPr="004F6010">
              <w:t>0.018780</w:t>
            </w:r>
          </w:p>
        </w:tc>
        <w:tc>
          <w:tcPr>
            <w:tcW w:w="0" w:type="auto"/>
            <w:vAlign w:val="center"/>
            <w:hideMark/>
          </w:tcPr>
          <w:p w14:paraId="28244A6D" w14:textId="77777777" w:rsidR="004F6010" w:rsidRPr="004F6010" w:rsidRDefault="004F6010" w:rsidP="004F6010">
            <w:r w:rsidRPr="004F6010">
              <w:t>(salty snack)</w:t>
            </w:r>
          </w:p>
        </w:tc>
      </w:tr>
      <w:tr w:rsidR="004F6010" w:rsidRPr="004F6010" w14:paraId="4093ACB4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8B3D" w14:textId="77777777" w:rsidR="004F6010" w:rsidRPr="004F6010" w:rsidRDefault="004F6010" w:rsidP="004F6010">
            <w:r w:rsidRPr="004F6010">
              <w:t>0.085879</w:t>
            </w:r>
          </w:p>
        </w:tc>
        <w:tc>
          <w:tcPr>
            <w:tcW w:w="0" w:type="auto"/>
            <w:vAlign w:val="center"/>
            <w:hideMark/>
          </w:tcPr>
          <w:p w14:paraId="74998517" w14:textId="77777777" w:rsidR="004F6010" w:rsidRPr="004F6010" w:rsidRDefault="004F6010" w:rsidP="004F6010">
            <w:r w:rsidRPr="004F6010">
              <w:t>(yogurt)</w:t>
            </w:r>
          </w:p>
        </w:tc>
      </w:tr>
      <w:tr w:rsidR="004F6010" w:rsidRPr="004F6010" w14:paraId="5B560B7B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5E36" w14:textId="77777777" w:rsidR="004F6010" w:rsidRPr="004F6010" w:rsidRDefault="004F6010" w:rsidP="004F6010">
            <w:r w:rsidRPr="004F6010">
              <w:t>0.060349</w:t>
            </w:r>
          </w:p>
        </w:tc>
        <w:tc>
          <w:tcPr>
            <w:tcW w:w="0" w:type="auto"/>
            <w:vAlign w:val="center"/>
            <w:hideMark/>
          </w:tcPr>
          <w:p w14:paraId="720C423D" w14:textId="77777777" w:rsidR="004F6010" w:rsidRPr="004F6010" w:rsidRDefault="004F6010" w:rsidP="004F6010">
            <w:r w:rsidRPr="004F6010">
              <w:t>(sausages)</w:t>
            </w:r>
          </w:p>
        </w:tc>
      </w:tr>
      <w:tr w:rsidR="004F6010" w:rsidRPr="004F6010" w14:paraId="7862F235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4820" w14:textId="77777777" w:rsidR="004F6010" w:rsidRPr="004F6010" w:rsidRDefault="004F6010" w:rsidP="004F6010">
            <w:r w:rsidRPr="004F6010">
              <w:t>...</w:t>
            </w:r>
          </w:p>
        </w:tc>
        <w:tc>
          <w:tcPr>
            <w:tcW w:w="0" w:type="auto"/>
            <w:vAlign w:val="center"/>
            <w:hideMark/>
          </w:tcPr>
          <w:p w14:paraId="0BF2B052" w14:textId="77777777" w:rsidR="004F6010" w:rsidRPr="004F6010" w:rsidRDefault="004F6010" w:rsidP="004F6010">
            <w:r w:rsidRPr="004F6010">
              <w:t>...</w:t>
            </w:r>
          </w:p>
        </w:tc>
      </w:tr>
    </w:tbl>
    <w:p w14:paraId="06F2D2D8" w14:textId="77777777" w:rsidR="004F6010" w:rsidRPr="004F6010" w:rsidRDefault="004F6010" w:rsidP="004F6010">
      <w:r w:rsidRPr="004F6010">
        <w:t>Notable frequent itemsets from FP-growth include:</w:t>
      </w:r>
    </w:p>
    <w:p w14:paraId="2C8F580D" w14:textId="77777777" w:rsidR="004F6010" w:rsidRPr="004F6010" w:rsidRDefault="004F6010" w:rsidP="004F6010">
      <w:pPr>
        <w:numPr>
          <w:ilvl w:val="0"/>
          <w:numId w:val="2"/>
        </w:numPr>
      </w:pPr>
      <w:r w:rsidRPr="004F6010">
        <w:rPr>
          <w:b/>
          <w:bCs/>
        </w:rPr>
        <w:t>(whole milk)</w:t>
      </w:r>
      <w:r w:rsidRPr="004F6010">
        <w:t xml:space="preserve"> with a support of 0.157923</w:t>
      </w:r>
    </w:p>
    <w:p w14:paraId="1231AB50" w14:textId="77777777" w:rsidR="004F6010" w:rsidRPr="004F6010" w:rsidRDefault="004F6010" w:rsidP="004F6010">
      <w:pPr>
        <w:numPr>
          <w:ilvl w:val="0"/>
          <w:numId w:val="2"/>
        </w:numPr>
      </w:pPr>
      <w:r w:rsidRPr="004F6010">
        <w:rPr>
          <w:b/>
          <w:bCs/>
        </w:rPr>
        <w:t>(pastry)</w:t>
      </w:r>
      <w:r w:rsidRPr="004F6010">
        <w:t xml:space="preserve"> with a support of 0.051728</w:t>
      </w:r>
    </w:p>
    <w:p w14:paraId="1685E592" w14:textId="77777777" w:rsidR="004F6010" w:rsidRPr="004F6010" w:rsidRDefault="004F6010" w:rsidP="004F6010">
      <w:pPr>
        <w:numPr>
          <w:ilvl w:val="0"/>
          <w:numId w:val="2"/>
        </w:numPr>
      </w:pPr>
      <w:r w:rsidRPr="004F6010">
        <w:rPr>
          <w:b/>
          <w:bCs/>
        </w:rPr>
        <w:t>(salty snack)</w:t>
      </w:r>
      <w:r w:rsidRPr="004F6010">
        <w:t xml:space="preserve"> with a support of 0.018780</w:t>
      </w:r>
    </w:p>
    <w:p w14:paraId="29C4CCC9" w14:textId="77777777" w:rsidR="004F6010" w:rsidRPr="004F6010" w:rsidRDefault="004F6010" w:rsidP="004F6010">
      <w:r w:rsidRPr="004F6010">
        <w:t xml:space="preserve">The FP-growth algorithm tends to show a higher support for certain items like </w:t>
      </w:r>
      <w:r w:rsidRPr="004F6010">
        <w:rPr>
          <w:b/>
          <w:bCs/>
        </w:rPr>
        <w:t>whole milk</w:t>
      </w:r>
      <w:r w:rsidRPr="004F6010">
        <w:t>, which appears significantly more frequently than others.</w:t>
      </w:r>
    </w:p>
    <w:p w14:paraId="7DF0FE14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Association Rules Analysis</w:t>
      </w:r>
    </w:p>
    <w:p w14:paraId="215034E9" w14:textId="77777777" w:rsidR="004F6010" w:rsidRPr="004F6010" w:rsidRDefault="004F6010" w:rsidP="004F6010">
      <w:r w:rsidRPr="004F6010">
        <w:t>After identifying the frequent itemsets, we generated association rules based on the Apriori and FP-growth algorithms. The rules reveal relationships between itemsets, showing how the presence of one item in a transaction can suggest the presence of another item.</w:t>
      </w:r>
    </w:p>
    <w:p w14:paraId="1D0A9B00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1. Apriori Association Rules</w:t>
      </w:r>
    </w:p>
    <w:p w14:paraId="3AE905FF" w14:textId="77777777" w:rsidR="004F6010" w:rsidRPr="004F6010" w:rsidRDefault="004F6010" w:rsidP="004F6010">
      <w:r w:rsidRPr="004F6010">
        <w:t>For the Apriori algorithm, we considered the "lift" metric to assess the strength of the association between items. Some association rules derived from Apriori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698"/>
        <w:gridCol w:w="897"/>
        <w:gridCol w:w="1087"/>
        <w:gridCol w:w="562"/>
        <w:gridCol w:w="964"/>
        <w:gridCol w:w="1045"/>
      </w:tblGrid>
      <w:tr w:rsidR="004F6010" w:rsidRPr="004F6010" w14:paraId="302473A6" w14:textId="77777777" w:rsidTr="004F6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7EDEB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Antecedents</w:t>
            </w:r>
          </w:p>
        </w:tc>
        <w:tc>
          <w:tcPr>
            <w:tcW w:w="0" w:type="auto"/>
            <w:vAlign w:val="center"/>
            <w:hideMark/>
          </w:tcPr>
          <w:p w14:paraId="178F0187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Consequents</w:t>
            </w:r>
          </w:p>
        </w:tc>
        <w:tc>
          <w:tcPr>
            <w:tcW w:w="0" w:type="auto"/>
            <w:vAlign w:val="center"/>
            <w:hideMark/>
          </w:tcPr>
          <w:p w14:paraId="643A5183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2C55F4A5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7897208D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Lift</w:t>
            </w:r>
          </w:p>
        </w:tc>
        <w:tc>
          <w:tcPr>
            <w:tcW w:w="0" w:type="auto"/>
            <w:vAlign w:val="center"/>
            <w:hideMark/>
          </w:tcPr>
          <w:p w14:paraId="58C8AD6B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25B1C6CD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Conviction</w:t>
            </w:r>
          </w:p>
        </w:tc>
      </w:tr>
      <w:tr w:rsidR="004F6010" w:rsidRPr="004F6010" w14:paraId="569CE4C0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8498" w14:textId="77777777" w:rsidR="004F6010" w:rsidRPr="004F6010" w:rsidRDefault="004F6010" w:rsidP="004F6010">
            <w:r w:rsidRPr="004F6010">
              <w:t>(rolls/buns)</w:t>
            </w:r>
          </w:p>
        </w:tc>
        <w:tc>
          <w:tcPr>
            <w:tcW w:w="0" w:type="auto"/>
            <w:vAlign w:val="center"/>
            <w:hideMark/>
          </w:tcPr>
          <w:p w14:paraId="146C742B" w14:textId="77777777" w:rsidR="004F6010" w:rsidRPr="004F6010" w:rsidRDefault="004F6010" w:rsidP="004F6010">
            <w:r w:rsidRPr="004F6010">
              <w:t>(other vegetables)</w:t>
            </w:r>
          </w:p>
        </w:tc>
        <w:tc>
          <w:tcPr>
            <w:tcW w:w="0" w:type="auto"/>
            <w:vAlign w:val="center"/>
            <w:hideMark/>
          </w:tcPr>
          <w:p w14:paraId="1FB14AE6" w14:textId="77777777" w:rsidR="004F6010" w:rsidRPr="004F6010" w:rsidRDefault="004F6010" w:rsidP="004F6010">
            <w:r w:rsidRPr="004F6010">
              <w:t>0.010559</w:t>
            </w:r>
          </w:p>
        </w:tc>
        <w:tc>
          <w:tcPr>
            <w:tcW w:w="0" w:type="auto"/>
            <w:vAlign w:val="center"/>
            <w:hideMark/>
          </w:tcPr>
          <w:p w14:paraId="6F931E26" w14:textId="77777777" w:rsidR="004F6010" w:rsidRPr="004F6010" w:rsidRDefault="004F6010" w:rsidP="004F6010">
            <w:r w:rsidRPr="004F6010">
              <w:t>0.095990</w:t>
            </w:r>
          </w:p>
        </w:tc>
        <w:tc>
          <w:tcPr>
            <w:tcW w:w="0" w:type="auto"/>
            <w:vAlign w:val="center"/>
            <w:hideMark/>
          </w:tcPr>
          <w:p w14:paraId="79F89006" w14:textId="77777777" w:rsidR="004F6010" w:rsidRPr="004F6010" w:rsidRDefault="004F6010" w:rsidP="004F6010">
            <w:r w:rsidRPr="004F6010">
              <w:t>0.786</w:t>
            </w:r>
          </w:p>
        </w:tc>
        <w:tc>
          <w:tcPr>
            <w:tcW w:w="0" w:type="auto"/>
            <w:vAlign w:val="center"/>
            <w:hideMark/>
          </w:tcPr>
          <w:p w14:paraId="4FBA3449" w14:textId="77777777" w:rsidR="004F6010" w:rsidRPr="004F6010" w:rsidRDefault="004F6010" w:rsidP="004F6010">
            <w:r w:rsidRPr="004F6010">
              <w:t>-0.002872</w:t>
            </w:r>
          </w:p>
        </w:tc>
        <w:tc>
          <w:tcPr>
            <w:tcW w:w="0" w:type="auto"/>
            <w:vAlign w:val="center"/>
            <w:hideMark/>
          </w:tcPr>
          <w:p w14:paraId="3574A2F8" w14:textId="77777777" w:rsidR="004F6010" w:rsidRPr="004F6010" w:rsidRDefault="004F6010" w:rsidP="004F6010">
            <w:r w:rsidRPr="004F6010">
              <w:t>0.971</w:t>
            </w:r>
          </w:p>
        </w:tc>
      </w:tr>
      <w:tr w:rsidR="004F6010" w:rsidRPr="004F6010" w14:paraId="72571939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7FBA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1A30E494" w14:textId="77777777" w:rsidR="004F6010" w:rsidRPr="004F6010" w:rsidRDefault="004F6010" w:rsidP="004F6010">
            <w:r w:rsidRPr="004F6010">
              <w:t>(other vegetables)</w:t>
            </w:r>
          </w:p>
        </w:tc>
        <w:tc>
          <w:tcPr>
            <w:tcW w:w="0" w:type="auto"/>
            <w:vAlign w:val="center"/>
            <w:hideMark/>
          </w:tcPr>
          <w:p w14:paraId="60BDCBB8" w14:textId="77777777" w:rsidR="004F6010" w:rsidRPr="004F6010" w:rsidRDefault="004F6010" w:rsidP="004F6010">
            <w:r w:rsidRPr="004F6010">
              <w:t>0.014837</w:t>
            </w:r>
          </w:p>
        </w:tc>
        <w:tc>
          <w:tcPr>
            <w:tcW w:w="0" w:type="auto"/>
            <w:vAlign w:val="center"/>
            <w:hideMark/>
          </w:tcPr>
          <w:p w14:paraId="6C3D3665" w14:textId="77777777" w:rsidR="004F6010" w:rsidRPr="004F6010" w:rsidRDefault="004F6010" w:rsidP="004F6010">
            <w:r w:rsidRPr="004F6010">
              <w:t>0.093948</w:t>
            </w:r>
          </w:p>
        </w:tc>
        <w:tc>
          <w:tcPr>
            <w:tcW w:w="0" w:type="auto"/>
            <w:vAlign w:val="center"/>
            <w:hideMark/>
          </w:tcPr>
          <w:p w14:paraId="035CB7C2" w14:textId="77777777" w:rsidR="004F6010" w:rsidRPr="004F6010" w:rsidRDefault="004F6010" w:rsidP="004F6010">
            <w:r w:rsidRPr="004F6010">
              <w:t>0.769</w:t>
            </w:r>
          </w:p>
        </w:tc>
        <w:tc>
          <w:tcPr>
            <w:tcW w:w="0" w:type="auto"/>
            <w:vAlign w:val="center"/>
            <w:hideMark/>
          </w:tcPr>
          <w:p w14:paraId="170232B8" w14:textId="77777777" w:rsidR="004F6010" w:rsidRPr="004F6010" w:rsidRDefault="004F6010" w:rsidP="004F6010">
            <w:r w:rsidRPr="004F6010">
              <w:t>-0.004446</w:t>
            </w:r>
          </w:p>
        </w:tc>
        <w:tc>
          <w:tcPr>
            <w:tcW w:w="0" w:type="auto"/>
            <w:vAlign w:val="center"/>
            <w:hideMark/>
          </w:tcPr>
          <w:p w14:paraId="4A607AE2" w14:textId="77777777" w:rsidR="004F6010" w:rsidRPr="004F6010" w:rsidRDefault="004F6010" w:rsidP="004F6010">
            <w:r w:rsidRPr="004F6010">
              <w:t>0.968</w:t>
            </w:r>
          </w:p>
        </w:tc>
      </w:tr>
      <w:tr w:rsidR="004F6010" w:rsidRPr="004F6010" w14:paraId="4B24FC0E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99D8" w14:textId="77777777" w:rsidR="004F6010" w:rsidRPr="004F6010" w:rsidRDefault="004F6010" w:rsidP="004F6010">
            <w:r w:rsidRPr="004F6010">
              <w:t>(rolls/buns)</w:t>
            </w:r>
          </w:p>
        </w:tc>
        <w:tc>
          <w:tcPr>
            <w:tcW w:w="0" w:type="auto"/>
            <w:vAlign w:val="center"/>
            <w:hideMark/>
          </w:tcPr>
          <w:p w14:paraId="5E6DA9F1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301D5E6A" w14:textId="77777777" w:rsidR="004F6010" w:rsidRPr="004F6010" w:rsidRDefault="004F6010" w:rsidP="004F6010">
            <w:r w:rsidRPr="004F6010">
              <w:t>0.013968</w:t>
            </w:r>
          </w:p>
        </w:tc>
        <w:tc>
          <w:tcPr>
            <w:tcW w:w="0" w:type="auto"/>
            <w:vAlign w:val="center"/>
            <w:hideMark/>
          </w:tcPr>
          <w:p w14:paraId="71BBD681" w14:textId="77777777" w:rsidR="004F6010" w:rsidRPr="004F6010" w:rsidRDefault="004F6010" w:rsidP="004F6010">
            <w:r w:rsidRPr="004F6010">
              <w:t>0.126974</w:t>
            </w:r>
          </w:p>
        </w:tc>
        <w:tc>
          <w:tcPr>
            <w:tcW w:w="0" w:type="auto"/>
            <w:vAlign w:val="center"/>
            <w:hideMark/>
          </w:tcPr>
          <w:p w14:paraId="4E211670" w14:textId="77777777" w:rsidR="004F6010" w:rsidRPr="004F6010" w:rsidRDefault="004F6010" w:rsidP="004F6010">
            <w:r w:rsidRPr="004F6010">
              <w:t>0.804</w:t>
            </w:r>
          </w:p>
        </w:tc>
        <w:tc>
          <w:tcPr>
            <w:tcW w:w="0" w:type="auto"/>
            <w:vAlign w:val="center"/>
            <w:hideMark/>
          </w:tcPr>
          <w:p w14:paraId="66669F07" w14:textId="77777777" w:rsidR="004F6010" w:rsidRPr="004F6010" w:rsidRDefault="004F6010" w:rsidP="004F6010">
            <w:r w:rsidRPr="004F6010">
              <w:t>-0.003404</w:t>
            </w:r>
          </w:p>
        </w:tc>
        <w:tc>
          <w:tcPr>
            <w:tcW w:w="0" w:type="auto"/>
            <w:vAlign w:val="center"/>
            <w:hideMark/>
          </w:tcPr>
          <w:p w14:paraId="09EFAF4E" w14:textId="77777777" w:rsidR="004F6010" w:rsidRPr="004F6010" w:rsidRDefault="004F6010" w:rsidP="004F6010">
            <w:r w:rsidRPr="004F6010">
              <w:t>0.964</w:t>
            </w:r>
          </w:p>
        </w:tc>
      </w:tr>
      <w:tr w:rsidR="004F6010" w:rsidRPr="004F6010" w14:paraId="7211B579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922E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7C82DA88" w14:textId="77777777" w:rsidR="004F6010" w:rsidRPr="004F6010" w:rsidRDefault="004F6010" w:rsidP="004F6010">
            <w:r w:rsidRPr="004F6010">
              <w:t>(rolls/buns)</w:t>
            </w:r>
          </w:p>
        </w:tc>
        <w:tc>
          <w:tcPr>
            <w:tcW w:w="0" w:type="auto"/>
            <w:vAlign w:val="center"/>
            <w:hideMark/>
          </w:tcPr>
          <w:p w14:paraId="43067BDB" w14:textId="77777777" w:rsidR="004F6010" w:rsidRPr="004F6010" w:rsidRDefault="004F6010" w:rsidP="004F6010">
            <w:r w:rsidRPr="004F6010">
              <w:t>0.013968</w:t>
            </w:r>
          </w:p>
        </w:tc>
        <w:tc>
          <w:tcPr>
            <w:tcW w:w="0" w:type="auto"/>
            <w:vAlign w:val="center"/>
            <w:hideMark/>
          </w:tcPr>
          <w:p w14:paraId="6ACA627D" w14:textId="77777777" w:rsidR="004F6010" w:rsidRPr="004F6010" w:rsidRDefault="004F6010" w:rsidP="004F6010">
            <w:r w:rsidRPr="004F6010">
              <w:t>0.088447</w:t>
            </w:r>
          </w:p>
        </w:tc>
        <w:tc>
          <w:tcPr>
            <w:tcW w:w="0" w:type="auto"/>
            <w:vAlign w:val="center"/>
            <w:hideMark/>
          </w:tcPr>
          <w:p w14:paraId="71313EC2" w14:textId="77777777" w:rsidR="004F6010" w:rsidRPr="004F6010" w:rsidRDefault="004F6010" w:rsidP="004F6010">
            <w:r w:rsidRPr="004F6010">
              <w:t>0.804</w:t>
            </w:r>
          </w:p>
        </w:tc>
        <w:tc>
          <w:tcPr>
            <w:tcW w:w="0" w:type="auto"/>
            <w:vAlign w:val="center"/>
            <w:hideMark/>
          </w:tcPr>
          <w:p w14:paraId="0941814E" w14:textId="77777777" w:rsidR="004F6010" w:rsidRPr="004F6010" w:rsidRDefault="004F6010" w:rsidP="004F6010">
            <w:r w:rsidRPr="004F6010">
              <w:t>-0.003404</w:t>
            </w:r>
          </w:p>
        </w:tc>
        <w:tc>
          <w:tcPr>
            <w:tcW w:w="0" w:type="auto"/>
            <w:vAlign w:val="center"/>
            <w:hideMark/>
          </w:tcPr>
          <w:p w14:paraId="310A454F" w14:textId="77777777" w:rsidR="004F6010" w:rsidRPr="004F6010" w:rsidRDefault="004F6010" w:rsidP="004F6010">
            <w:r w:rsidRPr="004F6010">
              <w:t>0.976</w:t>
            </w:r>
          </w:p>
        </w:tc>
      </w:tr>
    </w:tbl>
    <w:p w14:paraId="2C6BD1A1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2. FP-growth Association Rules</w:t>
      </w:r>
    </w:p>
    <w:p w14:paraId="3F55CBE7" w14:textId="68066A38" w:rsidR="004F6010" w:rsidRDefault="004F6010" w:rsidP="004F6010">
      <w:r w:rsidRPr="004F6010">
        <w:t>Association rules derived from the FP-growth algorithm are as follows:</w:t>
      </w:r>
    </w:p>
    <w:p w14:paraId="5925E532" w14:textId="1DD69CDD" w:rsidR="004F6010" w:rsidRDefault="004F6010" w:rsidP="004F6010"/>
    <w:p w14:paraId="4D4C7AC3" w14:textId="77777777" w:rsidR="004F6010" w:rsidRPr="004F6010" w:rsidRDefault="004F6010" w:rsidP="004F601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1261"/>
        <w:gridCol w:w="917"/>
        <w:gridCol w:w="1107"/>
        <w:gridCol w:w="582"/>
        <w:gridCol w:w="984"/>
        <w:gridCol w:w="1065"/>
      </w:tblGrid>
      <w:tr w:rsidR="004F6010" w:rsidRPr="004F6010" w14:paraId="01A39640" w14:textId="77777777" w:rsidTr="004F60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C4285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lastRenderedPageBreak/>
              <w:t>Antecedents</w:t>
            </w:r>
          </w:p>
        </w:tc>
        <w:tc>
          <w:tcPr>
            <w:tcW w:w="0" w:type="auto"/>
            <w:vAlign w:val="center"/>
            <w:hideMark/>
          </w:tcPr>
          <w:p w14:paraId="0F10CDD9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Consequents</w:t>
            </w:r>
          </w:p>
        </w:tc>
        <w:tc>
          <w:tcPr>
            <w:tcW w:w="0" w:type="auto"/>
            <w:vAlign w:val="center"/>
            <w:hideMark/>
          </w:tcPr>
          <w:p w14:paraId="12B5B608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0150D39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22A92604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Lift</w:t>
            </w:r>
          </w:p>
        </w:tc>
        <w:tc>
          <w:tcPr>
            <w:tcW w:w="0" w:type="auto"/>
            <w:vAlign w:val="center"/>
            <w:hideMark/>
          </w:tcPr>
          <w:p w14:paraId="4E2426EB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Leverage</w:t>
            </w:r>
          </w:p>
        </w:tc>
        <w:tc>
          <w:tcPr>
            <w:tcW w:w="0" w:type="auto"/>
            <w:vAlign w:val="center"/>
            <w:hideMark/>
          </w:tcPr>
          <w:p w14:paraId="5BF5D970" w14:textId="77777777" w:rsidR="004F6010" w:rsidRPr="004F6010" w:rsidRDefault="004F6010" w:rsidP="004F6010">
            <w:pPr>
              <w:rPr>
                <w:b/>
                <w:bCs/>
              </w:rPr>
            </w:pPr>
            <w:r w:rsidRPr="004F6010">
              <w:rPr>
                <w:b/>
                <w:bCs/>
              </w:rPr>
              <w:t>Conviction</w:t>
            </w:r>
          </w:p>
        </w:tc>
      </w:tr>
      <w:tr w:rsidR="004F6010" w:rsidRPr="004F6010" w14:paraId="24546403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D2B0" w14:textId="77777777" w:rsidR="004F6010" w:rsidRPr="004F6010" w:rsidRDefault="004F6010" w:rsidP="004F6010">
            <w:r w:rsidRPr="004F6010">
              <w:t>(yogurt)</w:t>
            </w:r>
          </w:p>
        </w:tc>
        <w:tc>
          <w:tcPr>
            <w:tcW w:w="0" w:type="auto"/>
            <w:vAlign w:val="center"/>
            <w:hideMark/>
          </w:tcPr>
          <w:p w14:paraId="3BEAA80B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343D87FC" w14:textId="77777777" w:rsidR="004F6010" w:rsidRPr="004F6010" w:rsidRDefault="004F6010" w:rsidP="004F6010">
            <w:r w:rsidRPr="004F6010">
              <w:t>0.011161</w:t>
            </w:r>
          </w:p>
        </w:tc>
        <w:tc>
          <w:tcPr>
            <w:tcW w:w="0" w:type="auto"/>
            <w:vAlign w:val="center"/>
            <w:hideMark/>
          </w:tcPr>
          <w:p w14:paraId="3796AE28" w14:textId="77777777" w:rsidR="004F6010" w:rsidRPr="004F6010" w:rsidRDefault="004F6010" w:rsidP="004F6010">
            <w:r w:rsidRPr="004F6010">
              <w:t>0.129961</w:t>
            </w:r>
          </w:p>
        </w:tc>
        <w:tc>
          <w:tcPr>
            <w:tcW w:w="0" w:type="auto"/>
            <w:vAlign w:val="center"/>
            <w:hideMark/>
          </w:tcPr>
          <w:p w14:paraId="2AA405AE" w14:textId="77777777" w:rsidR="004F6010" w:rsidRPr="004F6010" w:rsidRDefault="004F6010" w:rsidP="004F6010">
            <w:r w:rsidRPr="004F6010">
              <w:t>0.823</w:t>
            </w:r>
          </w:p>
        </w:tc>
        <w:tc>
          <w:tcPr>
            <w:tcW w:w="0" w:type="auto"/>
            <w:vAlign w:val="center"/>
            <w:hideMark/>
          </w:tcPr>
          <w:p w14:paraId="717AB32F" w14:textId="77777777" w:rsidR="004F6010" w:rsidRPr="004F6010" w:rsidRDefault="004F6010" w:rsidP="004F6010">
            <w:r w:rsidRPr="004F6010">
              <w:t>-0.002401</w:t>
            </w:r>
          </w:p>
        </w:tc>
        <w:tc>
          <w:tcPr>
            <w:tcW w:w="0" w:type="auto"/>
            <w:vAlign w:val="center"/>
            <w:hideMark/>
          </w:tcPr>
          <w:p w14:paraId="0B38FD26" w14:textId="77777777" w:rsidR="004F6010" w:rsidRPr="004F6010" w:rsidRDefault="004F6010" w:rsidP="004F6010">
            <w:r w:rsidRPr="004F6010">
              <w:t>0.968</w:t>
            </w:r>
          </w:p>
        </w:tc>
      </w:tr>
      <w:tr w:rsidR="004F6010" w:rsidRPr="004F6010" w14:paraId="71611113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8C53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554D1FB2" w14:textId="77777777" w:rsidR="004F6010" w:rsidRPr="004F6010" w:rsidRDefault="004F6010" w:rsidP="004F6010">
            <w:r w:rsidRPr="004F6010">
              <w:t>(yogurt)</w:t>
            </w:r>
          </w:p>
        </w:tc>
        <w:tc>
          <w:tcPr>
            <w:tcW w:w="0" w:type="auto"/>
            <w:vAlign w:val="center"/>
            <w:hideMark/>
          </w:tcPr>
          <w:p w14:paraId="0AC5DDD0" w14:textId="77777777" w:rsidR="004F6010" w:rsidRPr="004F6010" w:rsidRDefault="004F6010" w:rsidP="004F6010">
            <w:r w:rsidRPr="004F6010">
              <w:t>0.011161</w:t>
            </w:r>
          </w:p>
        </w:tc>
        <w:tc>
          <w:tcPr>
            <w:tcW w:w="0" w:type="auto"/>
            <w:vAlign w:val="center"/>
            <w:hideMark/>
          </w:tcPr>
          <w:p w14:paraId="63DB287C" w14:textId="77777777" w:rsidR="004F6010" w:rsidRPr="004F6010" w:rsidRDefault="004F6010" w:rsidP="004F6010">
            <w:r w:rsidRPr="004F6010">
              <w:t>0.070673</w:t>
            </w:r>
          </w:p>
        </w:tc>
        <w:tc>
          <w:tcPr>
            <w:tcW w:w="0" w:type="auto"/>
            <w:vAlign w:val="center"/>
            <w:hideMark/>
          </w:tcPr>
          <w:p w14:paraId="69AD1887" w14:textId="77777777" w:rsidR="004F6010" w:rsidRPr="004F6010" w:rsidRDefault="004F6010" w:rsidP="004F6010">
            <w:r w:rsidRPr="004F6010">
              <w:t>0.823</w:t>
            </w:r>
          </w:p>
        </w:tc>
        <w:tc>
          <w:tcPr>
            <w:tcW w:w="0" w:type="auto"/>
            <w:vAlign w:val="center"/>
            <w:hideMark/>
          </w:tcPr>
          <w:p w14:paraId="3092DA12" w14:textId="77777777" w:rsidR="004F6010" w:rsidRPr="004F6010" w:rsidRDefault="004F6010" w:rsidP="004F6010">
            <w:r w:rsidRPr="004F6010">
              <w:t>-0.002401</w:t>
            </w:r>
          </w:p>
        </w:tc>
        <w:tc>
          <w:tcPr>
            <w:tcW w:w="0" w:type="auto"/>
            <w:vAlign w:val="center"/>
            <w:hideMark/>
          </w:tcPr>
          <w:p w14:paraId="0CC4B504" w14:textId="77777777" w:rsidR="004F6010" w:rsidRPr="004F6010" w:rsidRDefault="004F6010" w:rsidP="004F6010">
            <w:r w:rsidRPr="004F6010">
              <w:t>0.984</w:t>
            </w:r>
          </w:p>
        </w:tc>
      </w:tr>
      <w:tr w:rsidR="004F6010" w:rsidRPr="004F6010" w14:paraId="48D10A9D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EFB4" w14:textId="77777777" w:rsidR="004F6010" w:rsidRPr="004F6010" w:rsidRDefault="004F6010" w:rsidP="004F6010">
            <w:r w:rsidRPr="004F6010">
              <w:t>(soda)</w:t>
            </w:r>
          </w:p>
        </w:tc>
        <w:tc>
          <w:tcPr>
            <w:tcW w:w="0" w:type="auto"/>
            <w:vAlign w:val="center"/>
            <w:hideMark/>
          </w:tcPr>
          <w:p w14:paraId="24709227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0DA399C5" w14:textId="77777777" w:rsidR="004F6010" w:rsidRPr="004F6010" w:rsidRDefault="004F6010" w:rsidP="004F6010">
            <w:r w:rsidRPr="004F6010">
              <w:t>0.011629</w:t>
            </w:r>
          </w:p>
        </w:tc>
        <w:tc>
          <w:tcPr>
            <w:tcW w:w="0" w:type="auto"/>
            <w:vAlign w:val="center"/>
            <w:hideMark/>
          </w:tcPr>
          <w:p w14:paraId="584EC580" w14:textId="77777777" w:rsidR="004F6010" w:rsidRPr="004F6010" w:rsidRDefault="004F6010" w:rsidP="004F6010">
            <w:r w:rsidRPr="004F6010">
              <w:t>0.119752</w:t>
            </w:r>
          </w:p>
        </w:tc>
        <w:tc>
          <w:tcPr>
            <w:tcW w:w="0" w:type="auto"/>
            <w:vAlign w:val="center"/>
            <w:hideMark/>
          </w:tcPr>
          <w:p w14:paraId="60FB9C69" w14:textId="77777777" w:rsidR="004F6010" w:rsidRPr="004F6010" w:rsidRDefault="004F6010" w:rsidP="004F6010">
            <w:r w:rsidRPr="004F6010">
              <w:t>0.758</w:t>
            </w:r>
          </w:p>
        </w:tc>
        <w:tc>
          <w:tcPr>
            <w:tcW w:w="0" w:type="auto"/>
            <w:vAlign w:val="center"/>
            <w:hideMark/>
          </w:tcPr>
          <w:p w14:paraId="2FAC4AFA" w14:textId="77777777" w:rsidR="004F6010" w:rsidRPr="004F6010" w:rsidRDefault="004F6010" w:rsidP="004F6010">
            <w:r w:rsidRPr="004F6010">
              <w:t>-0.003707</w:t>
            </w:r>
          </w:p>
        </w:tc>
        <w:tc>
          <w:tcPr>
            <w:tcW w:w="0" w:type="auto"/>
            <w:vAlign w:val="center"/>
            <w:hideMark/>
          </w:tcPr>
          <w:p w14:paraId="7FC522B2" w14:textId="77777777" w:rsidR="004F6010" w:rsidRPr="004F6010" w:rsidRDefault="004F6010" w:rsidP="004F6010">
            <w:r w:rsidRPr="004F6010">
              <w:t>0.957</w:t>
            </w:r>
          </w:p>
        </w:tc>
      </w:tr>
      <w:tr w:rsidR="004F6010" w:rsidRPr="004F6010" w14:paraId="69ADF4DB" w14:textId="77777777" w:rsidTr="004F60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FDEF" w14:textId="77777777" w:rsidR="004F6010" w:rsidRPr="004F6010" w:rsidRDefault="004F6010" w:rsidP="004F6010">
            <w:r w:rsidRPr="004F6010">
              <w:t>(whole milk)</w:t>
            </w:r>
          </w:p>
        </w:tc>
        <w:tc>
          <w:tcPr>
            <w:tcW w:w="0" w:type="auto"/>
            <w:vAlign w:val="center"/>
            <w:hideMark/>
          </w:tcPr>
          <w:p w14:paraId="536A6595" w14:textId="77777777" w:rsidR="004F6010" w:rsidRPr="004F6010" w:rsidRDefault="004F6010" w:rsidP="004F6010">
            <w:r w:rsidRPr="004F6010">
              <w:t>(soda)</w:t>
            </w:r>
          </w:p>
        </w:tc>
        <w:tc>
          <w:tcPr>
            <w:tcW w:w="0" w:type="auto"/>
            <w:vAlign w:val="center"/>
            <w:hideMark/>
          </w:tcPr>
          <w:p w14:paraId="33C7E1F7" w14:textId="77777777" w:rsidR="004F6010" w:rsidRPr="004F6010" w:rsidRDefault="004F6010" w:rsidP="004F6010">
            <w:r w:rsidRPr="004F6010">
              <w:t>0.011629</w:t>
            </w:r>
          </w:p>
        </w:tc>
        <w:tc>
          <w:tcPr>
            <w:tcW w:w="0" w:type="auto"/>
            <w:vAlign w:val="center"/>
            <w:hideMark/>
          </w:tcPr>
          <w:p w14:paraId="16349C98" w14:textId="77777777" w:rsidR="004F6010" w:rsidRPr="004F6010" w:rsidRDefault="004F6010" w:rsidP="004F6010">
            <w:r w:rsidRPr="004F6010">
              <w:t>0.073635</w:t>
            </w:r>
          </w:p>
        </w:tc>
        <w:tc>
          <w:tcPr>
            <w:tcW w:w="0" w:type="auto"/>
            <w:vAlign w:val="center"/>
            <w:hideMark/>
          </w:tcPr>
          <w:p w14:paraId="7B684137" w14:textId="77777777" w:rsidR="004F6010" w:rsidRPr="004F6010" w:rsidRDefault="004F6010" w:rsidP="004F6010">
            <w:r w:rsidRPr="004F6010">
              <w:t>0.758</w:t>
            </w:r>
          </w:p>
        </w:tc>
        <w:tc>
          <w:tcPr>
            <w:tcW w:w="0" w:type="auto"/>
            <w:vAlign w:val="center"/>
            <w:hideMark/>
          </w:tcPr>
          <w:p w14:paraId="699ADE8D" w14:textId="77777777" w:rsidR="004F6010" w:rsidRPr="004F6010" w:rsidRDefault="004F6010" w:rsidP="004F6010">
            <w:r w:rsidRPr="004F6010">
              <w:t>-0.003707</w:t>
            </w:r>
          </w:p>
        </w:tc>
        <w:tc>
          <w:tcPr>
            <w:tcW w:w="0" w:type="auto"/>
            <w:vAlign w:val="center"/>
            <w:hideMark/>
          </w:tcPr>
          <w:p w14:paraId="7558C5EC" w14:textId="77777777" w:rsidR="004F6010" w:rsidRPr="004F6010" w:rsidRDefault="004F6010" w:rsidP="004F6010">
            <w:r w:rsidRPr="004F6010">
              <w:t>0.975</w:t>
            </w:r>
          </w:p>
        </w:tc>
      </w:tr>
    </w:tbl>
    <w:p w14:paraId="519754CB" w14:textId="77777777" w:rsidR="004F6010" w:rsidRPr="004F6010" w:rsidRDefault="004F6010" w:rsidP="004F6010">
      <w:r w:rsidRPr="004F6010">
        <w:t>The rules highlight frequent co-occurrences such as:</w:t>
      </w:r>
    </w:p>
    <w:p w14:paraId="359CC46B" w14:textId="77777777" w:rsidR="004F6010" w:rsidRPr="004F6010" w:rsidRDefault="004F6010" w:rsidP="004F6010">
      <w:pPr>
        <w:numPr>
          <w:ilvl w:val="0"/>
          <w:numId w:val="3"/>
        </w:numPr>
      </w:pPr>
      <w:r w:rsidRPr="004F6010">
        <w:rPr>
          <w:b/>
          <w:bCs/>
        </w:rPr>
        <w:t>(yogurt) =&gt; (whole milk)</w:t>
      </w:r>
      <w:r w:rsidRPr="004F6010">
        <w:t xml:space="preserve"> with high confidence and lift values.</w:t>
      </w:r>
    </w:p>
    <w:p w14:paraId="5A27FA16" w14:textId="77777777" w:rsidR="004F6010" w:rsidRPr="004F6010" w:rsidRDefault="004F6010" w:rsidP="004F6010">
      <w:pPr>
        <w:numPr>
          <w:ilvl w:val="0"/>
          <w:numId w:val="3"/>
        </w:numPr>
      </w:pPr>
      <w:r w:rsidRPr="004F6010">
        <w:rPr>
          <w:b/>
          <w:bCs/>
        </w:rPr>
        <w:t>(whole milk) =&gt; (yogurt)</w:t>
      </w:r>
      <w:r w:rsidRPr="004F6010">
        <w:t xml:space="preserve"> with a similar pattern.</w:t>
      </w:r>
    </w:p>
    <w:p w14:paraId="4AB20731" w14:textId="77777777" w:rsidR="004F6010" w:rsidRPr="004F6010" w:rsidRDefault="004F6010" w:rsidP="004F6010">
      <w:pPr>
        <w:rPr>
          <w:b/>
          <w:bCs/>
        </w:rPr>
      </w:pPr>
      <w:r w:rsidRPr="004F6010">
        <w:rPr>
          <w:b/>
          <w:bCs/>
        </w:rPr>
        <w:t>Insights &amp; Conclusion</w:t>
      </w:r>
    </w:p>
    <w:p w14:paraId="2ACABD8A" w14:textId="77777777" w:rsidR="004F6010" w:rsidRPr="004F6010" w:rsidRDefault="004F6010" w:rsidP="004F6010">
      <w:r w:rsidRPr="004F6010">
        <w:t>From the analysis of frequent itemsets and association rules, we can conclude:</w:t>
      </w:r>
    </w:p>
    <w:p w14:paraId="3ED62FB3" w14:textId="77777777" w:rsidR="004F6010" w:rsidRPr="004F6010" w:rsidRDefault="004F6010" w:rsidP="004F6010">
      <w:pPr>
        <w:numPr>
          <w:ilvl w:val="0"/>
          <w:numId w:val="4"/>
        </w:numPr>
      </w:pPr>
      <w:r w:rsidRPr="004F6010">
        <w:rPr>
          <w:b/>
          <w:bCs/>
        </w:rPr>
        <w:t>Whole milk</w:t>
      </w:r>
      <w:r w:rsidRPr="004F6010">
        <w:t xml:space="preserve"> is a dominant item in both the frequent itemsets and association rules, appearing in many strong associations with other products like </w:t>
      </w:r>
      <w:r w:rsidRPr="004F6010">
        <w:rPr>
          <w:b/>
          <w:bCs/>
        </w:rPr>
        <w:t>yogurt</w:t>
      </w:r>
      <w:r w:rsidRPr="004F6010">
        <w:t xml:space="preserve">, </w:t>
      </w:r>
      <w:r w:rsidRPr="004F6010">
        <w:rPr>
          <w:b/>
          <w:bCs/>
        </w:rPr>
        <w:t>soda</w:t>
      </w:r>
      <w:r w:rsidRPr="004F6010">
        <w:t xml:space="preserve">, and </w:t>
      </w:r>
      <w:r w:rsidRPr="004F6010">
        <w:rPr>
          <w:b/>
          <w:bCs/>
        </w:rPr>
        <w:t>rolls/buns</w:t>
      </w:r>
      <w:r w:rsidRPr="004F6010">
        <w:t>.</w:t>
      </w:r>
    </w:p>
    <w:p w14:paraId="39F0B454" w14:textId="77777777" w:rsidR="004F6010" w:rsidRPr="004F6010" w:rsidRDefault="004F6010" w:rsidP="004F6010">
      <w:pPr>
        <w:numPr>
          <w:ilvl w:val="0"/>
          <w:numId w:val="4"/>
        </w:numPr>
      </w:pPr>
      <w:r w:rsidRPr="004F6010">
        <w:rPr>
          <w:b/>
          <w:bCs/>
        </w:rPr>
        <w:t>Apriori</w:t>
      </w:r>
      <w:r w:rsidRPr="004F6010">
        <w:t xml:space="preserve"> and </w:t>
      </w:r>
      <w:r w:rsidRPr="004F6010">
        <w:rPr>
          <w:b/>
          <w:bCs/>
        </w:rPr>
        <w:t>FP-growth</w:t>
      </w:r>
      <w:r w:rsidRPr="004F6010">
        <w:t xml:space="preserve"> yield slightly different results in terms of itemsets with FP-growth showing a higher support for products like </w:t>
      </w:r>
      <w:r w:rsidRPr="004F6010">
        <w:rPr>
          <w:b/>
          <w:bCs/>
        </w:rPr>
        <w:t>whole milk</w:t>
      </w:r>
      <w:r w:rsidRPr="004F6010">
        <w:t>, while Apriori identifies more diverse sets of items.</w:t>
      </w:r>
    </w:p>
    <w:p w14:paraId="05DB089C" w14:textId="1D251093" w:rsidR="00407FA2" w:rsidRDefault="004F6010" w:rsidP="004F6010">
      <w:pPr>
        <w:numPr>
          <w:ilvl w:val="0"/>
          <w:numId w:val="4"/>
        </w:numPr>
      </w:pPr>
      <w:r w:rsidRPr="004F6010">
        <w:t>The association rules with high lift values suggest significant relationships between products, which could be useful for marketing strategies or product placement decisions.</w:t>
      </w:r>
    </w:p>
    <w:p w14:paraId="31F994D8" w14:textId="6DE8D7A2" w:rsidR="00B75B1E" w:rsidRDefault="00B75B1E" w:rsidP="00B75B1E">
      <w:pPr>
        <w:ind w:left="360"/>
      </w:pPr>
      <w:r w:rsidRPr="00B75B1E">
        <w:lastRenderedPageBreak/>
        <w:drawing>
          <wp:inline distT="0" distB="0" distL="0" distR="0" wp14:anchorId="18A5570B" wp14:editId="143152E3">
            <wp:extent cx="59436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B1D"/>
    <w:multiLevelType w:val="multilevel"/>
    <w:tmpl w:val="D03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52C9"/>
    <w:multiLevelType w:val="multilevel"/>
    <w:tmpl w:val="65A8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745D7"/>
    <w:multiLevelType w:val="multilevel"/>
    <w:tmpl w:val="3DA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A10A9"/>
    <w:multiLevelType w:val="multilevel"/>
    <w:tmpl w:val="AC6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88"/>
    <w:rsid w:val="00407FA2"/>
    <w:rsid w:val="004F6010"/>
    <w:rsid w:val="00507FD0"/>
    <w:rsid w:val="00B75B1E"/>
    <w:rsid w:val="00E5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8454"/>
  <w15:chartTrackingRefBased/>
  <w15:docId w15:val="{D57F8D5D-9BA1-4BAF-94E0-9B08F7EE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07FD0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843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7FD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D46CD-9A22-40D6-802C-EB6D1F7F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3</cp:revision>
  <dcterms:created xsi:type="dcterms:W3CDTF">2025-01-27T21:03:00Z</dcterms:created>
  <dcterms:modified xsi:type="dcterms:W3CDTF">2025-01-27T21:06:00Z</dcterms:modified>
</cp:coreProperties>
</file>