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6D3" w:rsidRDefault="00CB554F" w:rsidP="00E516D3">
      <w:pPr>
        <w:jc w:val="center"/>
        <w:rPr>
          <w:lang w:val="en-US"/>
        </w:rPr>
      </w:pPr>
      <w:r w:rsidRPr="00CB554F">
        <w:rPr>
          <w:noProof/>
          <w:lang w:eastAsia="en-IN"/>
        </w:rPr>
        <w:drawing>
          <wp:inline distT="0" distB="0" distL="0" distR="0" wp14:anchorId="2DBA3BE1">
            <wp:extent cx="5731510" cy="11109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0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6D3" w:rsidRPr="00CB554F" w:rsidRDefault="00E516D3" w:rsidP="00E516D3">
      <w:pPr>
        <w:pStyle w:val="Title"/>
        <w:jc w:val="center"/>
        <w:rPr>
          <w:i/>
          <w:iCs/>
          <w:color w:val="FF0000"/>
        </w:rPr>
      </w:pPr>
      <w:r w:rsidRPr="00CB554F">
        <w:rPr>
          <w:i/>
          <w:iCs/>
          <w:color w:val="FF0000"/>
        </w:rPr>
        <w:t>Business Requirements Document (BRD)</w:t>
      </w:r>
    </w:p>
    <w:p w:rsidR="00064A75" w:rsidRDefault="00E516D3" w:rsidP="00CB554F">
      <w:pPr>
        <w:pStyle w:val="Subtitle"/>
        <w:jc w:val="left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en-IN"/>
        </w:rPr>
      </w:pPr>
      <w:r w:rsidRPr="0078772D">
        <w:rPr>
          <w:rFonts w:asciiTheme="majorHAnsi" w:hAnsiTheme="majorHAnsi"/>
          <w:b/>
          <w:color w:val="2F5496" w:themeColor="accent5" w:themeShade="BF"/>
          <w:spacing w:val="5"/>
          <w:kern w:val="28"/>
          <w:sz w:val="20"/>
          <w:szCs w:val="20"/>
        </w:rPr>
        <w:t xml:space="preserve"> </w:t>
      </w:r>
      <w:r w:rsidR="003F2E92" w:rsidRPr="003F2E92">
        <w:rPr>
          <w:rFonts w:asciiTheme="majorHAnsi" w:hAnsiTheme="majorHAnsi"/>
          <w:b/>
          <w:color w:val="2F5496" w:themeColor="accent5" w:themeShade="BF"/>
          <w:spacing w:val="5"/>
          <w:kern w:val="28"/>
          <w:sz w:val="20"/>
          <w:szCs w:val="20"/>
        </w:rPr>
        <w:t>Customer Level Settlement Enhancement</w:t>
      </w:r>
      <w:r w:rsidR="00064A75" w:rsidRPr="00064A75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en-IN"/>
        </w:rPr>
        <w:t xml:space="preserve">                            </w:t>
      </w:r>
      <w:r w:rsidR="00064A75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en-IN"/>
        </w:rPr>
        <w:t xml:space="preserve">     </w:t>
      </w:r>
    </w:p>
    <w:p w:rsidR="00E516D3" w:rsidRPr="0078772D" w:rsidRDefault="00064A75" w:rsidP="00CB554F">
      <w:pPr>
        <w:pStyle w:val="Subtitle"/>
        <w:jc w:val="left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en-IN"/>
        </w:rPr>
      </w:pPr>
      <w:r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en-IN"/>
        </w:rPr>
        <w:t xml:space="preserve">                                                                                        </w:t>
      </w:r>
      <w:r w:rsidR="00E516D3" w:rsidRPr="0078772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en-IN"/>
        </w:rPr>
        <w:t>Verification Initiation.</w:t>
      </w:r>
    </w:p>
    <w:p w:rsidR="00E516D3" w:rsidRPr="0078772D" w:rsidRDefault="00CB554F" w:rsidP="00CB554F">
      <w:pPr>
        <w:pStyle w:val="Subtitle"/>
        <w:jc w:val="center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en-IN"/>
        </w:rPr>
      </w:pPr>
      <w:r w:rsidRPr="0078772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en-IN"/>
        </w:rPr>
        <w:t xml:space="preserve">                                                       </w:t>
      </w:r>
      <w:r w:rsidR="0078772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en-IN"/>
        </w:rPr>
        <w:t xml:space="preserve">              </w:t>
      </w:r>
      <w:r w:rsidR="00415FE6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en-IN"/>
        </w:rPr>
        <w:t xml:space="preserve">          </w:t>
      </w:r>
      <w:r w:rsidR="00772755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en-IN"/>
        </w:rPr>
        <w:t xml:space="preserve">       </w:t>
      </w:r>
      <w:r w:rsidR="003F2E92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en-IN"/>
        </w:rPr>
        <w:t>June</w:t>
      </w:r>
      <w:r w:rsidR="005F3A00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en-IN"/>
        </w:rPr>
        <w:t xml:space="preserve"> 2024</w:t>
      </w:r>
      <w:r w:rsidR="00415FE6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en-IN"/>
        </w:rPr>
        <w:t>-</w:t>
      </w:r>
      <w:r w:rsidR="00772755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en-IN"/>
        </w:rPr>
        <w:t xml:space="preserve"> </w:t>
      </w:r>
      <w:r w:rsidR="00BE0933" w:rsidRPr="00BE0933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en-IN"/>
        </w:rPr>
        <w:t xml:space="preserve"> </w:t>
      </w:r>
      <w:r w:rsidR="00D0061E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en-IN"/>
        </w:rPr>
        <w:t>COL-67</w:t>
      </w:r>
      <w:hyperlink r:id="rId8" w:tgtFrame="_blank" w:history="1"/>
    </w:p>
    <w:p w:rsidR="00253234" w:rsidRDefault="00253234" w:rsidP="00E516D3">
      <w:pPr>
        <w:rPr>
          <w:lang w:val="en-US"/>
        </w:rPr>
      </w:pPr>
    </w:p>
    <w:p w:rsidR="00006622" w:rsidRDefault="00006622" w:rsidP="00E516D3">
      <w:pPr>
        <w:rPr>
          <w:lang w:val="en-US"/>
        </w:rPr>
      </w:pPr>
    </w:p>
    <w:tbl>
      <w:tblPr>
        <w:tblW w:w="7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760"/>
        <w:gridCol w:w="3840"/>
      </w:tblGrid>
      <w:tr w:rsidR="00CB554F" w:rsidRPr="00CB554F" w:rsidTr="00BE0933">
        <w:trPr>
          <w:trHeight w:val="315"/>
        </w:trPr>
        <w:tc>
          <w:tcPr>
            <w:tcW w:w="1560" w:type="dxa"/>
            <w:shd w:val="clear" w:color="000000" w:fill="FF0000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lang w:eastAsia="en-IN"/>
              </w:rPr>
            </w:pPr>
            <w:r w:rsidRPr="00CB554F">
              <w:rPr>
                <w:rFonts w:ascii="Calibri Light" w:eastAsia="Times New Roman" w:hAnsi="Calibri Light" w:cs="Calibri Light"/>
                <w:b/>
                <w:bCs/>
                <w:color w:val="FFFFFF"/>
                <w:lang w:val="en-US" w:eastAsia="en-IN"/>
              </w:rPr>
              <w:t>Date</w:t>
            </w:r>
          </w:p>
        </w:tc>
        <w:tc>
          <w:tcPr>
            <w:tcW w:w="1760" w:type="dxa"/>
            <w:shd w:val="clear" w:color="000000" w:fill="FF0000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lang w:eastAsia="en-IN"/>
              </w:rPr>
            </w:pPr>
            <w:r w:rsidRPr="00CB554F">
              <w:rPr>
                <w:rFonts w:ascii="Calibri Light" w:eastAsia="Times New Roman" w:hAnsi="Calibri Light" w:cs="Calibri Light"/>
                <w:b/>
                <w:bCs/>
                <w:color w:val="FFFFFF"/>
                <w:lang w:val="en-US" w:eastAsia="en-IN"/>
              </w:rPr>
              <w:t>Version Number</w:t>
            </w:r>
          </w:p>
        </w:tc>
        <w:tc>
          <w:tcPr>
            <w:tcW w:w="3840" w:type="dxa"/>
            <w:shd w:val="clear" w:color="000000" w:fill="FF0000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lang w:eastAsia="en-IN"/>
              </w:rPr>
            </w:pPr>
            <w:r w:rsidRPr="00CB554F">
              <w:rPr>
                <w:rFonts w:ascii="Calibri Light" w:eastAsia="Times New Roman" w:hAnsi="Calibri Light" w:cs="Calibri Light"/>
                <w:b/>
                <w:bCs/>
                <w:color w:val="FFFFFF"/>
                <w:lang w:val="en-US" w:eastAsia="en-IN"/>
              </w:rPr>
              <w:t>Document Changes</w:t>
            </w:r>
          </w:p>
        </w:tc>
      </w:tr>
      <w:tr w:rsidR="00CB554F" w:rsidRPr="00CB554F" w:rsidTr="00BE0933">
        <w:trPr>
          <w:trHeight w:val="315"/>
        </w:trPr>
        <w:tc>
          <w:tcPr>
            <w:tcW w:w="1560" w:type="dxa"/>
            <w:shd w:val="clear" w:color="000000" w:fill="F2F2F2"/>
            <w:noWrap/>
            <w:vAlign w:val="center"/>
            <w:hideMark/>
          </w:tcPr>
          <w:p w:rsidR="00CB554F" w:rsidRPr="00CB554F" w:rsidRDefault="003F2E92" w:rsidP="00CB55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IN"/>
              </w:rPr>
              <w:t>19</w:t>
            </w:r>
            <w:r w:rsidR="005F3A0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IN"/>
              </w:rPr>
              <w:t>-0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IN"/>
              </w:rPr>
              <w:t>6</w:t>
            </w:r>
            <w:r w:rsidR="005F3A0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IN"/>
              </w:rPr>
              <w:t>-2024</w:t>
            </w:r>
          </w:p>
        </w:tc>
        <w:tc>
          <w:tcPr>
            <w:tcW w:w="1760" w:type="dxa"/>
            <w:shd w:val="clear" w:color="000000" w:fill="F2F2F2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CB554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IN"/>
              </w:rPr>
              <w:t>1</w:t>
            </w:r>
          </w:p>
        </w:tc>
        <w:tc>
          <w:tcPr>
            <w:tcW w:w="3840" w:type="dxa"/>
            <w:shd w:val="clear" w:color="000000" w:fill="F2F2F2"/>
            <w:noWrap/>
            <w:vAlign w:val="center"/>
            <w:hideMark/>
          </w:tcPr>
          <w:p w:rsidR="00CB554F" w:rsidRPr="00CB554F" w:rsidRDefault="003F2E92" w:rsidP="00CB55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3F2E9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IN"/>
              </w:rPr>
              <w:t>Customer Level Settlement Enhancement</w:t>
            </w:r>
          </w:p>
        </w:tc>
      </w:tr>
    </w:tbl>
    <w:p w:rsidR="009F2C44" w:rsidRDefault="006F1765" w:rsidP="00006622">
      <w:pPr>
        <w:pStyle w:val="Heading1"/>
        <w:numPr>
          <w:ilvl w:val="0"/>
          <w:numId w:val="0"/>
        </w:numPr>
        <w:rPr>
          <w:color w:val="FF0000"/>
        </w:rPr>
      </w:pPr>
      <w:r w:rsidRPr="00CB554F">
        <w:rPr>
          <w:color w:val="FF0000"/>
        </w:rPr>
        <w:t>Approval</w:t>
      </w:r>
    </w:p>
    <w:p w:rsidR="00006622" w:rsidRPr="00006622" w:rsidRDefault="00006622" w:rsidP="00006622">
      <w:pPr>
        <w:rPr>
          <w:lang w:val="en-US"/>
        </w:rPr>
      </w:pPr>
    </w:p>
    <w:tbl>
      <w:tblPr>
        <w:tblW w:w="9920" w:type="dxa"/>
        <w:tblInd w:w="-5" w:type="dxa"/>
        <w:tblLook w:val="04A0" w:firstRow="1" w:lastRow="0" w:firstColumn="1" w:lastColumn="0" w:noHBand="0" w:noVBand="1"/>
      </w:tblPr>
      <w:tblGrid>
        <w:gridCol w:w="1900"/>
        <w:gridCol w:w="2260"/>
        <w:gridCol w:w="3220"/>
        <w:gridCol w:w="1120"/>
        <w:gridCol w:w="1420"/>
      </w:tblGrid>
      <w:tr w:rsidR="00CB554F" w:rsidRPr="00CB554F" w:rsidTr="00CB554F">
        <w:trPr>
          <w:trHeight w:val="300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lang w:eastAsia="en-IN"/>
              </w:rPr>
            </w:pPr>
            <w:r w:rsidRPr="00CB554F">
              <w:rPr>
                <w:rFonts w:ascii="Calibri Light" w:eastAsia="Times New Roman" w:hAnsi="Calibri Light" w:cs="Calibri Light"/>
                <w:b/>
                <w:bCs/>
                <w:color w:val="FFFFFF"/>
                <w:lang w:val="en-US" w:eastAsia="en-IN"/>
              </w:rPr>
              <w:t>Role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lang w:eastAsia="en-IN"/>
              </w:rPr>
            </w:pPr>
            <w:r w:rsidRPr="00CB554F">
              <w:rPr>
                <w:rFonts w:ascii="Calibri Light" w:eastAsia="Times New Roman" w:hAnsi="Calibri Light" w:cs="Calibri Light"/>
                <w:b/>
                <w:bCs/>
                <w:color w:val="FFFFFF"/>
                <w:lang w:val="en-US" w:eastAsia="en-IN"/>
              </w:rPr>
              <w:t>Name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lang w:eastAsia="en-IN"/>
              </w:rPr>
            </w:pPr>
            <w:r w:rsidRPr="00CB554F">
              <w:rPr>
                <w:rFonts w:ascii="Calibri Light" w:eastAsia="Times New Roman" w:hAnsi="Calibri Light" w:cs="Calibri Light"/>
                <w:b/>
                <w:bCs/>
                <w:color w:val="FFFFFF"/>
                <w:lang w:val="en-US" w:eastAsia="en-IN"/>
              </w:rPr>
              <w:t>Title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lang w:eastAsia="en-IN"/>
              </w:rPr>
            </w:pPr>
            <w:r w:rsidRPr="00CB554F">
              <w:rPr>
                <w:rFonts w:ascii="Calibri Light" w:eastAsia="Times New Roman" w:hAnsi="Calibri Light" w:cs="Calibri Light"/>
                <w:b/>
                <w:bCs/>
                <w:color w:val="FFFFFF"/>
                <w:lang w:val="en-US" w:eastAsia="en-IN"/>
              </w:rPr>
              <w:t>Signature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lang w:eastAsia="en-IN"/>
              </w:rPr>
            </w:pPr>
            <w:r w:rsidRPr="00CB554F">
              <w:rPr>
                <w:rFonts w:ascii="Calibri Light" w:eastAsia="Times New Roman" w:hAnsi="Calibri Light" w:cs="Calibri Light"/>
                <w:b/>
                <w:bCs/>
                <w:color w:val="FFFFFF"/>
                <w:lang w:val="en-US" w:eastAsia="en-IN"/>
              </w:rPr>
              <w:t>Date</w:t>
            </w:r>
          </w:p>
        </w:tc>
      </w:tr>
      <w:tr w:rsidR="00CB554F" w:rsidRPr="00CB554F" w:rsidTr="00CB554F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Project Sponsor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ABHFL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 </w:t>
            </w:r>
          </w:p>
        </w:tc>
      </w:tr>
      <w:tr w:rsidR="00CB554F" w:rsidRPr="00CB554F" w:rsidTr="00CB554F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Business Owner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FC4080" w:rsidP="005F3A00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FC4080">
              <w:rPr>
                <w:rFonts w:ascii="Cambria" w:eastAsia="Times New Roman" w:hAnsi="Cambria" w:cs="Calibri"/>
                <w:color w:val="000000"/>
                <w:lang w:eastAsia="en-IN"/>
              </w:rPr>
              <w:t>Ashish Chugh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 </w:t>
            </w:r>
          </w:p>
        </w:tc>
      </w:tr>
      <w:tr w:rsidR="00CB554F" w:rsidRPr="00CB554F" w:rsidTr="00CB554F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Project Manager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Abhijat Dave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 </w:t>
            </w:r>
          </w:p>
        </w:tc>
      </w:tr>
      <w:tr w:rsidR="00CB554F" w:rsidRPr="00CB554F" w:rsidTr="00CB554F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BRD Created by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Pravin Mishra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 </w:t>
            </w:r>
          </w:p>
        </w:tc>
      </w:tr>
      <w:tr w:rsidR="00CB554F" w:rsidRPr="00CB554F" w:rsidTr="00CB554F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Development Lead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FC4080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en-IN"/>
              </w:rPr>
              <w:t>Credit Nirvana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554F" w:rsidRPr="00CB554F" w:rsidRDefault="00CB554F" w:rsidP="00CB554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en-IN"/>
              </w:rPr>
            </w:pPr>
            <w:r w:rsidRPr="00CB554F">
              <w:rPr>
                <w:rFonts w:ascii="Cambria" w:eastAsia="Times New Roman" w:hAnsi="Cambria" w:cs="Calibri"/>
                <w:color w:val="000000"/>
                <w:lang w:val="en-US" w:eastAsia="en-IN"/>
              </w:rPr>
              <w:t> </w:t>
            </w:r>
          </w:p>
        </w:tc>
      </w:tr>
    </w:tbl>
    <w:p w:rsidR="00FC4DED" w:rsidRDefault="00FC4DED" w:rsidP="00E516D3"/>
    <w:p w:rsidR="00E516D3" w:rsidRDefault="00006622" w:rsidP="006F1765">
      <w:pPr>
        <w:pStyle w:val="Heading1"/>
        <w:numPr>
          <w:ilvl w:val="0"/>
          <w:numId w:val="0"/>
        </w:numPr>
        <w:rPr>
          <w:color w:val="FF0000"/>
        </w:rPr>
      </w:pPr>
      <w:r w:rsidRPr="00006622">
        <w:rPr>
          <w:color w:val="FF0000"/>
        </w:rPr>
        <w:t>1</w:t>
      </w:r>
      <w:r w:rsidR="006F1765" w:rsidRPr="00006622">
        <w:rPr>
          <w:color w:val="FF0000"/>
        </w:rPr>
        <w:t xml:space="preserve"> Introduction </w:t>
      </w:r>
    </w:p>
    <w:p w:rsidR="003F2E92" w:rsidRDefault="003F2E92" w:rsidP="0026590E">
      <w:pPr>
        <w:rPr>
          <w:lang w:val="en-US"/>
        </w:rPr>
      </w:pPr>
      <w:r w:rsidRPr="003F2E92">
        <w:rPr>
          <w:lang w:val="en-US"/>
        </w:rPr>
        <w:t>Currently, the settlement module operates at the loan level. However, business also require the settlement process to the customer level.</w:t>
      </w:r>
    </w:p>
    <w:p w:rsidR="0026590E" w:rsidRPr="0026590E" w:rsidRDefault="0026590E" w:rsidP="0026590E">
      <w:pPr>
        <w:rPr>
          <w:rFonts w:ascii="Calibri" w:eastAsiaTheme="majorEastAsia" w:hAnsi="Calibri" w:cs="Tahoma"/>
          <w:b/>
          <w:bCs/>
          <w:color w:val="FF0000"/>
          <w:sz w:val="32"/>
          <w:szCs w:val="28"/>
          <w:lang w:val="en-US"/>
        </w:rPr>
      </w:pPr>
      <w:r w:rsidRPr="0026590E">
        <w:rPr>
          <w:rFonts w:ascii="Calibri" w:eastAsiaTheme="majorEastAsia" w:hAnsi="Calibri" w:cs="Tahoma"/>
          <w:b/>
          <w:bCs/>
          <w:color w:val="FF0000"/>
          <w:sz w:val="32"/>
          <w:szCs w:val="28"/>
          <w:lang w:val="en-US"/>
        </w:rPr>
        <w:t xml:space="preserve">2. </w:t>
      </w:r>
      <w:r w:rsidR="00996BFB" w:rsidRPr="00996BFB">
        <w:rPr>
          <w:rFonts w:ascii="Calibri" w:eastAsiaTheme="majorEastAsia" w:hAnsi="Calibri" w:cs="Tahoma"/>
          <w:b/>
          <w:bCs/>
          <w:color w:val="FF0000"/>
          <w:sz w:val="32"/>
          <w:szCs w:val="28"/>
          <w:lang w:val="en-US"/>
        </w:rPr>
        <w:t>Objectives</w:t>
      </w:r>
      <w:r w:rsidRPr="0026590E">
        <w:rPr>
          <w:rFonts w:ascii="Calibri" w:eastAsiaTheme="majorEastAsia" w:hAnsi="Calibri" w:cs="Tahoma"/>
          <w:b/>
          <w:bCs/>
          <w:color w:val="FF0000"/>
          <w:sz w:val="32"/>
          <w:szCs w:val="28"/>
          <w:lang w:val="en-US"/>
        </w:rPr>
        <w:t>:</w:t>
      </w:r>
    </w:p>
    <w:p w:rsidR="00996BFB" w:rsidRPr="00996BFB" w:rsidRDefault="00D0061E" w:rsidP="00996BFB">
      <w:pPr>
        <w:rPr>
          <w:lang w:val="en-US"/>
        </w:rPr>
      </w:pPr>
      <w:r w:rsidRPr="00D0061E">
        <w:rPr>
          <w:b/>
          <w:lang w:val="en-US"/>
        </w:rPr>
        <w:t>To enhance the settlement functionality to operate at the customer level</w:t>
      </w:r>
    </w:p>
    <w:p w:rsidR="00FC4080" w:rsidRPr="0026590E" w:rsidRDefault="00FC4080" w:rsidP="008D1F87">
      <w:pPr>
        <w:rPr>
          <w:rFonts w:ascii="Calibri" w:eastAsiaTheme="majorEastAsia" w:hAnsi="Calibri" w:cs="Tahoma"/>
          <w:b/>
          <w:bCs/>
          <w:color w:val="FF0000"/>
          <w:sz w:val="32"/>
          <w:szCs w:val="28"/>
          <w:lang w:val="en-US"/>
        </w:rPr>
      </w:pPr>
      <w:r w:rsidRPr="0026590E">
        <w:rPr>
          <w:rFonts w:ascii="Calibri" w:eastAsiaTheme="majorEastAsia" w:hAnsi="Calibri" w:cs="Tahoma"/>
          <w:b/>
          <w:bCs/>
          <w:color w:val="FF0000"/>
          <w:sz w:val="32"/>
          <w:szCs w:val="28"/>
          <w:lang w:val="en-US"/>
        </w:rPr>
        <w:t xml:space="preserve">3. </w:t>
      </w:r>
      <w:r w:rsidR="0026590E" w:rsidRPr="0026590E">
        <w:rPr>
          <w:rFonts w:ascii="Calibri" w:eastAsiaTheme="majorEastAsia" w:hAnsi="Calibri" w:cs="Tahoma"/>
          <w:b/>
          <w:bCs/>
          <w:color w:val="FF0000"/>
          <w:sz w:val="32"/>
          <w:szCs w:val="28"/>
          <w:lang w:val="en-US"/>
        </w:rPr>
        <w:t>Scope</w:t>
      </w:r>
      <w:r w:rsidR="008D1F87" w:rsidRPr="0026590E">
        <w:rPr>
          <w:rFonts w:ascii="Calibri" w:eastAsiaTheme="majorEastAsia" w:hAnsi="Calibri" w:cs="Tahoma"/>
          <w:b/>
          <w:bCs/>
          <w:color w:val="FF0000"/>
          <w:sz w:val="32"/>
          <w:szCs w:val="28"/>
          <w:lang w:val="en-US"/>
        </w:rPr>
        <w:t>:</w:t>
      </w:r>
    </w:p>
    <w:p w:rsidR="00D0061E" w:rsidRPr="00D0061E" w:rsidRDefault="00D0061E" w:rsidP="00D0061E">
      <w:pPr>
        <w:rPr>
          <w:rFonts w:ascii="Calibri" w:hAnsi="Calibri"/>
          <w:b/>
          <w:lang w:val="en-US"/>
        </w:rPr>
      </w:pPr>
      <w:r w:rsidRPr="00D0061E">
        <w:rPr>
          <w:rFonts w:ascii="Calibri" w:hAnsi="Calibri"/>
          <w:b/>
          <w:lang w:val="en-US"/>
        </w:rPr>
        <w:t>The scope of this enhancement includes:</w:t>
      </w:r>
    </w:p>
    <w:p w:rsidR="00D0061E" w:rsidRPr="00D0061E" w:rsidRDefault="00D0061E" w:rsidP="00D0061E">
      <w:pPr>
        <w:rPr>
          <w:rFonts w:ascii="Calibri" w:hAnsi="Calibri"/>
          <w:b/>
          <w:lang w:val="en-US"/>
        </w:rPr>
      </w:pPr>
    </w:p>
    <w:p w:rsidR="00D0061E" w:rsidRPr="00D0061E" w:rsidRDefault="00D0061E" w:rsidP="00D3547A">
      <w:pPr>
        <w:pStyle w:val="ListParagraph"/>
        <w:numPr>
          <w:ilvl w:val="0"/>
          <w:numId w:val="2"/>
        </w:numPr>
      </w:pPr>
      <w:r w:rsidRPr="00D0061E">
        <w:t>Introducing a customer level search option.</w:t>
      </w:r>
    </w:p>
    <w:p w:rsidR="00D0061E" w:rsidRPr="00D0061E" w:rsidRDefault="00D0061E" w:rsidP="00D3547A">
      <w:pPr>
        <w:pStyle w:val="ListParagraph"/>
        <w:numPr>
          <w:ilvl w:val="0"/>
          <w:numId w:val="2"/>
        </w:numPr>
      </w:pPr>
      <w:r w:rsidRPr="00D0061E">
        <w:t>Modifying existing screens and introducing new screens for customer level settlement.</w:t>
      </w:r>
    </w:p>
    <w:p w:rsidR="00D0061E" w:rsidRPr="00D0061E" w:rsidRDefault="00D0061E" w:rsidP="00D3547A">
      <w:pPr>
        <w:pStyle w:val="ListParagraph"/>
        <w:numPr>
          <w:ilvl w:val="0"/>
          <w:numId w:val="2"/>
        </w:numPr>
      </w:pPr>
      <w:r w:rsidRPr="00D0061E">
        <w:lastRenderedPageBreak/>
        <w:t>Providing detailed loan information under customer level settlement.</w:t>
      </w:r>
    </w:p>
    <w:p w:rsidR="00D0061E" w:rsidRPr="00D0061E" w:rsidRDefault="00D0061E" w:rsidP="00D3547A">
      <w:pPr>
        <w:pStyle w:val="ListParagraph"/>
        <w:numPr>
          <w:ilvl w:val="0"/>
          <w:numId w:val="2"/>
        </w:numPr>
      </w:pPr>
      <w:r w:rsidRPr="00D0061E">
        <w:t>Incorporating fields for additional charges and remarks during settlement initiation.</w:t>
      </w:r>
    </w:p>
    <w:p w:rsidR="00D0061E" w:rsidRPr="00D0061E" w:rsidRDefault="00D0061E" w:rsidP="00D3547A">
      <w:pPr>
        <w:pStyle w:val="ListParagraph"/>
        <w:numPr>
          <w:ilvl w:val="0"/>
          <w:numId w:val="2"/>
        </w:numPr>
      </w:pPr>
      <w:r w:rsidRPr="00D0061E">
        <w:t>Implementing approval workflows with transparency on approval statuses.</w:t>
      </w:r>
    </w:p>
    <w:p w:rsidR="00D0061E" w:rsidRPr="00D0061E" w:rsidRDefault="00D0061E" w:rsidP="00D3547A">
      <w:pPr>
        <w:pStyle w:val="ListParagraph"/>
        <w:numPr>
          <w:ilvl w:val="0"/>
          <w:numId w:val="2"/>
        </w:numPr>
      </w:pPr>
      <w:r w:rsidRPr="00D0061E">
        <w:t>Generating settlement letters and trigger them via SMS, email, and download options.</w:t>
      </w:r>
    </w:p>
    <w:p w:rsidR="00D0061E" w:rsidRPr="00D0061E" w:rsidRDefault="00D0061E" w:rsidP="00D3547A">
      <w:pPr>
        <w:pStyle w:val="ListParagraph"/>
        <w:numPr>
          <w:ilvl w:val="0"/>
          <w:numId w:val="2"/>
        </w:numPr>
      </w:pPr>
      <w:r w:rsidRPr="00D0061E">
        <w:t>Modifying the receipting process to align with customer level settlements.</w:t>
      </w:r>
    </w:p>
    <w:p w:rsidR="0026590E" w:rsidRPr="00BE0933" w:rsidRDefault="00BE0933" w:rsidP="00D0061E">
      <w:pPr>
        <w:rPr>
          <w:rFonts w:ascii="Calibri" w:eastAsiaTheme="majorEastAsia" w:hAnsi="Calibri" w:cs="Tahoma"/>
          <w:b/>
          <w:bCs/>
          <w:color w:val="FF0000"/>
          <w:sz w:val="32"/>
          <w:szCs w:val="28"/>
          <w:lang w:val="en-US"/>
        </w:rPr>
      </w:pPr>
      <w:r>
        <w:rPr>
          <w:rFonts w:ascii="Calibri" w:eastAsiaTheme="majorEastAsia" w:hAnsi="Calibri" w:cs="Tahoma"/>
          <w:b/>
          <w:bCs/>
          <w:color w:val="FF0000"/>
          <w:sz w:val="32"/>
          <w:szCs w:val="28"/>
          <w:lang w:val="en-US"/>
        </w:rPr>
        <w:t>4. Business Requirements:</w:t>
      </w:r>
    </w:p>
    <w:p w:rsidR="00D0061E" w:rsidRPr="002548F4" w:rsidRDefault="00D0061E" w:rsidP="00D0061E">
      <w:pPr>
        <w:pStyle w:val="ListParagraph"/>
        <w:rPr>
          <w:b/>
          <w:sz w:val="24"/>
          <w:szCs w:val="24"/>
          <w:u w:val="single"/>
        </w:rPr>
      </w:pPr>
      <w:r w:rsidRPr="002548F4">
        <w:rPr>
          <w:b/>
          <w:sz w:val="24"/>
          <w:szCs w:val="24"/>
          <w:u w:val="single"/>
        </w:rPr>
        <w:t>Customer Level Search Option:</w:t>
      </w:r>
    </w:p>
    <w:p w:rsidR="00D0061E" w:rsidRDefault="00D0061E" w:rsidP="00D0061E">
      <w:pPr>
        <w:pStyle w:val="ListParagraph"/>
      </w:pPr>
    </w:p>
    <w:p w:rsidR="00D0061E" w:rsidRDefault="00D0061E" w:rsidP="00D3547A">
      <w:pPr>
        <w:pStyle w:val="ListParagraph"/>
        <w:numPr>
          <w:ilvl w:val="0"/>
          <w:numId w:val="7"/>
        </w:numPr>
      </w:pPr>
      <w:r>
        <w:t>Add a search functionality at the Allocation Status screen to search for customers.</w:t>
      </w:r>
    </w:p>
    <w:p w:rsidR="00D0061E" w:rsidRDefault="00D0061E" w:rsidP="00D0061E">
      <w:pPr>
        <w:pStyle w:val="ListParagraph"/>
      </w:pPr>
    </w:p>
    <w:p w:rsidR="00D0061E" w:rsidRDefault="00D0061E" w:rsidP="00D0061E">
      <w:pPr>
        <w:pStyle w:val="ListParagraph"/>
      </w:pPr>
    </w:p>
    <w:p w:rsidR="009411E0" w:rsidRDefault="009411E0" w:rsidP="00D0061E">
      <w:pPr>
        <w:pStyle w:val="ListParagraph"/>
      </w:pPr>
      <w:r w:rsidRPr="009411E0">
        <w:rPr>
          <w:noProof/>
          <w:lang w:val="en-IN" w:eastAsia="en-IN"/>
        </w:rPr>
        <w:drawing>
          <wp:inline distT="0" distB="0" distL="0" distR="0" wp14:anchorId="5C97E7D9" wp14:editId="6C8B8A0F">
            <wp:extent cx="5731510" cy="16738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1E" w:rsidRDefault="00D0061E" w:rsidP="00D0061E">
      <w:pPr>
        <w:pStyle w:val="ListParagraph"/>
      </w:pPr>
    </w:p>
    <w:p w:rsidR="00D0061E" w:rsidRPr="002548F4" w:rsidRDefault="00D0061E" w:rsidP="00D0061E">
      <w:pPr>
        <w:pStyle w:val="ListParagraph"/>
        <w:rPr>
          <w:sz w:val="24"/>
          <w:szCs w:val="24"/>
          <w:u w:val="single"/>
        </w:rPr>
      </w:pPr>
    </w:p>
    <w:p w:rsidR="00D0061E" w:rsidRPr="002548F4" w:rsidRDefault="00D0061E" w:rsidP="00D0061E">
      <w:pPr>
        <w:pStyle w:val="ListParagraph"/>
        <w:rPr>
          <w:b/>
          <w:sz w:val="24"/>
          <w:szCs w:val="24"/>
          <w:u w:val="single"/>
        </w:rPr>
      </w:pPr>
      <w:r w:rsidRPr="002548F4">
        <w:rPr>
          <w:b/>
          <w:sz w:val="24"/>
          <w:szCs w:val="24"/>
          <w:u w:val="single"/>
        </w:rPr>
        <w:t>Tab Renaming and Addition</w:t>
      </w:r>
      <w:r w:rsidR="009411E0" w:rsidRPr="002548F4">
        <w:rPr>
          <w:b/>
          <w:sz w:val="24"/>
          <w:szCs w:val="24"/>
          <w:u w:val="single"/>
        </w:rPr>
        <w:t>:</w:t>
      </w:r>
    </w:p>
    <w:p w:rsidR="00D0061E" w:rsidRDefault="00D0061E" w:rsidP="00D0061E">
      <w:pPr>
        <w:pStyle w:val="ListParagraph"/>
      </w:pPr>
    </w:p>
    <w:p w:rsidR="00D0061E" w:rsidRDefault="00D0061E" w:rsidP="00D3547A">
      <w:pPr>
        <w:pStyle w:val="ListParagraph"/>
        <w:numPr>
          <w:ilvl w:val="0"/>
          <w:numId w:val="7"/>
        </w:numPr>
      </w:pPr>
      <w:r>
        <w:t>Rename the current tab to "Loan Level Settlement".</w:t>
      </w:r>
    </w:p>
    <w:p w:rsidR="00D0061E" w:rsidRDefault="00D0061E" w:rsidP="00D3547A">
      <w:pPr>
        <w:pStyle w:val="ListParagraph"/>
        <w:numPr>
          <w:ilvl w:val="0"/>
          <w:numId w:val="7"/>
        </w:numPr>
      </w:pPr>
      <w:r>
        <w:t>Introduce a new tab named "Customer Level Settlement".</w:t>
      </w:r>
    </w:p>
    <w:p w:rsidR="009411E0" w:rsidRDefault="009411E0" w:rsidP="00D0061E">
      <w:pPr>
        <w:pStyle w:val="ListParagraph"/>
      </w:pPr>
    </w:p>
    <w:p w:rsidR="009411E0" w:rsidRDefault="009411E0" w:rsidP="00D0061E">
      <w:pPr>
        <w:pStyle w:val="ListParagraph"/>
      </w:pPr>
    </w:p>
    <w:p w:rsidR="009411E0" w:rsidRDefault="009411E0" w:rsidP="00D0061E">
      <w:pPr>
        <w:pStyle w:val="ListParagraph"/>
      </w:pPr>
      <w:r w:rsidRPr="009411E0">
        <w:rPr>
          <w:noProof/>
          <w:lang w:val="en-IN" w:eastAsia="en-IN"/>
        </w:rPr>
        <w:drawing>
          <wp:inline distT="0" distB="0" distL="0" distR="0" wp14:anchorId="4AA66A1D" wp14:editId="30BA472E">
            <wp:extent cx="5731510" cy="26974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1E0" w:rsidRPr="002548F4" w:rsidRDefault="009411E0" w:rsidP="00D0061E">
      <w:pPr>
        <w:pStyle w:val="ListParagraph"/>
        <w:rPr>
          <w:u w:val="single"/>
        </w:rPr>
      </w:pPr>
    </w:p>
    <w:p w:rsidR="009411E0" w:rsidRDefault="009411E0" w:rsidP="00D0061E">
      <w:pPr>
        <w:pStyle w:val="ListParagraph"/>
      </w:pPr>
    </w:p>
    <w:p w:rsidR="009411E0" w:rsidRDefault="009411E0" w:rsidP="00D0061E">
      <w:pPr>
        <w:pStyle w:val="ListParagraph"/>
        <w:rPr>
          <w:b/>
        </w:rPr>
      </w:pPr>
    </w:p>
    <w:p w:rsidR="009411E0" w:rsidRDefault="009411E0" w:rsidP="00D0061E">
      <w:pPr>
        <w:pStyle w:val="ListParagraph"/>
        <w:rPr>
          <w:b/>
        </w:rPr>
      </w:pPr>
    </w:p>
    <w:p w:rsidR="009411E0" w:rsidRDefault="009411E0" w:rsidP="00D0061E">
      <w:pPr>
        <w:pStyle w:val="ListParagraph"/>
        <w:rPr>
          <w:b/>
        </w:rPr>
      </w:pPr>
    </w:p>
    <w:p w:rsidR="00D0061E" w:rsidRPr="002548F4" w:rsidRDefault="00D0061E" w:rsidP="00D0061E">
      <w:pPr>
        <w:pStyle w:val="ListParagraph"/>
        <w:rPr>
          <w:b/>
          <w:sz w:val="24"/>
          <w:szCs w:val="24"/>
          <w:u w:val="single"/>
        </w:rPr>
      </w:pPr>
      <w:r w:rsidRPr="002548F4">
        <w:rPr>
          <w:b/>
          <w:sz w:val="24"/>
          <w:szCs w:val="24"/>
          <w:u w:val="single"/>
        </w:rPr>
        <w:lastRenderedPageBreak/>
        <w:t xml:space="preserve">Customer Level Settlement </w:t>
      </w:r>
      <w:r w:rsidR="009411E0" w:rsidRPr="002548F4">
        <w:rPr>
          <w:b/>
          <w:sz w:val="24"/>
          <w:szCs w:val="24"/>
          <w:u w:val="single"/>
        </w:rPr>
        <w:t>Screen:</w:t>
      </w:r>
    </w:p>
    <w:p w:rsidR="00D0061E" w:rsidRDefault="00D0061E" w:rsidP="00D0061E">
      <w:pPr>
        <w:pStyle w:val="ListParagraph"/>
      </w:pPr>
    </w:p>
    <w:p w:rsidR="00D0061E" w:rsidRDefault="00D0061E" w:rsidP="00D3547A">
      <w:pPr>
        <w:pStyle w:val="ListParagraph"/>
        <w:numPr>
          <w:ilvl w:val="0"/>
          <w:numId w:val="8"/>
        </w:numPr>
      </w:pPr>
      <w:r>
        <w:t>Upon selecting customer level settlement, open a new window displaying:</w:t>
      </w:r>
    </w:p>
    <w:p w:rsidR="0093340D" w:rsidRDefault="0093340D" w:rsidP="00D0061E">
      <w:pPr>
        <w:pStyle w:val="ListParagraph"/>
      </w:pPr>
    </w:p>
    <w:p w:rsidR="00D0061E" w:rsidRPr="0093340D" w:rsidRDefault="00D0061E" w:rsidP="00D0061E">
      <w:pPr>
        <w:pStyle w:val="ListParagraph"/>
        <w:rPr>
          <w:b/>
        </w:rPr>
      </w:pPr>
      <w:r w:rsidRPr="0093340D">
        <w:rPr>
          <w:b/>
        </w:rPr>
        <w:t>Customer details.</w:t>
      </w:r>
    </w:p>
    <w:tbl>
      <w:tblPr>
        <w:tblW w:w="2100" w:type="dxa"/>
        <w:tblInd w:w="1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</w:tblGrid>
      <w:tr w:rsidR="0093340D" w:rsidRPr="0093340D" w:rsidTr="0093340D">
        <w:trPr>
          <w:trHeight w:val="300"/>
        </w:trPr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93340D" w:rsidRPr="0093340D" w:rsidRDefault="0093340D" w:rsidP="00933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3340D">
              <w:rPr>
                <w:rFonts w:ascii="Calibri" w:eastAsia="Times New Roman" w:hAnsi="Calibri" w:cs="Calibri"/>
                <w:color w:val="000000"/>
                <w:lang w:eastAsia="en-IN"/>
              </w:rPr>
              <w:t>Customer</w:t>
            </w:r>
          </w:p>
        </w:tc>
      </w:tr>
      <w:tr w:rsidR="0093340D" w:rsidRPr="0093340D" w:rsidTr="0093340D">
        <w:trPr>
          <w:trHeight w:val="300"/>
        </w:trPr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93340D" w:rsidRPr="0093340D" w:rsidRDefault="0093340D" w:rsidP="00933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3340D">
              <w:rPr>
                <w:rFonts w:ascii="Calibri" w:eastAsia="Times New Roman" w:hAnsi="Calibri" w:cs="Calibri"/>
                <w:color w:val="000000"/>
                <w:lang w:eastAsia="en-IN"/>
              </w:rPr>
              <w:t>Category</w:t>
            </w:r>
          </w:p>
        </w:tc>
      </w:tr>
      <w:tr w:rsidR="0093340D" w:rsidRPr="0093340D" w:rsidTr="0093340D">
        <w:trPr>
          <w:trHeight w:val="300"/>
        </w:trPr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93340D" w:rsidRPr="0093340D" w:rsidRDefault="0093340D" w:rsidP="00933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3340D">
              <w:rPr>
                <w:rFonts w:ascii="Calibri" w:eastAsia="Times New Roman" w:hAnsi="Calibri" w:cs="Calibri"/>
                <w:color w:val="000000"/>
                <w:lang w:eastAsia="en-IN"/>
              </w:rPr>
              <w:t>Type</w:t>
            </w:r>
          </w:p>
        </w:tc>
      </w:tr>
      <w:tr w:rsidR="0093340D" w:rsidRPr="0093340D" w:rsidTr="0093340D">
        <w:trPr>
          <w:trHeight w:val="300"/>
        </w:trPr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93340D" w:rsidRPr="0093340D" w:rsidRDefault="0093340D" w:rsidP="00933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3340D">
              <w:rPr>
                <w:rFonts w:ascii="Calibri" w:eastAsia="Times New Roman" w:hAnsi="Calibri" w:cs="Calibri"/>
                <w:color w:val="000000"/>
                <w:lang w:eastAsia="en-IN"/>
              </w:rPr>
              <w:t>Gender</w:t>
            </w:r>
          </w:p>
        </w:tc>
      </w:tr>
      <w:tr w:rsidR="0093340D" w:rsidRPr="0093340D" w:rsidTr="0093340D">
        <w:trPr>
          <w:trHeight w:val="300"/>
        </w:trPr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93340D" w:rsidRPr="0093340D" w:rsidRDefault="0093340D" w:rsidP="00933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3340D">
              <w:rPr>
                <w:rFonts w:ascii="Calibri" w:eastAsia="Times New Roman" w:hAnsi="Calibri" w:cs="Calibri"/>
                <w:color w:val="000000"/>
                <w:lang w:eastAsia="en-IN"/>
              </w:rPr>
              <w:t>Total O/S</w:t>
            </w:r>
          </w:p>
        </w:tc>
      </w:tr>
      <w:tr w:rsidR="0093340D" w:rsidRPr="0093340D" w:rsidTr="0093340D">
        <w:trPr>
          <w:trHeight w:val="300"/>
        </w:trPr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93340D" w:rsidRPr="0093340D" w:rsidRDefault="0093340D" w:rsidP="00933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3340D">
              <w:rPr>
                <w:rFonts w:ascii="Calibri" w:eastAsia="Times New Roman" w:hAnsi="Calibri" w:cs="Calibri"/>
                <w:color w:val="000000"/>
                <w:lang w:eastAsia="en-IN"/>
              </w:rPr>
              <w:t>Total Overdue</w:t>
            </w:r>
          </w:p>
        </w:tc>
      </w:tr>
      <w:tr w:rsidR="0093340D" w:rsidRPr="0093340D" w:rsidTr="0093340D">
        <w:trPr>
          <w:trHeight w:val="300"/>
        </w:trPr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93340D" w:rsidRPr="0093340D" w:rsidRDefault="0093340D" w:rsidP="00933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3340D">
              <w:rPr>
                <w:rFonts w:ascii="Calibri" w:eastAsia="Times New Roman" w:hAnsi="Calibri" w:cs="Calibri"/>
                <w:color w:val="000000"/>
                <w:lang w:eastAsia="en-IN"/>
              </w:rPr>
              <w:t>Contact No</w:t>
            </w:r>
          </w:p>
        </w:tc>
      </w:tr>
      <w:tr w:rsidR="0093340D" w:rsidRPr="0093340D" w:rsidTr="0093340D">
        <w:trPr>
          <w:trHeight w:val="300"/>
        </w:trPr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93340D" w:rsidRPr="0093340D" w:rsidRDefault="0093340D" w:rsidP="00933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3340D">
              <w:rPr>
                <w:rFonts w:ascii="Calibri" w:eastAsia="Times New Roman" w:hAnsi="Calibri" w:cs="Calibri"/>
                <w:color w:val="000000"/>
                <w:lang w:eastAsia="en-IN"/>
              </w:rPr>
              <w:t>Email</w:t>
            </w:r>
          </w:p>
        </w:tc>
      </w:tr>
      <w:tr w:rsidR="0093340D" w:rsidRPr="0093340D" w:rsidTr="0093340D">
        <w:trPr>
          <w:trHeight w:val="300"/>
        </w:trPr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93340D" w:rsidRPr="0093340D" w:rsidRDefault="0093340D" w:rsidP="00933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3340D">
              <w:rPr>
                <w:rFonts w:ascii="Calibri" w:eastAsia="Times New Roman" w:hAnsi="Calibri" w:cs="Calibri"/>
                <w:color w:val="000000"/>
                <w:lang w:eastAsia="en-IN"/>
              </w:rPr>
              <w:t>Address</w:t>
            </w:r>
          </w:p>
        </w:tc>
      </w:tr>
      <w:tr w:rsidR="0093340D" w:rsidRPr="0093340D" w:rsidTr="0093340D">
        <w:trPr>
          <w:trHeight w:val="300"/>
        </w:trPr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93340D" w:rsidRPr="0093340D" w:rsidRDefault="0093340D" w:rsidP="00933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3340D">
              <w:rPr>
                <w:rFonts w:ascii="Calibri" w:eastAsia="Times New Roman" w:hAnsi="Calibri" w:cs="Calibri"/>
                <w:color w:val="000000"/>
                <w:lang w:eastAsia="en-IN"/>
              </w:rPr>
              <w:t>Principal overdue</w:t>
            </w:r>
          </w:p>
        </w:tc>
      </w:tr>
      <w:tr w:rsidR="0093340D" w:rsidRPr="0093340D" w:rsidTr="0093340D">
        <w:trPr>
          <w:trHeight w:val="300"/>
        </w:trPr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93340D" w:rsidRPr="0093340D" w:rsidRDefault="0093340D" w:rsidP="00933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3340D">
              <w:rPr>
                <w:rFonts w:ascii="Calibri" w:eastAsia="Times New Roman" w:hAnsi="Calibri" w:cs="Calibri"/>
                <w:color w:val="000000"/>
                <w:lang w:eastAsia="en-IN"/>
              </w:rPr>
              <w:t>interest overdue</w:t>
            </w:r>
          </w:p>
        </w:tc>
      </w:tr>
      <w:tr w:rsidR="0093340D" w:rsidRPr="0093340D" w:rsidTr="0093340D">
        <w:trPr>
          <w:trHeight w:val="300"/>
        </w:trPr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93340D" w:rsidRPr="0093340D" w:rsidRDefault="0093340D" w:rsidP="00933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3340D">
              <w:rPr>
                <w:rFonts w:ascii="Calibri" w:eastAsia="Times New Roman" w:hAnsi="Calibri" w:cs="Calibri"/>
                <w:color w:val="000000"/>
                <w:lang w:eastAsia="en-IN"/>
              </w:rPr>
              <w:t>principal outstanding</w:t>
            </w:r>
          </w:p>
        </w:tc>
      </w:tr>
      <w:tr w:rsidR="0093340D" w:rsidRPr="0093340D" w:rsidTr="0093340D">
        <w:trPr>
          <w:trHeight w:val="300"/>
        </w:trPr>
        <w:tc>
          <w:tcPr>
            <w:tcW w:w="2100" w:type="dxa"/>
            <w:shd w:val="clear" w:color="auto" w:fill="auto"/>
            <w:noWrap/>
            <w:vAlign w:val="bottom"/>
            <w:hideMark/>
          </w:tcPr>
          <w:p w:rsidR="0093340D" w:rsidRPr="0093340D" w:rsidRDefault="0093340D" w:rsidP="00933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3340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charges overdue </w:t>
            </w:r>
          </w:p>
        </w:tc>
      </w:tr>
    </w:tbl>
    <w:p w:rsidR="0093340D" w:rsidRDefault="0093340D" w:rsidP="00D0061E">
      <w:pPr>
        <w:pStyle w:val="ListParagraph"/>
      </w:pPr>
    </w:p>
    <w:p w:rsidR="0093340D" w:rsidRDefault="0093340D" w:rsidP="00D0061E">
      <w:pPr>
        <w:pStyle w:val="ListParagraph"/>
      </w:pPr>
    </w:p>
    <w:p w:rsidR="0093340D" w:rsidRDefault="0093340D" w:rsidP="00D0061E">
      <w:pPr>
        <w:pStyle w:val="ListParagraph"/>
      </w:pPr>
      <w:r w:rsidRPr="0093340D">
        <w:rPr>
          <w:noProof/>
          <w:lang w:val="en-IN" w:eastAsia="en-IN"/>
        </w:rPr>
        <w:drawing>
          <wp:inline distT="0" distB="0" distL="0" distR="0" wp14:anchorId="6D41C528" wp14:editId="4B4AC426">
            <wp:extent cx="5731510" cy="25292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40D" w:rsidRDefault="0093340D" w:rsidP="00D0061E">
      <w:pPr>
        <w:pStyle w:val="ListParagraph"/>
      </w:pPr>
    </w:p>
    <w:p w:rsidR="0093340D" w:rsidRDefault="0093340D" w:rsidP="00D0061E">
      <w:pPr>
        <w:pStyle w:val="ListParagraph"/>
      </w:pPr>
      <w:r w:rsidRPr="0093340D">
        <w:rPr>
          <w:noProof/>
          <w:lang w:val="en-IN" w:eastAsia="en-IN"/>
        </w:rPr>
        <w:drawing>
          <wp:inline distT="0" distB="0" distL="0" distR="0" wp14:anchorId="0F357B95" wp14:editId="665C6088">
            <wp:extent cx="5731510" cy="9658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40D" w:rsidRDefault="0093340D" w:rsidP="00D0061E">
      <w:pPr>
        <w:pStyle w:val="ListParagraph"/>
      </w:pPr>
    </w:p>
    <w:p w:rsidR="0093340D" w:rsidRPr="002548F4" w:rsidRDefault="0093340D" w:rsidP="00D0061E">
      <w:pPr>
        <w:pStyle w:val="ListParagraph"/>
        <w:rPr>
          <w:u w:val="single"/>
        </w:rPr>
      </w:pPr>
    </w:p>
    <w:p w:rsidR="00185751" w:rsidRDefault="00185751" w:rsidP="00D0061E">
      <w:pPr>
        <w:pStyle w:val="ListParagraph"/>
        <w:rPr>
          <w:b/>
        </w:rPr>
      </w:pPr>
    </w:p>
    <w:p w:rsidR="00185751" w:rsidRDefault="00185751" w:rsidP="00D0061E">
      <w:pPr>
        <w:pStyle w:val="ListParagraph"/>
        <w:rPr>
          <w:b/>
        </w:rPr>
      </w:pPr>
    </w:p>
    <w:p w:rsidR="00185751" w:rsidRDefault="00185751" w:rsidP="00D0061E">
      <w:pPr>
        <w:pStyle w:val="ListParagraph"/>
        <w:rPr>
          <w:b/>
        </w:rPr>
      </w:pPr>
    </w:p>
    <w:p w:rsidR="00185751" w:rsidRDefault="00185751" w:rsidP="00D0061E">
      <w:pPr>
        <w:pStyle w:val="ListParagraph"/>
        <w:rPr>
          <w:b/>
        </w:rPr>
      </w:pPr>
    </w:p>
    <w:p w:rsidR="00D0061E" w:rsidRPr="002548F4" w:rsidRDefault="00D0061E" w:rsidP="00D0061E">
      <w:pPr>
        <w:pStyle w:val="ListParagraph"/>
        <w:rPr>
          <w:b/>
          <w:sz w:val="24"/>
          <w:szCs w:val="24"/>
          <w:u w:val="single"/>
        </w:rPr>
      </w:pPr>
      <w:r w:rsidRPr="002548F4">
        <w:rPr>
          <w:b/>
          <w:sz w:val="24"/>
          <w:szCs w:val="24"/>
          <w:u w:val="single"/>
        </w:rPr>
        <w:lastRenderedPageBreak/>
        <w:t>All loa</w:t>
      </w:r>
      <w:r w:rsidR="00185751" w:rsidRPr="002548F4">
        <w:rPr>
          <w:b/>
          <w:sz w:val="24"/>
          <w:szCs w:val="24"/>
          <w:u w:val="single"/>
        </w:rPr>
        <w:t>ns associated with the customer:</w:t>
      </w:r>
    </w:p>
    <w:p w:rsidR="00185751" w:rsidRDefault="00D0061E" w:rsidP="00D3547A">
      <w:pPr>
        <w:pStyle w:val="ListParagraph"/>
        <w:numPr>
          <w:ilvl w:val="0"/>
          <w:numId w:val="8"/>
        </w:numPr>
      </w:pPr>
      <w:r>
        <w:t>Principal overdue, interest overdue, principal outstanding, an</w:t>
      </w:r>
      <w:r w:rsidR="00185751">
        <w:t>d charges overdue for each loan reflect in front end.</w:t>
      </w:r>
    </w:p>
    <w:p w:rsidR="002548F4" w:rsidRDefault="00D0061E" w:rsidP="00185751">
      <w:pPr>
        <w:pStyle w:val="ListParagraph"/>
        <w:rPr>
          <w:b/>
        </w:rPr>
      </w:pPr>
      <w:r w:rsidRPr="002548F4">
        <w:rPr>
          <w:b/>
          <w:sz w:val="24"/>
          <w:szCs w:val="24"/>
          <w:u w:val="single"/>
        </w:rPr>
        <w:t xml:space="preserve">Additional </w:t>
      </w:r>
      <w:r w:rsidR="00185751" w:rsidRPr="002548F4">
        <w:rPr>
          <w:b/>
          <w:sz w:val="24"/>
          <w:szCs w:val="24"/>
          <w:u w:val="single"/>
        </w:rPr>
        <w:t>Fields</w:t>
      </w:r>
      <w:r w:rsidR="00185751" w:rsidRPr="002548F4">
        <w:rPr>
          <w:b/>
          <w:sz w:val="24"/>
          <w:szCs w:val="24"/>
        </w:rPr>
        <w:t>:</w:t>
      </w:r>
      <w:r w:rsidR="00185751">
        <w:rPr>
          <w:b/>
        </w:rPr>
        <w:t xml:space="preserve"> </w:t>
      </w:r>
    </w:p>
    <w:p w:rsidR="00185751" w:rsidRDefault="00185751" w:rsidP="00D3547A">
      <w:pPr>
        <w:pStyle w:val="ListParagraph"/>
        <w:numPr>
          <w:ilvl w:val="0"/>
          <w:numId w:val="8"/>
        </w:numPr>
      </w:pPr>
      <w:r>
        <w:t>Text input fields required, Other Charges:</w:t>
      </w:r>
      <w:r w:rsidR="002548F4">
        <w:t xml:space="preserve"> for the</w:t>
      </w:r>
      <w:r>
        <w:t xml:space="preserve"> Amount field and </w:t>
      </w:r>
      <w:r w:rsidR="00D0061E">
        <w:t>Remarks: Description of charges.</w:t>
      </w:r>
    </w:p>
    <w:p w:rsidR="00185751" w:rsidRDefault="00185751" w:rsidP="00185751"/>
    <w:tbl>
      <w:tblPr>
        <w:tblStyle w:val="TableGrid"/>
        <w:tblW w:w="9063" w:type="dxa"/>
        <w:tblLook w:val="04A0" w:firstRow="1" w:lastRow="0" w:firstColumn="1" w:lastColumn="0" w:noHBand="0" w:noVBand="1"/>
      </w:tblPr>
      <w:tblGrid>
        <w:gridCol w:w="1754"/>
        <w:gridCol w:w="732"/>
        <w:gridCol w:w="1042"/>
        <w:gridCol w:w="931"/>
        <w:gridCol w:w="1306"/>
        <w:gridCol w:w="1259"/>
        <w:gridCol w:w="1022"/>
        <w:gridCol w:w="1268"/>
        <w:gridCol w:w="1078"/>
      </w:tblGrid>
      <w:tr w:rsidR="00185751" w:rsidRPr="00185751" w:rsidTr="00185751">
        <w:trPr>
          <w:trHeight w:val="292"/>
        </w:trPr>
        <w:tc>
          <w:tcPr>
            <w:tcW w:w="1754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Settlement Amount Breakup</w:t>
            </w:r>
          </w:p>
        </w:tc>
        <w:tc>
          <w:tcPr>
            <w:tcW w:w="727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LOAN 1</w:t>
            </w:r>
          </w:p>
        </w:tc>
        <w:tc>
          <w:tcPr>
            <w:tcW w:w="704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LOAN 2</w:t>
            </w:r>
          </w:p>
        </w:tc>
        <w:tc>
          <w:tcPr>
            <w:tcW w:w="727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LOAN 3</w:t>
            </w:r>
          </w:p>
        </w:tc>
        <w:tc>
          <w:tcPr>
            <w:tcW w:w="1306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Total Customer level</w:t>
            </w:r>
          </w:p>
        </w:tc>
        <w:tc>
          <w:tcPr>
            <w:tcW w:w="1259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Negotiated Amount</w:t>
            </w:r>
          </w:p>
        </w:tc>
        <w:tc>
          <w:tcPr>
            <w:tcW w:w="1022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Waiver Amount</w:t>
            </w:r>
          </w:p>
        </w:tc>
        <w:tc>
          <w:tcPr>
            <w:tcW w:w="838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Recovery%</w:t>
            </w:r>
          </w:p>
        </w:tc>
        <w:tc>
          <w:tcPr>
            <w:tcW w:w="726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Waiver%</w:t>
            </w:r>
          </w:p>
        </w:tc>
      </w:tr>
      <w:tr w:rsidR="00185751" w:rsidRPr="00185751" w:rsidTr="00185751">
        <w:trPr>
          <w:trHeight w:val="292"/>
        </w:trPr>
        <w:tc>
          <w:tcPr>
            <w:tcW w:w="1754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principal outstanding</w:t>
            </w:r>
          </w:p>
        </w:tc>
        <w:tc>
          <w:tcPr>
            <w:tcW w:w="727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100</w:t>
            </w:r>
          </w:p>
        </w:tc>
        <w:tc>
          <w:tcPr>
            <w:tcW w:w="704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150</w:t>
            </w:r>
          </w:p>
        </w:tc>
        <w:tc>
          <w:tcPr>
            <w:tcW w:w="727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20</w:t>
            </w:r>
          </w:p>
        </w:tc>
        <w:tc>
          <w:tcPr>
            <w:tcW w:w="1306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270</w:t>
            </w:r>
          </w:p>
        </w:tc>
        <w:tc>
          <w:tcPr>
            <w:tcW w:w="1259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  <w:tc>
          <w:tcPr>
            <w:tcW w:w="1022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  <w:tc>
          <w:tcPr>
            <w:tcW w:w="838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  <w:tc>
          <w:tcPr>
            <w:tcW w:w="726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</w:tr>
      <w:tr w:rsidR="00185751" w:rsidRPr="00185751" w:rsidTr="00185751">
        <w:trPr>
          <w:trHeight w:val="292"/>
        </w:trPr>
        <w:tc>
          <w:tcPr>
            <w:tcW w:w="1754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interest overdue</w:t>
            </w:r>
          </w:p>
        </w:tc>
        <w:tc>
          <w:tcPr>
            <w:tcW w:w="727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80</w:t>
            </w:r>
          </w:p>
        </w:tc>
        <w:tc>
          <w:tcPr>
            <w:tcW w:w="704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70</w:t>
            </w:r>
          </w:p>
        </w:tc>
        <w:tc>
          <w:tcPr>
            <w:tcW w:w="727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60</w:t>
            </w:r>
          </w:p>
        </w:tc>
        <w:tc>
          <w:tcPr>
            <w:tcW w:w="1306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210</w:t>
            </w:r>
          </w:p>
        </w:tc>
        <w:tc>
          <w:tcPr>
            <w:tcW w:w="1259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  <w:tc>
          <w:tcPr>
            <w:tcW w:w="1022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  <w:tc>
          <w:tcPr>
            <w:tcW w:w="838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  <w:tc>
          <w:tcPr>
            <w:tcW w:w="726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</w:tr>
      <w:tr w:rsidR="00185751" w:rsidRPr="00185751" w:rsidTr="00185751">
        <w:trPr>
          <w:trHeight w:val="292"/>
        </w:trPr>
        <w:tc>
          <w:tcPr>
            <w:tcW w:w="1754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Principal overdue</w:t>
            </w:r>
          </w:p>
        </w:tc>
        <w:tc>
          <w:tcPr>
            <w:tcW w:w="727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300</w:t>
            </w:r>
          </w:p>
        </w:tc>
        <w:tc>
          <w:tcPr>
            <w:tcW w:w="704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200</w:t>
            </w:r>
          </w:p>
        </w:tc>
        <w:tc>
          <w:tcPr>
            <w:tcW w:w="727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100</w:t>
            </w:r>
          </w:p>
        </w:tc>
        <w:tc>
          <w:tcPr>
            <w:tcW w:w="1306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600</w:t>
            </w:r>
          </w:p>
        </w:tc>
        <w:tc>
          <w:tcPr>
            <w:tcW w:w="1259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  <w:tc>
          <w:tcPr>
            <w:tcW w:w="1022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  <w:tc>
          <w:tcPr>
            <w:tcW w:w="838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  <w:tc>
          <w:tcPr>
            <w:tcW w:w="726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</w:tr>
      <w:tr w:rsidR="00185751" w:rsidRPr="00185751" w:rsidTr="00185751">
        <w:trPr>
          <w:trHeight w:val="292"/>
        </w:trPr>
        <w:tc>
          <w:tcPr>
            <w:tcW w:w="1754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 xml:space="preserve">charges overdue </w:t>
            </w:r>
          </w:p>
        </w:tc>
        <w:tc>
          <w:tcPr>
            <w:tcW w:w="727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10</w:t>
            </w:r>
          </w:p>
        </w:tc>
        <w:tc>
          <w:tcPr>
            <w:tcW w:w="704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20</w:t>
            </w:r>
          </w:p>
        </w:tc>
        <w:tc>
          <w:tcPr>
            <w:tcW w:w="727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30</w:t>
            </w:r>
          </w:p>
        </w:tc>
        <w:tc>
          <w:tcPr>
            <w:tcW w:w="1306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60</w:t>
            </w:r>
          </w:p>
        </w:tc>
        <w:tc>
          <w:tcPr>
            <w:tcW w:w="1259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  <w:tc>
          <w:tcPr>
            <w:tcW w:w="1022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  <w:tc>
          <w:tcPr>
            <w:tcW w:w="838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  <w:tc>
          <w:tcPr>
            <w:tcW w:w="726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</w:tr>
      <w:tr w:rsidR="00185751" w:rsidRPr="00185751" w:rsidTr="00185751">
        <w:trPr>
          <w:trHeight w:val="292"/>
        </w:trPr>
        <w:tc>
          <w:tcPr>
            <w:tcW w:w="1754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Other Charges</w:t>
            </w:r>
          </w:p>
        </w:tc>
        <w:tc>
          <w:tcPr>
            <w:tcW w:w="727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15</w:t>
            </w:r>
          </w:p>
        </w:tc>
        <w:tc>
          <w:tcPr>
            <w:tcW w:w="704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Remarks</w:t>
            </w:r>
          </w:p>
        </w:tc>
        <w:tc>
          <w:tcPr>
            <w:tcW w:w="727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FC charges</w:t>
            </w:r>
          </w:p>
        </w:tc>
        <w:tc>
          <w:tcPr>
            <w:tcW w:w="1306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  <w:tc>
          <w:tcPr>
            <w:tcW w:w="1259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  <w:tc>
          <w:tcPr>
            <w:tcW w:w="1022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  <w:tc>
          <w:tcPr>
            <w:tcW w:w="838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  <w:tc>
          <w:tcPr>
            <w:tcW w:w="726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</w:tr>
      <w:tr w:rsidR="00185751" w:rsidRPr="00185751" w:rsidTr="00185751">
        <w:trPr>
          <w:trHeight w:val="292"/>
        </w:trPr>
        <w:tc>
          <w:tcPr>
            <w:tcW w:w="1754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Total O/S</w:t>
            </w:r>
          </w:p>
        </w:tc>
        <w:tc>
          <w:tcPr>
            <w:tcW w:w="727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  <w:tc>
          <w:tcPr>
            <w:tcW w:w="704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  <w:tc>
          <w:tcPr>
            <w:tcW w:w="727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  <w:tc>
          <w:tcPr>
            <w:tcW w:w="1306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1155</w:t>
            </w:r>
          </w:p>
        </w:tc>
        <w:tc>
          <w:tcPr>
            <w:tcW w:w="1259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  <w:tc>
          <w:tcPr>
            <w:tcW w:w="1022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  <w:tc>
          <w:tcPr>
            <w:tcW w:w="838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  <w:tc>
          <w:tcPr>
            <w:tcW w:w="726" w:type="dxa"/>
            <w:noWrap/>
            <w:hideMark/>
          </w:tcPr>
          <w:p w:rsidR="00185751" w:rsidRPr="00185751" w:rsidRDefault="00185751">
            <w:pPr>
              <w:rPr>
                <w:b/>
                <w:bCs/>
              </w:rPr>
            </w:pPr>
            <w:r w:rsidRPr="00185751">
              <w:rPr>
                <w:b/>
                <w:bCs/>
              </w:rPr>
              <w:t> </w:t>
            </w:r>
          </w:p>
        </w:tc>
      </w:tr>
    </w:tbl>
    <w:p w:rsidR="00185751" w:rsidRPr="002548F4" w:rsidRDefault="00185751" w:rsidP="00185751">
      <w:pPr>
        <w:rPr>
          <w:sz w:val="24"/>
          <w:szCs w:val="24"/>
          <w:u w:val="single"/>
        </w:rPr>
      </w:pPr>
    </w:p>
    <w:p w:rsidR="00D0061E" w:rsidRPr="002548F4" w:rsidRDefault="00D0061E" w:rsidP="00185751">
      <w:pPr>
        <w:rPr>
          <w:b/>
          <w:sz w:val="24"/>
          <w:szCs w:val="24"/>
          <w:u w:val="single"/>
        </w:rPr>
      </w:pPr>
      <w:r w:rsidRPr="002548F4">
        <w:rPr>
          <w:b/>
          <w:sz w:val="24"/>
          <w:szCs w:val="24"/>
          <w:u w:val="single"/>
        </w:rPr>
        <w:t>Initiate Settlement</w:t>
      </w:r>
    </w:p>
    <w:p w:rsidR="00D82759" w:rsidRPr="002D4602" w:rsidRDefault="00D0061E" w:rsidP="00D3547A">
      <w:pPr>
        <w:pStyle w:val="ListParagraph"/>
        <w:numPr>
          <w:ilvl w:val="0"/>
          <w:numId w:val="6"/>
        </w:numPr>
      </w:pPr>
      <w:r w:rsidRPr="002D4602">
        <w:t>Allow users to initiate settlement for approval.</w:t>
      </w:r>
      <w:r w:rsidR="00185751" w:rsidRPr="002D4602">
        <w:t xml:space="preserve"> </w:t>
      </w:r>
      <w:r w:rsidRPr="002D4602">
        <w:t>Include an option to upload an Excel</w:t>
      </w:r>
      <w:r w:rsidR="002D4602" w:rsidRPr="002D4602">
        <w:t>, PDF and Word</w:t>
      </w:r>
      <w:r w:rsidRPr="002D4602">
        <w:t xml:space="preserve"> </w:t>
      </w:r>
      <w:r w:rsidR="002D4602" w:rsidRPr="002D4602">
        <w:t xml:space="preserve">file </w:t>
      </w:r>
      <w:r w:rsidRPr="002D4602">
        <w:t>for necessary documentation.</w:t>
      </w:r>
    </w:p>
    <w:p w:rsidR="00D82759" w:rsidRPr="002D4602" w:rsidRDefault="00D82759" w:rsidP="00D3547A">
      <w:pPr>
        <w:pStyle w:val="ListParagraph"/>
        <w:numPr>
          <w:ilvl w:val="0"/>
          <w:numId w:val="6"/>
        </w:numPr>
      </w:pPr>
      <w:r w:rsidRPr="002D4602">
        <w:t xml:space="preserve">Mandatory </w:t>
      </w:r>
      <w:r w:rsidR="002D4602" w:rsidRPr="002D4602">
        <w:t xml:space="preserve">to upload the </w:t>
      </w:r>
      <w:r w:rsidRPr="002D4602">
        <w:t>Settlement</w:t>
      </w:r>
      <w:r w:rsidR="002D4602" w:rsidRPr="002D4602">
        <w:t xml:space="preserve"> request </w:t>
      </w:r>
      <w:r w:rsidRPr="002D4602">
        <w:t>letter from customer</w:t>
      </w:r>
    </w:p>
    <w:p w:rsidR="002548F4" w:rsidRDefault="002548F4" w:rsidP="00D3547A">
      <w:pPr>
        <w:pStyle w:val="ListParagraph"/>
        <w:numPr>
          <w:ilvl w:val="0"/>
          <w:numId w:val="6"/>
        </w:numPr>
      </w:pPr>
      <w:r>
        <w:t>The settlement initiation rule configured only customer level.</w:t>
      </w:r>
    </w:p>
    <w:p w:rsidR="00185751" w:rsidRPr="002548F4" w:rsidRDefault="00185751" w:rsidP="00D0061E">
      <w:pPr>
        <w:pStyle w:val="ListParagraph"/>
        <w:rPr>
          <w:sz w:val="24"/>
          <w:szCs w:val="24"/>
          <w:u w:val="single"/>
        </w:rPr>
      </w:pPr>
    </w:p>
    <w:p w:rsidR="00185751" w:rsidRPr="002548F4" w:rsidRDefault="00D0061E" w:rsidP="00185751">
      <w:pPr>
        <w:rPr>
          <w:b/>
          <w:sz w:val="24"/>
          <w:szCs w:val="24"/>
          <w:u w:val="single"/>
        </w:rPr>
      </w:pPr>
      <w:r w:rsidRPr="002548F4">
        <w:rPr>
          <w:b/>
          <w:sz w:val="24"/>
          <w:szCs w:val="24"/>
          <w:u w:val="single"/>
        </w:rPr>
        <w:t>Approval Details</w:t>
      </w:r>
    </w:p>
    <w:p w:rsidR="00185751" w:rsidRPr="002548F4" w:rsidRDefault="00D0061E" w:rsidP="00D3547A">
      <w:pPr>
        <w:pStyle w:val="ListParagraph"/>
        <w:numPr>
          <w:ilvl w:val="0"/>
          <w:numId w:val="5"/>
        </w:numPr>
        <w:rPr>
          <w:b/>
        </w:rPr>
      </w:pPr>
      <w:r>
        <w:t>Display approval details (Level 1, Level 2, Level 3) within the application interface for transparency.</w:t>
      </w:r>
    </w:p>
    <w:p w:rsidR="00D0061E" w:rsidRPr="002548F4" w:rsidRDefault="00D0061E" w:rsidP="002548F4">
      <w:pPr>
        <w:rPr>
          <w:b/>
        </w:rPr>
      </w:pPr>
      <w:r w:rsidRPr="00185751">
        <w:rPr>
          <w:b/>
          <w:sz w:val="24"/>
          <w:szCs w:val="24"/>
          <w:u w:val="single"/>
        </w:rPr>
        <w:t>Settlement Letter Generation</w:t>
      </w:r>
    </w:p>
    <w:p w:rsidR="00D0061E" w:rsidRDefault="00D0061E" w:rsidP="00D3547A">
      <w:pPr>
        <w:pStyle w:val="ListParagraph"/>
        <w:numPr>
          <w:ilvl w:val="0"/>
          <w:numId w:val="4"/>
        </w:numPr>
      </w:pPr>
      <w:r>
        <w:t>Upon final approval, generate a settlement letter using a template p</w:t>
      </w:r>
      <w:r w:rsidR="00185751">
        <w:t>rovided by the collection team.</w:t>
      </w:r>
    </w:p>
    <w:p w:rsidR="00D0061E" w:rsidRPr="002D4602" w:rsidRDefault="002D4602" w:rsidP="00D3547A">
      <w:pPr>
        <w:pStyle w:val="ListParagraph"/>
        <w:numPr>
          <w:ilvl w:val="0"/>
          <w:numId w:val="4"/>
        </w:numPr>
      </w:pPr>
      <w:r w:rsidRPr="002D4602">
        <w:t>Manual option required to t</w:t>
      </w:r>
      <w:r w:rsidR="00D0061E" w:rsidRPr="002D4602">
        <w:t>rigger settlement letters to the customer's registered mobile number, SMS, and email.</w:t>
      </w:r>
    </w:p>
    <w:p w:rsidR="00D0061E" w:rsidRDefault="00D0061E" w:rsidP="00D3547A">
      <w:pPr>
        <w:pStyle w:val="ListParagraph"/>
        <w:numPr>
          <w:ilvl w:val="0"/>
          <w:numId w:val="4"/>
        </w:numPr>
      </w:pPr>
      <w:r>
        <w:t>Provide an option to download the settlement letter from the application.</w:t>
      </w:r>
    </w:p>
    <w:p w:rsidR="00185751" w:rsidRPr="00185751" w:rsidRDefault="00D0061E" w:rsidP="00185751">
      <w:pPr>
        <w:rPr>
          <w:b/>
          <w:sz w:val="24"/>
          <w:szCs w:val="24"/>
          <w:u w:val="single"/>
        </w:rPr>
      </w:pPr>
      <w:r w:rsidRPr="00185751">
        <w:rPr>
          <w:b/>
          <w:sz w:val="24"/>
          <w:szCs w:val="24"/>
          <w:u w:val="single"/>
        </w:rPr>
        <w:t>Receipting Process</w:t>
      </w:r>
      <w:r w:rsidR="00185751" w:rsidRPr="00185751">
        <w:rPr>
          <w:b/>
          <w:sz w:val="24"/>
          <w:szCs w:val="24"/>
          <w:u w:val="single"/>
        </w:rPr>
        <w:t>:</w:t>
      </w:r>
    </w:p>
    <w:p w:rsidR="00D0061E" w:rsidRDefault="00D0061E" w:rsidP="00D3547A">
      <w:pPr>
        <w:pStyle w:val="ListParagraph"/>
        <w:numPr>
          <w:ilvl w:val="0"/>
          <w:numId w:val="3"/>
        </w:numPr>
      </w:pPr>
      <w:r>
        <w:t>No receipt flow from CN to LMS for settlement cases.</w:t>
      </w:r>
    </w:p>
    <w:p w:rsidR="00D0061E" w:rsidRDefault="00D0061E" w:rsidP="00D3547A">
      <w:pPr>
        <w:pStyle w:val="ListParagraph"/>
        <w:numPr>
          <w:ilvl w:val="0"/>
          <w:numId w:val="3"/>
        </w:numPr>
      </w:pPr>
      <w:r>
        <w:t>Collection team</w:t>
      </w:r>
      <w:r w:rsidR="002D4602">
        <w:t xml:space="preserve"> not</w:t>
      </w:r>
      <w:r>
        <w:t xml:space="preserve"> issues </w:t>
      </w:r>
      <w:r w:rsidR="002D4602">
        <w:t xml:space="preserve">any </w:t>
      </w:r>
      <w:r>
        <w:t xml:space="preserve">receipts </w:t>
      </w:r>
      <w:r w:rsidR="002D4602">
        <w:t>for the settlement cases, its done outside the CN application.</w:t>
      </w:r>
    </w:p>
    <w:p w:rsidR="00D0061E" w:rsidRDefault="00D0061E" w:rsidP="00D3547A">
      <w:pPr>
        <w:pStyle w:val="ListParagraph"/>
        <w:numPr>
          <w:ilvl w:val="0"/>
          <w:numId w:val="3"/>
        </w:numPr>
      </w:pPr>
      <w:r>
        <w:t>CN provides the settle</w:t>
      </w:r>
      <w:r w:rsidR="002548F4">
        <w:t>ment payment report to CPU team with approval details (Level 1, Level 2, Level 3)</w:t>
      </w:r>
    </w:p>
    <w:p w:rsidR="00D0061E" w:rsidRDefault="00D0061E" w:rsidP="00D3547A">
      <w:pPr>
        <w:pStyle w:val="ListParagraph"/>
        <w:numPr>
          <w:ilvl w:val="0"/>
          <w:numId w:val="3"/>
        </w:numPr>
      </w:pPr>
      <w:r>
        <w:t>Operations &amp; CPU team reconcile the payment and perform manual receipting based on the proportion of POS.</w:t>
      </w:r>
    </w:p>
    <w:p w:rsidR="00D0061E" w:rsidRDefault="00D0061E" w:rsidP="00D3547A">
      <w:pPr>
        <w:pStyle w:val="ListParagraph"/>
        <w:numPr>
          <w:ilvl w:val="0"/>
          <w:numId w:val="3"/>
        </w:numPr>
      </w:pPr>
      <w:r>
        <w:t>Operation team tags settlement flagging in LMS post receiving the first tranche against settlement.</w:t>
      </w:r>
    </w:p>
    <w:p w:rsidR="003F7ACA" w:rsidRDefault="00D0061E" w:rsidP="00D3547A">
      <w:pPr>
        <w:pStyle w:val="ListParagraph"/>
        <w:numPr>
          <w:ilvl w:val="0"/>
          <w:numId w:val="3"/>
        </w:numPr>
      </w:pPr>
      <w:r>
        <w:lastRenderedPageBreak/>
        <w:t>Risk team authenticates the settlement flagging in LMS.</w:t>
      </w:r>
    </w:p>
    <w:p w:rsidR="002D4602" w:rsidRDefault="002D4602" w:rsidP="002D4602"/>
    <w:p w:rsidR="002D4602" w:rsidRDefault="002D4602" w:rsidP="002D4602">
      <w:pPr>
        <w:rPr>
          <w:b/>
        </w:rPr>
      </w:pPr>
      <w:r w:rsidRPr="001845ED">
        <w:rPr>
          <w:b/>
        </w:rPr>
        <w:t>Important point</w:t>
      </w:r>
      <w:r w:rsidR="00900578">
        <w:rPr>
          <w:b/>
        </w:rPr>
        <w:t xml:space="preserve"> of this requirement:</w:t>
      </w:r>
    </w:p>
    <w:p w:rsidR="00900578" w:rsidRPr="00900578" w:rsidRDefault="00900578" w:rsidP="00D3547A">
      <w:pPr>
        <w:pStyle w:val="ListParagraph"/>
        <w:numPr>
          <w:ilvl w:val="0"/>
          <w:numId w:val="9"/>
        </w:numPr>
      </w:pPr>
      <w:r w:rsidRPr="00900578">
        <w:t xml:space="preserve">All settlement letters are to be issued with the name of the applicant and co-applicants, </w:t>
      </w:r>
      <w:r>
        <w:t>for this point</w:t>
      </w:r>
      <w:r w:rsidRPr="00900578">
        <w:t xml:space="preserve"> collection team will provide the template.</w:t>
      </w:r>
    </w:p>
    <w:p w:rsidR="00900578" w:rsidRPr="00900578" w:rsidRDefault="00900578" w:rsidP="00D3547A">
      <w:pPr>
        <w:pStyle w:val="ListParagraph"/>
        <w:numPr>
          <w:ilvl w:val="0"/>
          <w:numId w:val="9"/>
        </w:numPr>
      </w:pPr>
      <w:r>
        <w:t>required text</w:t>
      </w:r>
      <w:r w:rsidRPr="00900578">
        <w:t xml:space="preserve"> </w:t>
      </w:r>
      <w:r>
        <w:t>field</w:t>
      </w:r>
      <w:r w:rsidRPr="00900578">
        <w:t xml:space="preserve"> to</w:t>
      </w:r>
      <w:r>
        <w:t xml:space="preserve"> enter the CIBIL score manually by collection team , this option require at the time of settlement initiation .</w:t>
      </w:r>
      <w:bookmarkStart w:id="0" w:name="_GoBack"/>
      <w:bookmarkEnd w:id="0"/>
    </w:p>
    <w:p w:rsidR="00900578" w:rsidRPr="00900578" w:rsidRDefault="00900578" w:rsidP="00D3547A">
      <w:pPr>
        <w:pStyle w:val="ListParagraph"/>
        <w:numPr>
          <w:ilvl w:val="0"/>
          <w:numId w:val="9"/>
        </w:numPr>
      </w:pPr>
      <w:r w:rsidRPr="00900578">
        <w:t>We need to send back and assign buttons during the approval screen. We also need remarks filed. </w:t>
      </w:r>
    </w:p>
    <w:p w:rsidR="00900578" w:rsidRPr="00900578" w:rsidRDefault="00900578" w:rsidP="00D3547A">
      <w:pPr>
        <w:pStyle w:val="ListParagraph"/>
        <w:numPr>
          <w:ilvl w:val="0"/>
          <w:numId w:val="9"/>
        </w:numPr>
      </w:pPr>
      <w:r w:rsidRPr="00900578">
        <w:t>Required upload option at all approval screens where the approval person can upload the mail, PDF, and Excel document.</w:t>
      </w:r>
    </w:p>
    <w:p w:rsidR="00900578" w:rsidRDefault="00900578" w:rsidP="00D3547A">
      <w:pPr>
        <w:pStyle w:val="ListParagraph"/>
        <w:numPr>
          <w:ilvl w:val="0"/>
          <w:numId w:val="9"/>
        </w:numPr>
      </w:pPr>
      <w:r w:rsidRPr="00900578">
        <w:t>The SOA can be downloaded from the A3S LMS.</w:t>
      </w:r>
    </w:p>
    <w:p w:rsidR="009C6477" w:rsidRDefault="009C6477" w:rsidP="00D3547A">
      <w:pPr>
        <w:pStyle w:val="ListParagraph"/>
        <w:numPr>
          <w:ilvl w:val="0"/>
          <w:numId w:val="9"/>
        </w:numPr>
      </w:pPr>
      <w:r w:rsidRPr="00900578">
        <w:t xml:space="preserve">For the settlement cases, </w:t>
      </w:r>
      <w:r w:rsidR="00900578" w:rsidRPr="00900578">
        <w:t>all</w:t>
      </w:r>
      <w:r w:rsidR="00624C19" w:rsidRPr="00900578">
        <w:t xml:space="preserve"> payment will be updated out of CN only. And post payment updation, payment status will be sent to CN </w:t>
      </w:r>
      <w:r w:rsidR="00900578">
        <w:t>by Daily data file</w:t>
      </w:r>
      <w:r w:rsidR="00624C19" w:rsidRPr="00900578">
        <w:t>.</w:t>
      </w:r>
    </w:p>
    <w:p w:rsidR="009C6477" w:rsidRPr="00900578" w:rsidRDefault="00900578" w:rsidP="00D3547A">
      <w:pPr>
        <w:pStyle w:val="ListParagraph"/>
        <w:numPr>
          <w:ilvl w:val="0"/>
          <w:numId w:val="9"/>
        </w:numPr>
      </w:pPr>
      <w:r w:rsidRPr="00900578">
        <w:t>There must be a mandatory</w:t>
      </w:r>
      <w:r w:rsidR="00624C19" w:rsidRPr="00900578">
        <w:t xml:space="preserve"> option to upload Settlement request taken from customer while </w:t>
      </w:r>
      <w:r w:rsidRPr="00900578">
        <w:t>generating a</w:t>
      </w:r>
      <w:r w:rsidR="00624C19" w:rsidRPr="00900578">
        <w:t xml:space="preserve"> settlement request. System must not allow user to submit any request with this letter.  </w:t>
      </w:r>
    </w:p>
    <w:p w:rsidR="009C6477" w:rsidRPr="009C6477" w:rsidRDefault="009C6477" w:rsidP="009C6477">
      <w:pPr>
        <w:rPr>
          <w:rFonts w:ascii="Calibri" w:hAnsi="Calibri"/>
          <w:lang w:val="en-US"/>
        </w:rPr>
      </w:pPr>
    </w:p>
    <w:p w:rsidR="001845ED" w:rsidRDefault="001845ED" w:rsidP="002D4602"/>
    <w:p w:rsidR="001E3069" w:rsidRDefault="001E3069" w:rsidP="002D4602"/>
    <w:p w:rsidR="00E76D21" w:rsidRDefault="00E76D21" w:rsidP="002D4602"/>
    <w:p w:rsidR="00E76D21" w:rsidRDefault="00E76D21" w:rsidP="002D4602"/>
    <w:p w:rsidR="00E76D21" w:rsidRDefault="00E76D21" w:rsidP="002D4602"/>
    <w:p w:rsidR="002D4602" w:rsidRDefault="002D4602" w:rsidP="002D4602"/>
    <w:sectPr w:rsidR="002D4602">
      <w:headerReference w:type="even" r:id="rId13"/>
      <w:headerReference w:type="default" r:id="rId14"/>
      <w:footerReference w:type="even" r:id="rId15"/>
      <w:footerReference w:type="defaul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547A" w:rsidRDefault="00D3547A">
      <w:pPr>
        <w:spacing w:after="0" w:line="240" w:lineRule="auto"/>
      </w:pPr>
      <w:r>
        <w:separator/>
      </w:r>
    </w:p>
  </w:endnote>
  <w:endnote w:type="continuationSeparator" w:id="0">
    <w:p w:rsidR="00D3547A" w:rsidRDefault="00D35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744E" w:rsidRDefault="0020744E" w:rsidP="00965773">
    <w:pPr>
      <w:pStyle w:val="Footer"/>
    </w:pPr>
  </w:p>
  <w:p w:rsidR="0020744E" w:rsidRDefault="00E516D3" w:rsidP="00965773">
    <w:pPr>
      <w:pStyle w:val="FooterEven"/>
    </w:pPr>
    <w:r>
      <w:t xml:space="preserve">Page </w:t>
    </w:r>
    <w:r>
      <w:rPr>
        <w:szCs w:val="20"/>
      </w:rPr>
      <w:fldChar w:fldCharType="begin"/>
    </w:r>
    <w:r>
      <w:instrText xml:space="preserve"> PAGE   \* MERGEFORMAT </w:instrText>
    </w:r>
    <w:r>
      <w:rPr>
        <w:szCs w:val="20"/>
      </w:rPr>
      <w:fldChar w:fldCharType="separate"/>
    </w:r>
    <w:r>
      <w:rPr>
        <w:noProof/>
        <w:sz w:val="24"/>
        <w:szCs w:val="24"/>
      </w:rPr>
      <w:t>2</w:t>
    </w:r>
    <w:r>
      <w:rPr>
        <w:noProof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single" w:sz="4" w:space="0" w:color="0099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2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67"/>
      <w:gridCol w:w="3839"/>
      <w:gridCol w:w="520"/>
    </w:tblGrid>
    <w:tr w:rsidR="008D38CC" w:rsidRPr="00B439FD" w:rsidTr="00FC2B7F">
      <w:tc>
        <w:tcPr>
          <w:tcW w:w="5148" w:type="dxa"/>
          <w:vAlign w:val="center"/>
        </w:tcPr>
        <w:p w:rsidR="0020744E" w:rsidRPr="00E5326E" w:rsidRDefault="0020744E" w:rsidP="00686EF2">
          <w:pPr>
            <w:pStyle w:val="Footer"/>
            <w:spacing w:before="0"/>
            <w:rPr>
              <w:rFonts w:asciiTheme="minorHAnsi" w:hAnsiTheme="minorHAnsi"/>
              <w:sz w:val="18"/>
            </w:rPr>
          </w:pPr>
        </w:p>
      </w:tc>
      <w:tc>
        <w:tcPr>
          <w:tcW w:w="4230" w:type="dxa"/>
          <w:tcBorders>
            <w:right w:val="single" w:sz="4" w:space="0" w:color="009900"/>
          </w:tcBorders>
          <w:vAlign w:val="center"/>
        </w:tcPr>
        <w:p w:rsidR="0020744E" w:rsidRPr="00B439FD" w:rsidRDefault="0020744E" w:rsidP="008D38CC">
          <w:pPr>
            <w:pStyle w:val="Footer"/>
            <w:rPr>
              <w:rFonts w:asciiTheme="minorHAnsi" w:hAnsiTheme="minorHAnsi"/>
            </w:rPr>
          </w:pPr>
        </w:p>
      </w:tc>
      <w:tc>
        <w:tcPr>
          <w:tcW w:w="540" w:type="dxa"/>
          <w:tcBorders>
            <w:top w:val="single" w:sz="4" w:space="0" w:color="009900"/>
            <w:left w:val="single" w:sz="4" w:space="0" w:color="009900"/>
          </w:tcBorders>
          <w:vAlign w:val="center"/>
        </w:tcPr>
        <w:p w:rsidR="0020744E" w:rsidRPr="00B439FD" w:rsidRDefault="00E516D3" w:rsidP="008D38CC">
          <w:pPr>
            <w:pStyle w:val="Footer"/>
            <w:jc w:val="center"/>
            <w:rPr>
              <w:rFonts w:asciiTheme="minorHAnsi" w:hAnsiTheme="minorHAnsi"/>
            </w:rPr>
          </w:pPr>
          <w:r w:rsidRPr="00B439FD">
            <w:rPr>
              <w:rFonts w:asciiTheme="minorHAnsi" w:hAnsiTheme="minorHAnsi"/>
              <w:sz w:val="20"/>
            </w:rPr>
            <w:fldChar w:fldCharType="begin"/>
          </w:r>
          <w:r w:rsidRPr="00B439FD">
            <w:rPr>
              <w:rFonts w:asciiTheme="minorHAnsi" w:hAnsiTheme="minorHAnsi"/>
              <w:sz w:val="20"/>
            </w:rPr>
            <w:instrText xml:space="preserve"> PAGE   \* MERGEFORMAT </w:instrText>
          </w:r>
          <w:r w:rsidRPr="00B439FD">
            <w:rPr>
              <w:rFonts w:asciiTheme="minorHAnsi" w:hAnsiTheme="minorHAnsi"/>
              <w:sz w:val="20"/>
            </w:rPr>
            <w:fldChar w:fldCharType="separate"/>
          </w:r>
          <w:r w:rsidR="00900578">
            <w:rPr>
              <w:rFonts w:asciiTheme="minorHAnsi" w:hAnsiTheme="minorHAnsi"/>
              <w:noProof/>
              <w:sz w:val="20"/>
            </w:rPr>
            <w:t>1</w:t>
          </w:r>
          <w:r w:rsidRPr="00B439FD">
            <w:rPr>
              <w:rFonts w:asciiTheme="minorHAnsi" w:hAnsiTheme="minorHAnsi"/>
              <w:noProof/>
              <w:sz w:val="20"/>
            </w:rPr>
            <w:fldChar w:fldCharType="end"/>
          </w:r>
        </w:p>
      </w:tc>
    </w:tr>
  </w:tbl>
  <w:p w:rsidR="0020744E" w:rsidRPr="008D38CC" w:rsidRDefault="00E516D3" w:rsidP="0009204E">
    <w:pPr>
      <w:pStyle w:val="Footer"/>
      <w:tabs>
        <w:tab w:val="clear" w:pos="5040"/>
        <w:tab w:val="clear" w:pos="9000"/>
        <w:tab w:val="clear" w:pos="14760"/>
        <w:tab w:val="left" w:pos="4300"/>
      </w:tabs>
      <w:spacing w:before="0"/>
      <w:rPr>
        <w:rFonts w:asciiTheme="minorHAnsi" w:hAnsiTheme="minorHAnsi"/>
        <w:sz w:val="12"/>
      </w:rPr>
    </w:pPr>
    <w:r>
      <w:rPr>
        <w:rFonts w:asciiTheme="minorHAnsi" w:hAnsiTheme="minorHAnsi"/>
        <w:sz w:val="1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744E" w:rsidRDefault="0020744E" w:rsidP="008D38CC">
    <w:pPr>
      <w:pStyle w:val="Footer"/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547A" w:rsidRDefault="00D3547A">
      <w:pPr>
        <w:spacing w:after="0" w:line="240" w:lineRule="auto"/>
      </w:pPr>
      <w:r>
        <w:separator/>
      </w:r>
    </w:p>
  </w:footnote>
  <w:footnote w:type="continuationSeparator" w:id="0">
    <w:p w:rsidR="00D3547A" w:rsidRDefault="00D354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744E" w:rsidRDefault="00D3547A" w:rsidP="00965773">
    <w:pPr>
      <w:pStyle w:val="HeaderEven"/>
    </w:pPr>
    <w:sdt>
      <w:sdtPr>
        <w:alias w:val="Title"/>
        <w:id w:val="441112577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E516D3">
          <w:t xml:space="preserve">     </w:t>
        </w:r>
      </w:sdtContent>
    </w:sdt>
  </w:p>
  <w:p w:rsidR="0020744E" w:rsidRDefault="0020744E" w:rsidP="009657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744E" w:rsidRPr="0079638B" w:rsidRDefault="0020744E" w:rsidP="000419F2">
    <w:pPr>
      <w:tabs>
        <w:tab w:val="center" w:pos="5400"/>
        <w:tab w:val="right" w:pos="9360"/>
      </w:tabs>
      <w:spacing w:after="240"/>
      <w:rPr>
        <w:color w:val="2F5496" w:themeColor="accent5" w:themeShade="B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94235"/>
    <w:multiLevelType w:val="hybridMultilevel"/>
    <w:tmpl w:val="8972423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28101F"/>
    <w:multiLevelType w:val="hybridMultilevel"/>
    <w:tmpl w:val="6F800DA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005CD3"/>
    <w:multiLevelType w:val="hybridMultilevel"/>
    <w:tmpl w:val="C624C5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14F02"/>
    <w:multiLevelType w:val="hybridMultilevel"/>
    <w:tmpl w:val="A52E611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E568A2"/>
    <w:multiLevelType w:val="hybridMultilevel"/>
    <w:tmpl w:val="A9A6C8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814BD"/>
    <w:multiLevelType w:val="multilevel"/>
    <w:tmpl w:val="47B45062"/>
    <w:lvl w:ilvl="0">
      <w:start w:val="1"/>
      <w:numFmt w:val="decimal"/>
      <w:pStyle w:val="Heading1"/>
      <w:lvlText w:val="%1"/>
      <w:lvlJc w:val="left"/>
      <w:pPr>
        <w:ind w:left="4401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23117D4"/>
    <w:multiLevelType w:val="hybridMultilevel"/>
    <w:tmpl w:val="CF8A7360"/>
    <w:lvl w:ilvl="0" w:tplc="4009000B">
      <w:start w:val="1"/>
      <w:numFmt w:val="bullet"/>
      <w:lvlText w:val=""/>
      <w:lvlJc w:val="left"/>
      <w:pPr>
        <w:ind w:left="15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7" w15:restartNumberingAfterBreak="0">
    <w:nsid w:val="6F247CB4"/>
    <w:multiLevelType w:val="hybridMultilevel"/>
    <w:tmpl w:val="DB280B9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9562662"/>
    <w:multiLevelType w:val="hybridMultilevel"/>
    <w:tmpl w:val="4F96A7CE"/>
    <w:lvl w:ilvl="0" w:tplc="4009000B">
      <w:start w:val="1"/>
      <w:numFmt w:val="bullet"/>
      <w:lvlText w:val=""/>
      <w:lvlJc w:val="left"/>
      <w:pPr>
        <w:ind w:left="142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0"/>
  </w:num>
  <w:num w:numId="8">
    <w:abstractNumId w:val="7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70D"/>
    <w:rsid w:val="00006622"/>
    <w:rsid w:val="00064A75"/>
    <w:rsid w:val="000D4310"/>
    <w:rsid w:val="001169DA"/>
    <w:rsid w:val="00127068"/>
    <w:rsid w:val="00137DE7"/>
    <w:rsid w:val="00167BC3"/>
    <w:rsid w:val="001845ED"/>
    <w:rsid w:val="00185751"/>
    <w:rsid w:val="001868E1"/>
    <w:rsid w:val="001A070D"/>
    <w:rsid w:val="001E3069"/>
    <w:rsid w:val="0020744E"/>
    <w:rsid w:val="00223F2C"/>
    <w:rsid w:val="00253234"/>
    <w:rsid w:val="002548F4"/>
    <w:rsid w:val="0026590E"/>
    <w:rsid w:val="002D4602"/>
    <w:rsid w:val="00336965"/>
    <w:rsid w:val="00351435"/>
    <w:rsid w:val="003F2B91"/>
    <w:rsid w:val="003F2E92"/>
    <w:rsid w:val="003F7ACA"/>
    <w:rsid w:val="00415FE6"/>
    <w:rsid w:val="00426D5C"/>
    <w:rsid w:val="004667CA"/>
    <w:rsid w:val="00475FB7"/>
    <w:rsid w:val="0047687D"/>
    <w:rsid w:val="00477AE7"/>
    <w:rsid w:val="004D2C5B"/>
    <w:rsid w:val="00567D86"/>
    <w:rsid w:val="005B7B1B"/>
    <w:rsid w:val="005F3A00"/>
    <w:rsid w:val="0061354D"/>
    <w:rsid w:val="00624C19"/>
    <w:rsid w:val="00656742"/>
    <w:rsid w:val="006C205A"/>
    <w:rsid w:val="006C26D7"/>
    <w:rsid w:val="006F1765"/>
    <w:rsid w:val="00726BD8"/>
    <w:rsid w:val="00727E05"/>
    <w:rsid w:val="00745165"/>
    <w:rsid w:val="00772755"/>
    <w:rsid w:val="00776D33"/>
    <w:rsid w:val="0078772D"/>
    <w:rsid w:val="007B677C"/>
    <w:rsid w:val="0085711C"/>
    <w:rsid w:val="008670D3"/>
    <w:rsid w:val="008B5E02"/>
    <w:rsid w:val="008D1F87"/>
    <w:rsid w:val="00900578"/>
    <w:rsid w:val="00924DB4"/>
    <w:rsid w:val="0093340D"/>
    <w:rsid w:val="009411E0"/>
    <w:rsid w:val="00957E14"/>
    <w:rsid w:val="00996BFB"/>
    <w:rsid w:val="009A1CAD"/>
    <w:rsid w:val="009A25B0"/>
    <w:rsid w:val="009C6477"/>
    <w:rsid w:val="009F2C44"/>
    <w:rsid w:val="00A41FF5"/>
    <w:rsid w:val="00A51CED"/>
    <w:rsid w:val="00AB2F89"/>
    <w:rsid w:val="00AD3626"/>
    <w:rsid w:val="00AD54D4"/>
    <w:rsid w:val="00AE7046"/>
    <w:rsid w:val="00AF6C42"/>
    <w:rsid w:val="00B77F7D"/>
    <w:rsid w:val="00BC1152"/>
    <w:rsid w:val="00BE0933"/>
    <w:rsid w:val="00BE5F70"/>
    <w:rsid w:val="00C271A7"/>
    <w:rsid w:val="00C310FE"/>
    <w:rsid w:val="00C72115"/>
    <w:rsid w:val="00C925B0"/>
    <w:rsid w:val="00CB554F"/>
    <w:rsid w:val="00CB6EE7"/>
    <w:rsid w:val="00CC4D56"/>
    <w:rsid w:val="00CD605C"/>
    <w:rsid w:val="00D0061E"/>
    <w:rsid w:val="00D23665"/>
    <w:rsid w:val="00D3547A"/>
    <w:rsid w:val="00D82759"/>
    <w:rsid w:val="00D93C9D"/>
    <w:rsid w:val="00DB1C56"/>
    <w:rsid w:val="00E12DF4"/>
    <w:rsid w:val="00E516D3"/>
    <w:rsid w:val="00E52379"/>
    <w:rsid w:val="00E60E67"/>
    <w:rsid w:val="00E76D21"/>
    <w:rsid w:val="00ED67EC"/>
    <w:rsid w:val="00F06E0C"/>
    <w:rsid w:val="00F539CA"/>
    <w:rsid w:val="00FB02E9"/>
    <w:rsid w:val="00FC4080"/>
    <w:rsid w:val="00FC4DED"/>
    <w:rsid w:val="00FC4F10"/>
    <w:rsid w:val="00FC5390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7D291"/>
  <w15:chartTrackingRefBased/>
  <w15:docId w15:val="{BA8CF230-175F-490D-832D-E6AFB4BF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16D3"/>
  </w:style>
  <w:style w:type="paragraph" w:styleId="Heading1">
    <w:name w:val="heading 1"/>
    <w:basedOn w:val="Normal"/>
    <w:next w:val="Normal"/>
    <w:link w:val="Heading1Char"/>
    <w:uiPriority w:val="9"/>
    <w:qFormat/>
    <w:rsid w:val="00E516D3"/>
    <w:pPr>
      <w:keepNext/>
      <w:keepLines/>
      <w:numPr>
        <w:numId w:val="1"/>
      </w:numPr>
      <w:spacing w:before="360" w:after="60" w:line="240" w:lineRule="auto"/>
      <w:outlineLvl w:val="0"/>
    </w:pPr>
    <w:rPr>
      <w:rFonts w:ascii="Calibri" w:eastAsiaTheme="majorEastAsia" w:hAnsi="Calibri" w:cs="Tahoma"/>
      <w:b/>
      <w:bCs/>
      <w:color w:val="009900"/>
      <w:sz w:val="32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6D3"/>
    <w:pPr>
      <w:keepNext/>
      <w:keepLines/>
      <w:numPr>
        <w:ilvl w:val="1"/>
        <w:numId w:val="1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6D3"/>
    <w:pPr>
      <w:keepNext/>
      <w:keepLines/>
      <w:numPr>
        <w:ilvl w:val="2"/>
        <w:numId w:val="1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16D3"/>
    <w:pPr>
      <w:keepNext/>
      <w:keepLines/>
      <w:numPr>
        <w:ilvl w:val="3"/>
        <w:numId w:val="1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lang w:val="en-US"/>
    </w:rPr>
  </w:style>
  <w:style w:type="paragraph" w:styleId="Heading5">
    <w:name w:val="heading 5"/>
    <w:basedOn w:val="Normal"/>
    <w:next w:val="Normal"/>
    <w:link w:val="Heading5Char"/>
    <w:uiPriority w:val="99"/>
    <w:qFormat/>
    <w:rsid w:val="00E516D3"/>
    <w:pPr>
      <w:keepNext/>
      <w:keepLines/>
      <w:numPr>
        <w:ilvl w:val="4"/>
        <w:numId w:val="1"/>
      </w:numPr>
      <w:spacing w:before="200" w:after="120" w:line="240" w:lineRule="auto"/>
      <w:outlineLvl w:val="4"/>
    </w:pPr>
    <w:rPr>
      <w:rFonts w:ascii="Calibri" w:eastAsia="MS Gothic" w:hAnsi="Calibri"/>
      <w:color w:val="244061"/>
      <w:lang w:val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E516D3"/>
    <w:pPr>
      <w:keepNext/>
      <w:keepLines/>
      <w:numPr>
        <w:ilvl w:val="5"/>
        <w:numId w:val="1"/>
      </w:numPr>
      <w:spacing w:before="200" w:after="120" w:line="240" w:lineRule="auto"/>
      <w:outlineLvl w:val="5"/>
    </w:pPr>
    <w:rPr>
      <w:rFonts w:ascii="Calibri" w:eastAsia="MS Gothic" w:hAnsi="Calibri"/>
      <w:i/>
      <w:iCs/>
      <w:color w:val="244061"/>
      <w:lang w:val="en-US"/>
    </w:rPr>
  </w:style>
  <w:style w:type="paragraph" w:styleId="Heading7">
    <w:name w:val="heading 7"/>
    <w:basedOn w:val="Normal"/>
    <w:next w:val="Normal"/>
    <w:link w:val="Heading7Char"/>
    <w:uiPriority w:val="99"/>
    <w:qFormat/>
    <w:rsid w:val="00E516D3"/>
    <w:pPr>
      <w:keepNext/>
      <w:keepLines/>
      <w:numPr>
        <w:ilvl w:val="6"/>
        <w:numId w:val="1"/>
      </w:numPr>
      <w:spacing w:before="200" w:after="120" w:line="240" w:lineRule="auto"/>
      <w:outlineLvl w:val="6"/>
    </w:pPr>
    <w:rPr>
      <w:rFonts w:ascii="Calibri" w:eastAsia="MS Gothic" w:hAnsi="Calibri"/>
      <w:b/>
      <w:iCs/>
      <w:color w:val="404040"/>
      <w:lang w:val="en-US"/>
    </w:rPr>
  </w:style>
  <w:style w:type="paragraph" w:styleId="Heading8">
    <w:name w:val="heading 8"/>
    <w:basedOn w:val="Normal"/>
    <w:next w:val="Normal"/>
    <w:link w:val="Heading8Char"/>
    <w:uiPriority w:val="99"/>
    <w:qFormat/>
    <w:rsid w:val="00E516D3"/>
    <w:pPr>
      <w:keepNext/>
      <w:keepLines/>
      <w:numPr>
        <w:ilvl w:val="7"/>
        <w:numId w:val="1"/>
      </w:numPr>
      <w:spacing w:before="200" w:after="120" w:line="240" w:lineRule="auto"/>
      <w:outlineLvl w:val="7"/>
    </w:pPr>
    <w:rPr>
      <w:rFonts w:ascii="Calibri" w:eastAsia="MS Gothic" w:hAnsi="Calibri"/>
      <w:color w:val="363636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9"/>
    <w:qFormat/>
    <w:rsid w:val="00E516D3"/>
    <w:pPr>
      <w:keepNext/>
      <w:keepLines/>
      <w:numPr>
        <w:ilvl w:val="8"/>
        <w:numId w:val="1"/>
      </w:numPr>
      <w:spacing w:before="200" w:after="120" w:line="240" w:lineRule="auto"/>
      <w:outlineLvl w:val="8"/>
    </w:pPr>
    <w:rPr>
      <w:rFonts w:ascii="Calibri" w:eastAsia="MS Gothic" w:hAnsi="Calibri"/>
      <w:i/>
      <w:iCs/>
      <w:color w:val="363636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6D3"/>
    <w:rPr>
      <w:rFonts w:ascii="Calibri" w:eastAsiaTheme="majorEastAsia" w:hAnsi="Calibri" w:cs="Tahoma"/>
      <w:b/>
      <w:bCs/>
      <w:color w:val="009900"/>
      <w:sz w:val="32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516D3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516D3"/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516D3"/>
    <w:rPr>
      <w:rFonts w:asciiTheme="majorHAnsi" w:eastAsiaTheme="majorEastAsia" w:hAnsiTheme="majorHAnsi" w:cstheme="majorBidi"/>
      <w:b/>
      <w:bCs/>
      <w:i/>
      <w:iCs/>
      <w:color w:val="5B9BD5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99"/>
    <w:rsid w:val="00E516D3"/>
    <w:rPr>
      <w:rFonts w:ascii="Calibri" w:eastAsia="MS Gothic" w:hAnsi="Calibri"/>
      <w:color w:val="244061"/>
      <w:lang w:val="en-US"/>
    </w:rPr>
  </w:style>
  <w:style w:type="character" w:customStyle="1" w:styleId="Heading6Char">
    <w:name w:val="Heading 6 Char"/>
    <w:basedOn w:val="DefaultParagraphFont"/>
    <w:link w:val="Heading6"/>
    <w:uiPriority w:val="99"/>
    <w:rsid w:val="00E516D3"/>
    <w:rPr>
      <w:rFonts w:ascii="Calibri" w:eastAsia="MS Gothic" w:hAnsi="Calibri"/>
      <w:i/>
      <w:iCs/>
      <w:color w:val="244061"/>
      <w:lang w:val="en-US"/>
    </w:rPr>
  </w:style>
  <w:style w:type="character" w:customStyle="1" w:styleId="Heading7Char">
    <w:name w:val="Heading 7 Char"/>
    <w:basedOn w:val="DefaultParagraphFont"/>
    <w:link w:val="Heading7"/>
    <w:uiPriority w:val="99"/>
    <w:rsid w:val="00E516D3"/>
    <w:rPr>
      <w:rFonts w:ascii="Calibri" w:eastAsia="MS Gothic" w:hAnsi="Calibri"/>
      <w:b/>
      <w:iCs/>
      <w:color w:val="404040"/>
      <w:lang w:val="en-US"/>
    </w:rPr>
  </w:style>
  <w:style w:type="character" w:customStyle="1" w:styleId="Heading8Char">
    <w:name w:val="Heading 8 Char"/>
    <w:basedOn w:val="DefaultParagraphFont"/>
    <w:link w:val="Heading8"/>
    <w:uiPriority w:val="99"/>
    <w:rsid w:val="00E516D3"/>
    <w:rPr>
      <w:rFonts w:ascii="Calibri" w:eastAsia="MS Gothic" w:hAnsi="Calibri"/>
      <w:color w:val="363636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9"/>
    <w:rsid w:val="00E516D3"/>
    <w:rPr>
      <w:rFonts w:ascii="Calibri" w:eastAsia="MS Gothic" w:hAnsi="Calibri"/>
      <w:i/>
      <w:iCs/>
      <w:color w:val="363636"/>
      <w:sz w:val="20"/>
      <w:szCs w:val="2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6D3"/>
    <w:pPr>
      <w:numPr>
        <w:ilvl w:val="1"/>
      </w:numPr>
      <w:spacing w:before="120" w:after="120" w:line="240" w:lineRule="auto"/>
      <w:jc w:val="right"/>
    </w:pPr>
    <w:rPr>
      <w:rFonts w:ascii="Calibri" w:eastAsiaTheme="majorEastAsia" w:hAnsi="Calibri" w:cstheme="majorBidi"/>
      <w:i/>
      <w:iCs/>
      <w:color w:val="2E74B5" w:themeColor="accent1" w:themeShade="BF"/>
      <w:spacing w:val="15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E516D3"/>
    <w:rPr>
      <w:rFonts w:ascii="Calibri" w:eastAsiaTheme="majorEastAsia" w:hAnsi="Calibri" w:cstheme="majorBidi"/>
      <w:i/>
      <w:iCs/>
      <w:color w:val="2E74B5" w:themeColor="accent1" w:themeShade="BF"/>
      <w:spacing w:val="15"/>
      <w:sz w:val="24"/>
      <w:szCs w:val="24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516D3"/>
    <w:pPr>
      <w:pBdr>
        <w:bottom w:val="single" w:sz="8" w:space="4" w:color="009900"/>
      </w:pBdr>
      <w:spacing w:before="120" w:after="300" w:line="240" w:lineRule="auto"/>
      <w:contextualSpacing/>
      <w:jc w:val="right"/>
    </w:pPr>
    <w:rPr>
      <w:rFonts w:asciiTheme="majorHAnsi" w:eastAsiaTheme="majorEastAsia" w:hAnsiTheme="majorHAnsi" w:cstheme="majorBidi"/>
      <w:b/>
      <w:color w:val="009900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E516D3"/>
    <w:rPr>
      <w:rFonts w:asciiTheme="majorHAnsi" w:eastAsiaTheme="majorEastAsia" w:hAnsiTheme="majorHAnsi" w:cstheme="majorBidi"/>
      <w:b/>
      <w:color w:val="009900"/>
      <w:spacing w:val="5"/>
      <w:kern w:val="28"/>
      <w:sz w:val="52"/>
      <w:szCs w:val="5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516D3"/>
    <w:pPr>
      <w:tabs>
        <w:tab w:val="center" w:pos="5040"/>
        <w:tab w:val="right" w:pos="9000"/>
        <w:tab w:val="right" w:pos="14760"/>
      </w:tabs>
      <w:spacing w:before="120" w:after="0" w:line="240" w:lineRule="auto"/>
    </w:pPr>
    <w:rPr>
      <w:rFonts w:ascii="Arial" w:eastAsia="Times New Roman" w:hAnsi="Arial" w:cs="Arial"/>
      <w:sz w:val="17"/>
      <w:szCs w:val="18"/>
      <w:lang w:val="en-US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516D3"/>
    <w:rPr>
      <w:rFonts w:ascii="Arial" w:eastAsia="Times New Roman" w:hAnsi="Arial" w:cs="Arial"/>
      <w:sz w:val="17"/>
      <w:szCs w:val="18"/>
      <w:lang w:val="en-US" w:eastAsia="ja-JP"/>
    </w:rPr>
  </w:style>
  <w:style w:type="paragraph" w:styleId="Header">
    <w:name w:val="header"/>
    <w:basedOn w:val="Normal"/>
    <w:link w:val="HeaderChar"/>
    <w:unhideWhenUsed/>
    <w:rsid w:val="00E516D3"/>
    <w:pPr>
      <w:pBdr>
        <w:bottom w:val="single" w:sz="4" w:space="1" w:color="5B9BD5" w:themeColor="accent1"/>
      </w:pBdr>
      <w:tabs>
        <w:tab w:val="center" w:pos="4680"/>
        <w:tab w:val="right" w:pos="8640"/>
      </w:tabs>
      <w:spacing w:before="120" w:after="0" w:line="240" w:lineRule="auto"/>
      <w:jc w:val="right"/>
    </w:pPr>
    <w:rPr>
      <w:rFonts w:asciiTheme="majorHAnsi" w:hAnsiTheme="majorHAnsi"/>
      <w:color w:val="2E74B5" w:themeColor="accent1" w:themeShade="BF"/>
      <w:sz w:val="20"/>
      <w:lang w:val="en-US"/>
    </w:rPr>
  </w:style>
  <w:style w:type="character" w:customStyle="1" w:styleId="HeaderChar">
    <w:name w:val="Header Char"/>
    <w:basedOn w:val="DefaultParagraphFont"/>
    <w:link w:val="Header"/>
    <w:rsid w:val="00E516D3"/>
    <w:rPr>
      <w:rFonts w:asciiTheme="majorHAnsi" w:hAnsiTheme="majorHAnsi"/>
      <w:color w:val="2E74B5" w:themeColor="accent1" w:themeShade="BF"/>
      <w:sz w:val="20"/>
      <w:lang w:val="en-US"/>
    </w:rPr>
  </w:style>
  <w:style w:type="table" w:styleId="TableGrid">
    <w:name w:val="Table Grid"/>
    <w:basedOn w:val="TableNormal"/>
    <w:uiPriority w:val="39"/>
    <w:rsid w:val="00E516D3"/>
    <w:pPr>
      <w:spacing w:after="0" w:line="240" w:lineRule="auto"/>
    </w:pPr>
    <w:rPr>
      <w:rFonts w:ascii="Cambria" w:eastAsia="MS Mincho" w:hAnsi="Cambria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Even">
    <w:name w:val="Header Even"/>
    <w:basedOn w:val="Normal"/>
    <w:uiPriority w:val="39"/>
    <w:unhideWhenUsed/>
    <w:qFormat/>
    <w:rsid w:val="00E516D3"/>
    <w:pPr>
      <w:pBdr>
        <w:bottom w:val="single" w:sz="4" w:space="1" w:color="5B9BD5" w:themeColor="accent1"/>
      </w:pBdr>
      <w:spacing w:before="120" w:after="0" w:line="240" w:lineRule="auto"/>
    </w:pPr>
    <w:rPr>
      <w:rFonts w:ascii="Calibri" w:eastAsia="Times New Roman" w:hAnsi="Calibri"/>
      <w:b/>
      <w:color w:val="44546A" w:themeColor="text2"/>
      <w:sz w:val="20"/>
      <w:szCs w:val="24"/>
      <w:lang w:val="en-US" w:eastAsia="ko-KR"/>
    </w:rPr>
  </w:style>
  <w:style w:type="paragraph" w:customStyle="1" w:styleId="FooterEven">
    <w:name w:val="Footer Even"/>
    <w:basedOn w:val="Normal"/>
    <w:uiPriority w:val="49"/>
    <w:unhideWhenUsed/>
    <w:rsid w:val="00E516D3"/>
    <w:pPr>
      <w:pBdr>
        <w:top w:val="single" w:sz="4" w:space="1" w:color="5B9BD5" w:themeColor="accent1"/>
      </w:pBdr>
      <w:spacing w:before="120" w:after="120" w:line="240" w:lineRule="auto"/>
    </w:pPr>
    <w:rPr>
      <w:rFonts w:ascii="Calibri" w:hAnsi="Calibri"/>
      <w:color w:val="44546A" w:themeColor="text2"/>
      <w:sz w:val="20"/>
      <w:lang w:val="en-US"/>
    </w:rPr>
  </w:style>
  <w:style w:type="paragraph" w:customStyle="1" w:styleId="ChartHeaderInformation">
    <w:name w:val="Chart Header Information"/>
    <w:basedOn w:val="Normal"/>
    <w:qFormat/>
    <w:rsid w:val="00E516D3"/>
    <w:pPr>
      <w:framePr w:hSpace="180" w:wrap="around" w:vAnchor="page" w:hAnchor="margin" w:y="2266"/>
      <w:spacing w:before="120" w:after="120" w:line="240" w:lineRule="auto"/>
      <w:jc w:val="center"/>
    </w:pPr>
    <w:rPr>
      <w:rFonts w:asciiTheme="majorHAnsi" w:hAnsiTheme="majorHAnsi"/>
      <w:b/>
      <w:color w:val="0066CC"/>
      <w:lang w:val="en-US"/>
    </w:rPr>
  </w:style>
  <w:style w:type="paragraph" w:customStyle="1" w:styleId="ChartBodyCopy">
    <w:name w:val="Chart Body Copy"/>
    <w:basedOn w:val="Normal"/>
    <w:qFormat/>
    <w:rsid w:val="00E516D3"/>
    <w:pPr>
      <w:spacing w:before="60" w:after="60" w:line="252" w:lineRule="auto"/>
    </w:pPr>
    <w:rPr>
      <w:rFonts w:ascii="Calibri" w:hAnsi="Calibri"/>
      <w:color w:val="000000" w:themeColor="text1"/>
      <w:sz w:val="20"/>
      <w:lang w:val="en-US"/>
    </w:rPr>
  </w:style>
  <w:style w:type="paragraph" w:styleId="ListParagraph">
    <w:name w:val="List Paragraph"/>
    <w:basedOn w:val="Normal"/>
    <w:uiPriority w:val="34"/>
    <w:qFormat/>
    <w:rsid w:val="00E516D3"/>
    <w:pPr>
      <w:spacing w:before="120" w:after="120" w:line="240" w:lineRule="auto"/>
      <w:ind w:left="720"/>
      <w:contextualSpacing/>
    </w:pPr>
    <w:rPr>
      <w:rFonts w:ascii="Calibri" w:hAnsi="Calibri"/>
      <w:lang w:val="en-US"/>
    </w:rPr>
  </w:style>
  <w:style w:type="character" w:customStyle="1" w:styleId="ui-provider">
    <w:name w:val="ui-provider"/>
    <w:basedOn w:val="DefaultParagraphFont"/>
    <w:rsid w:val="009F2C44"/>
  </w:style>
  <w:style w:type="paragraph" w:styleId="BalloonText">
    <w:name w:val="Balloon Text"/>
    <w:basedOn w:val="Normal"/>
    <w:link w:val="BalloonTextChar"/>
    <w:uiPriority w:val="99"/>
    <w:semiHidden/>
    <w:unhideWhenUsed/>
    <w:rsid w:val="00FC53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39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7727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888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9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7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6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79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30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29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6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0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59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1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860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2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32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BDBDB"/>
            <w:right w:val="none" w:sz="0" w:space="0" w:color="auto"/>
          </w:divBdr>
          <w:divsChild>
            <w:div w:id="19409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800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BDBDB"/>
            <w:right w:val="none" w:sz="0" w:space="0" w:color="auto"/>
          </w:divBdr>
          <w:divsChild>
            <w:div w:id="14804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9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BDBDB"/>
            <w:right w:val="none" w:sz="0" w:space="0" w:color="auto"/>
          </w:divBdr>
          <w:divsChild>
            <w:div w:id="6372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5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97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1767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0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6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17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7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1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2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7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0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53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hfl.atlassian.net/browse/COL-41" TargetMode="Externa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ABHFL</Company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Mishra</dc:creator>
  <cp:keywords/>
  <dc:description/>
  <cp:lastModifiedBy>Pravin Mishra</cp:lastModifiedBy>
  <cp:revision>2</cp:revision>
  <dcterms:created xsi:type="dcterms:W3CDTF">2024-07-04T11:25:00Z</dcterms:created>
  <dcterms:modified xsi:type="dcterms:W3CDTF">2024-07-04T11:25:00Z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{22AF0808-4D14-45DE-ACEB-F1CF0E13BF31} {D2151E2C-21E4-4447-A698-3F80F2E1BBC8} {762CF8D7-2BBF-4F29-89DA-0CE25C31185A}</vt:lpwstr>
  </property>
  <property fmtid="{D5CDD505-2E9C-101B-9397-08002B2CF9AE}" pid="3" name="DLPManualFileClassificationLastModifiedBy">
    <vt:lpwstr>BSLI\HF441770</vt:lpwstr>
  </property>
  <property fmtid="{D5CDD505-2E9C-101B-9397-08002B2CF9AE}" pid="4" name="DLPManualFileClassificationLastModificationDate">
    <vt:lpwstr>1681987133</vt:lpwstr>
  </property>
  <property fmtid="{D5CDD505-2E9C-101B-9397-08002B2CF9AE}" pid="5" name="DLPManualFileClassificationVersion">
    <vt:lpwstr>11.6.700.14</vt:lpwstr>
  </property>
</Properties>
</file>