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w:t>
      </w:r>
    </w:p>
    <w:p>
      <w:pPr>
        <w:pStyle w:val="Heading1"/>
      </w:pPr>
      <w:r>
        <w:t>1. Executive Summary</w:t>
      </w:r>
    </w:p>
    <w:p>
      <w:r>
        <w:t>This project aims to develop an AI-powered personal finance advisor application that analyzes users' expenses from bank statements and provides personalized financial guidance. The target audience is young professionals seeking to improve their financial health through data-driven insights. The application will categorize expenses, identify spending patterns, and deliver actionable recommendations for savings, investments, and insurance products. Expected outcomes include improved user financial literacy, increased savings rates, and better investment decisions through AI-driven personalization. The system will leverage machine learning algorithms to continuously refine recommendations based on user behavior and financial goals.</w:t>
      </w:r>
    </w:p>
    <w:p>
      <w:pPr>
        <w:pStyle w:val="Heading1"/>
      </w:pPr>
      <w:r>
        <w:t>2. Project Scope</w:t>
      </w:r>
    </w:p>
    <w:p>
      <w:pPr>
        <w:pStyle w:val="Heading2"/>
      </w:pPr>
      <w:r>
        <w:t>In Scope</w:t>
      </w:r>
    </w:p>
    <w:p>
      <w:pPr>
        <w:pStyle w:val="ListBullet"/>
      </w:pPr>
      <w:r>
        <w:t>AI-powered expense analysis and categorization from bank statements</w:t>
      </w:r>
    </w:p>
    <w:p>
      <w:pPr>
        <w:pStyle w:val="ListBullet"/>
      </w:pPr>
      <w:r>
        <w:t>Personalized savings recommendations based on spending patterns</w:t>
      </w:r>
    </w:p>
    <w:p>
      <w:pPr>
        <w:pStyle w:val="ListBullet"/>
      </w:pPr>
      <w:r>
        <w:t>Investment advice tailored to risk profile and financial goals</w:t>
      </w:r>
    </w:p>
    <w:p>
      <w:pPr>
        <w:pStyle w:val="ListBullet"/>
      </w:pPr>
      <w:r>
        <w:t>Insurance product recommendations based on user profile</w:t>
      </w:r>
    </w:p>
    <w:p>
      <w:pPr>
        <w:pStyle w:val="ListBullet"/>
      </w:pPr>
      <w:r>
        <w:t>Secure bank statement upload and data processing</w:t>
      </w:r>
    </w:p>
    <w:p>
      <w:pPr>
        <w:pStyle w:val="ListBullet"/>
      </w:pPr>
      <w:r>
        <w:t>Interactive dashboard showing expense breakdown and trends</w:t>
      </w:r>
    </w:p>
    <w:p>
      <w:pPr>
        <w:pStyle w:val="ListBullet"/>
      </w:pPr>
      <w:r>
        <w:t>Goal-setting and progress tracking features</w:t>
      </w:r>
    </w:p>
    <w:p>
      <w:pPr>
        <w:pStyle w:val="ListBullet"/>
      </w:pPr>
      <w:r>
        <w:t>AI chatbot for financial Q&amp;A</w:t>
      </w:r>
    </w:p>
    <w:p>
      <w:pPr>
        <w:pStyle w:val="ListBullet"/>
      </w:pPr>
      <w:r>
        <w:t>Mobile-responsive web application</w:t>
      </w:r>
    </w:p>
    <w:p>
      <w:pPr>
        <w:pStyle w:val="ListBullet"/>
      </w:pPr>
      <w:r>
        <w:t>Integration with major banks via secure APIs or file upload</w:t>
      </w:r>
    </w:p>
    <w:p>
      <w:pPr>
        <w:pStyle w:val="Heading2"/>
      </w:pPr>
      <w:r>
        <w:t>Out of Scope</w:t>
      </w:r>
    </w:p>
    <w:p>
      <w:pPr>
        <w:pStyle w:val="ListBullet"/>
      </w:pPr>
      <w:r>
        <w:t>Direct bank account integration for real-time transactions</w:t>
      </w:r>
    </w:p>
    <w:p>
      <w:pPr>
        <w:pStyle w:val="ListBullet"/>
      </w:pPr>
      <w:r>
        <w:t>Actual purchase or execution of investment products</w:t>
      </w:r>
    </w:p>
    <w:p>
      <w:pPr>
        <w:pStyle w:val="ListBullet"/>
      </w:pPr>
      <w:r>
        <w:t>Tax filing services</w:t>
      </w:r>
    </w:p>
    <w:p>
      <w:pPr>
        <w:pStyle w:val="ListBullet"/>
      </w:pPr>
      <w:r>
        <w:t>Debt consolidation services</w:t>
      </w:r>
    </w:p>
    <w:p>
      <w:pPr>
        <w:pStyle w:val="ListBullet"/>
      </w:pPr>
      <w:r>
        <w:t>Credit score monitoring</w:t>
      </w:r>
    </w:p>
    <w:p>
      <w:pPr>
        <w:pStyle w:val="ListBullet"/>
      </w:pPr>
      <w:r>
        <w:t>Cryptocurrency trading or advice</w:t>
      </w:r>
    </w:p>
    <w:p>
      <w:pPr>
        <w:pStyle w:val="ListBullet"/>
      </w:pPr>
      <w:r>
        <w:t>Mortgage or loan origination</w:t>
      </w:r>
    </w:p>
    <w:p>
      <w:pPr>
        <w:pStyle w:val="ListBullet"/>
      </w:pPr>
      <w:r>
        <w:t>Legal or tax advisory services</w:t>
      </w:r>
    </w:p>
    <w:p>
      <w:pPr>
        <w:pStyle w:val="ListBullet"/>
      </w:pPr>
      <w:r>
        <w:t>Multi-currency support in initial release</w:t>
      </w:r>
    </w:p>
    <w:p>
      <w:pPr>
        <w:pStyle w:val="Heading1"/>
      </w:pPr>
      <w:r>
        <w:t>3. Business Objectives</w:t>
      </w:r>
    </w:p>
    <w:p>
      <w:pPr>
        <w:pStyle w:val="Heading2"/>
      </w:pPr>
      <w:r>
        <w:t>BO-001 — Increase user savings rate through personalized AI recommendations</w:t>
      </w:r>
    </w:p>
    <w:p>
      <w:r>
        <w:t>Metric: Average percentage increase in monthly savings</w:t>
      </w:r>
    </w:p>
    <w:p>
      <w:r>
        <w:t>Target: 20% increase within 3 months of use</w:t>
      </w:r>
    </w:p>
    <w:p>
      <w:pPr>
        <w:pStyle w:val="Heading2"/>
      </w:pPr>
      <w:r>
        <w:t>BO-002 — Achieve high user engagement with the platform</w:t>
      </w:r>
    </w:p>
    <w:p>
      <w:r>
        <w:t>Metric: Monthly Active Users (MAU) and session frequency</w:t>
      </w:r>
    </w:p>
    <w:p>
      <w:r>
        <w:t>Target: 70% MAU with average 8 sessions per month</w:t>
      </w:r>
    </w:p>
    <w:p>
      <w:pPr>
        <w:pStyle w:val="Heading2"/>
      </w:pPr>
      <w:r>
        <w:t>BO-003 — Drive user adoption among young professionals</w:t>
      </w:r>
    </w:p>
    <w:p>
      <w:r>
        <w:t>Metric: Number of registered users</w:t>
      </w:r>
    </w:p>
    <w:p>
      <w:r>
        <w:t>Target: 10,000 users within 6 months of launch</w:t>
      </w:r>
    </w:p>
    <w:p>
      <w:pPr>
        <w:pStyle w:val="Heading2"/>
      </w:pPr>
      <w:r>
        <w:t>BO-004 — Deliver accurate and actionable financial insights</w:t>
      </w:r>
    </w:p>
    <w:p>
      <w:r>
        <w:t>Metric: User satisfaction score and recommendation acceptance rate</w:t>
      </w:r>
    </w:p>
    <w:p>
      <w:r>
        <w:t>Target: 4.5/5 satisfaction score, 60% recommendation acceptance</w:t>
      </w:r>
    </w:p>
    <w:p>
      <w:pPr>
        <w:pStyle w:val="Heading1"/>
      </w:pPr>
      <w:r>
        <w:t>4. Stakeholder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Responsibilities</w:t>
            </w:r>
          </w:p>
        </w:tc>
        <w:tc>
          <w:tcPr>
            <w:tcW w:type="dxa" w:w="2160"/>
          </w:tcPr>
          <w:p>
            <w:r>
              <w:rPr>
                <w:b/>
              </w:rPr>
              <w:t>Interest</w:t>
            </w:r>
          </w:p>
        </w:tc>
        <w:tc>
          <w:tcPr>
            <w:tcW w:type="dxa" w:w="2160"/>
          </w:tcPr>
          <w:p>
            <w:r>
              <w:rPr>
                <w:b/>
              </w:rPr>
              <w:t>Influence</w:t>
            </w:r>
          </w:p>
        </w:tc>
      </w:tr>
      <w:tr>
        <w:tc>
          <w:tcPr>
            <w:tcW w:type="dxa" w:w="2160"/>
          </w:tcPr>
          <w:p>
            <w:r>
              <w:t>Product Owner</w:t>
            </w:r>
          </w:p>
        </w:tc>
        <w:tc>
          <w:tcPr>
            <w:tcW w:type="dxa" w:w="2160"/>
          </w:tcPr>
          <w:p>
            <w:r>
              <w:t>Define product vision, prioritize features, approve requirements</w:t>
            </w:r>
          </w:p>
        </w:tc>
        <w:tc>
          <w:tcPr>
            <w:tcW w:type="dxa" w:w="2160"/>
          </w:tcPr>
          <w:p>
            <w:r>
              <w:t>High</w:t>
            </w:r>
          </w:p>
        </w:tc>
        <w:tc>
          <w:tcPr>
            <w:tcW w:type="dxa" w:w="2160"/>
          </w:tcPr>
          <w:p>
            <w:r>
              <w:t>High</w:t>
            </w:r>
          </w:p>
        </w:tc>
      </w:tr>
      <w:tr>
        <w:tc>
          <w:tcPr>
            <w:tcW w:type="dxa" w:w="2160"/>
          </w:tcPr>
          <w:p>
            <w:r>
              <w:t>End Users (Young Professionals)</w:t>
            </w:r>
          </w:p>
        </w:tc>
        <w:tc>
          <w:tcPr>
            <w:tcW w:type="dxa" w:w="2160"/>
          </w:tcPr>
          <w:p>
            <w:r>
              <w:t>Provide feedback, use application, validate recommendations</w:t>
            </w:r>
          </w:p>
        </w:tc>
        <w:tc>
          <w:tcPr>
            <w:tcW w:type="dxa" w:w="2160"/>
          </w:tcPr>
          <w:p>
            <w:r>
              <w:t>High</w:t>
            </w:r>
          </w:p>
        </w:tc>
        <w:tc>
          <w:tcPr>
            <w:tcW w:type="dxa" w:w="2160"/>
          </w:tcPr>
          <w:p>
            <w:r>
              <w:t>Medium</w:t>
            </w:r>
          </w:p>
        </w:tc>
      </w:tr>
      <w:tr>
        <w:tc>
          <w:tcPr>
            <w:tcW w:type="dxa" w:w="2160"/>
          </w:tcPr>
          <w:p>
            <w:r>
              <w:t>Development Team</w:t>
            </w:r>
          </w:p>
        </w:tc>
        <w:tc>
          <w:tcPr>
            <w:tcW w:type="dxa" w:w="2160"/>
          </w:tcPr>
          <w:p>
            <w:r>
              <w:t>Build, test, and deploy application features</w:t>
            </w:r>
          </w:p>
        </w:tc>
        <w:tc>
          <w:tcPr>
            <w:tcW w:type="dxa" w:w="2160"/>
          </w:tcPr>
          <w:p>
            <w:r>
              <w:t>High</w:t>
            </w:r>
          </w:p>
        </w:tc>
        <w:tc>
          <w:tcPr>
            <w:tcW w:type="dxa" w:w="2160"/>
          </w:tcPr>
          <w:p>
            <w:r>
              <w:t>Medium</w:t>
            </w:r>
          </w:p>
        </w:tc>
      </w:tr>
      <w:tr>
        <w:tc>
          <w:tcPr>
            <w:tcW w:type="dxa" w:w="2160"/>
          </w:tcPr>
          <w:p>
            <w:r>
              <w:t>Data Science Team</w:t>
            </w:r>
          </w:p>
        </w:tc>
        <w:tc>
          <w:tcPr>
            <w:tcW w:type="dxa" w:w="2160"/>
          </w:tcPr>
          <w:p>
            <w:r>
              <w:t>Develop AI models, train algorithms, optimize recommendations</w:t>
            </w:r>
          </w:p>
        </w:tc>
        <w:tc>
          <w:tcPr>
            <w:tcW w:type="dxa" w:w="2160"/>
          </w:tcPr>
          <w:p>
            <w:r>
              <w:t>High</w:t>
            </w:r>
          </w:p>
        </w:tc>
        <w:tc>
          <w:tcPr>
            <w:tcW w:type="dxa" w:w="2160"/>
          </w:tcPr>
          <w:p>
            <w:r>
              <w:t>High</w:t>
            </w:r>
          </w:p>
        </w:tc>
      </w:tr>
      <w:tr>
        <w:tc>
          <w:tcPr>
            <w:tcW w:type="dxa" w:w="2160"/>
          </w:tcPr>
          <w:p>
            <w:r>
              <w:t>Compliance Officer</w:t>
            </w:r>
          </w:p>
        </w:tc>
        <w:tc>
          <w:tcPr>
            <w:tcW w:type="dxa" w:w="2160"/>
          </w:tcPr>
          <w:p>
            <w:r>
              <w:t>Ensure regulatory compliance, data privacy adherence</w:t>
            </w:r>
          </w:p>
        </w:tc>
        <w:tc>
          <w:tcPr>
            <w:tcW w:type="dxa" w:w="2160"/>
          </w:tcPr>
          <w:p>
            <w:r>
              <w:t>High</w:t>
            </w:r>
          </w:p>
        </w:tc>
        <w:tc>
          <w:tcPr>
            <w:tcW w:type="dxa" w:w="2160"/>
          </w:tcPr>
          <w:p>
            <w:r>
              <w:t>High</w:t>
            </w:r>
          </w:p>
        </w:tc>
      </w:tr>
      <w:tr>
        <w:tc>
          <w:tcPr>
            <w:tcW w:type="dxa" w:w="2160"/>
          </w:tcPr>
          <w:p>
            <w:r>
              <w:t>Marketing Team</w:t>
            </w:r>
          </w:p>
        </w:tc>
        <w:tc>
          <w:tcPr>
            <w:tcW w:type="dxa" w:w="2160"/>
          </w:tcPr>
          <w:p>
            <w:r>
              <w:t>User acquisition, brand positioning, customer communication</w:t>
            </w:r>
          </w:p>
        </w:tc>
        <w:tc>
          <w:tcPr>
            <w:tcW w:type="dxa" w:w="2160"/>
          </w:tcPr>
          <w:p>
            <w:r>
              <w:t>Medium</w:t>
            </w:r>
          </w:p>
        </w:tc>
        <w:tc>
          <w:tcPr>
            <w:tcW w:type="dxa" w:w="2160"/>
          </w:tcPr>
          <w:p>
            <w:r>
              <w:t>Medium</w:t>
            </w:r>
          </w:p>
        </w:tc>
      </w:tr>
      <w:tr>
        <w:tc>
          <w:tcPr>
            <w:tcW w:type="dxa" w:w="2160"/>
          </w:tcPr>
          <w:p>
            <w:r>
              <w:t>Customer Support</w:t>
            </w:r>
          </w:p>
        </w:tc>
        <w:tc>
          <w:tcPr>
            <w:tcW w:type="dxa" w:w="2160"/>
          </w:tcPr>
          <w:p>
            <w:r>
              <w:t>Handle user queries, collect feedback, resolve issues</w:t>
            </w:r>
          </w:p>
        </w:tc>
        <w:tc>
          <w:tcPr>
            <w:tcW w:type="dxa" w:w="2160"/>
          </w:tcPr>
          <w:p>
            <w:r>
              <w:t>Medium</w:t>
            </w:r>
          </w:p>
        </w:tc>
        <w:tc>
          <w:tcPr>
            <w:tcW w:type="dxa" w:w="2160"/>
          </w:tcPr>
          <w:p>
            <w:r>
              <w:t>Low</w:t>
            </w:r>
          </w:p>
        </w:tc>
      </w:tr>
    </w:tbl>
    <w:p>
      <w:pPr>
        <w:pStyle w:val="Heading1"/>
      </w:pPr>
      <w:r>
        <w:t>5. Project Plan</w:t>
      </w:r>
    </w:p>
    <w:p>
      <w:pPr>
        <w:pStyle w:val="Heading2"/>
      </w:pPr>
      <w:r>
        <w:t>Phase 1 — Discovery &amp; Requirements (3 weeks)</w:t>
      </w:r>
    </w:p>
    <w:p>
      <w:r>
        <w:t>Deliverables:</w:t>
      </w:r>
    </w:p>
    <w:p>
      <w:pPr>
        <w:pStyle w:val="ListBullet"/>
      </w:pPr>
      <w:r>
        <w:t>BRD</w:t>
      </w:r>
    </w:p>
    <w:p>
      <w:pPr>
        <w:pStyle w:val="ListBullet"/>
      </w:pPr>
      <w:r>
        <w:t>Technical feasibility study</w:t>
      </w:r>
    </w:p>
    <w:p>
      <w:pPr>
        <w:pStyle w:val="ListBullet"/>
      </w:pPr>
      <w:r>
        <w:t>User research report</w:t>
      </w:r>
    </w:p>
    <w:p>
      <w:pPr>
        <w:pStyle w:val="ListBullet"/>
      </w:pPr>
      <w:r>
        <w:t>Competitive analysis</w:t>
      </w:r>
    </w:p>
    <w:p>
      <w:r>
        <w:t>Milestones:</w:t>
      </w:r>
    </w:p>
    <w:p>
      <w:pPr>
        <w:pStyle w:val="ListBullet"/>
      </w:pPr>
      <w:r>
        <w:t>Requirements approval</w:t>
      </w:r>
    </w:p>
    <w:p>
      <w:pPr>
        <w:pStyle w:val="ListBullet"/>
      </w:pPr>
      <w:r>
        <w:t>Technology stack selection</w:t>
      </w:r>
    </w:p>
    <w:p>
      <w:pPr>
        <w:pStyle w:val="Heading2"/>
      </w:pPr>
      <w:r>
        <w:t>Phase 2 — Design &amp; Architecture (4 weeks)</w:t>
      </w:r>
    </w:p>
    <w:p>
      <w:r>
        <w:t>Deliverables:</w:t>
      </w:r>
    </w:p>
    <w:p>
      <w:pPr>
        <w:pStyle w:val="ListBullet"/>
      </w:pPr>
      <w:r>
        <w:t>UI/UX mockups</w:t>
      </w:r>
    </w:p>
    <w:p>
      <w:pPr>
        <w:pStyle w:val="ListBullet"/>
      </w:pPr>
      <w:r>
        <w:t>System architecture document</w:t>
      </w:r>
    </w:p>
    <w:p>
      <w:pPr>
        <w:pStyle w:val="ListBullet"/>
      </w:pPr>
      <w:r>
        <w:t>Data model design</w:t>
      </w:r>
    </w:p>
    <w:p>
      <w:pPr>
        <w:pStyle w:val="ListBullet"/>
      </w:pPr>
      <w:r>
        <w:t>API specifications</w:t>
      </w:r>
    </w:p>
    <w:p>
      <w:r>
        <w:t>Milestones:</w:t>
      </w:r>
    </w:p>
    <w:p>
      <w:pPr>
        <w:pStyle w:val="ListBullet"/>
      </w:pPr>
      <w:r>
        <w:t>Design approval</w:t>
      </w:r>
    </w:p>
    <w:p>
      <w:pPr>
        <w:pStyle w:val="ListBullet"/>
      </w:pPr>
      <w:r>
        <w:t>Architecture review</w:t>
      </w:r>
    </w:p>
    <w:p>
      <w:pPr>
        <w:pStyle w:val="Heading2"/>
      </w:pPr>
      <w:r>
        <w:t>Phase 3 — AI Model Development (6 weeks)</w:t>
      </w:r>
    </w:p>
    <w:p>
      <w:r>
        <w:t>Deliverables:</w:t>
      </w:r>
    </w:p>
    <w:p>
      <w:pPr>
        <w:pStyle w:val="ListBullet"/>
      </w:pPr>
      <w:r>
        <w:t>Expense categorization model</w:t>
      </w:r>
    </w:p>
    <w:p>
      <w:pPr>
        <w:pStyle w:val="ListBullet"/>
      </w:pPr>
      <w:r>
        <w:t>Recommendation engine</w:t>
      </w:r>
    </w:p>
    <w:p>
      <w:pPr>
        <w:pStyle w:val="ListBullet"/>
      </w:pPr>
      <w:r>
        <w:t>Model training datasets</w:t>
      </w:r>
    </w:p>
    <w:p>
      <w:pPr>
        <w:pStyle w:val="ListBullet"/>
      </w:pPr>
      <w:r>
        <w:t>Model validation report</w:t>
      </w:r>
    </w:p>
    <w:p>
      <w:r>
        <w:t>Milestones:</w:t>
      </w:r>
    </w:p>
    <w:p>
      <w:pPr>
        <w:pStyle w:val="ListBullet"/>
      </w:pPr>
      <w:r>
        <w:t>Model accuracy threshold met</w:t>
      </w:r>
    </w:p>
    <w:p>
      <w:pPr>
        <w:pStyle w:val="ListBullet"/>
      </w:pPr>
      <w:r>
        <w:t>Initial model deployment</w:t>
      </w:r>
    </w:p>
    <w:p>
      <w:pPr>
        <w:pStyle w:val="Heading2"/>
      </w:pPr>
      <w:r>
        <w:t>Phase 4 — Core Development (8 weeks)</w:t>
      </w:r>
    </w:p>
    <w:p>
      <w:r>
        <w:t>Deliverables:</w:t>
      </w:r>
    </w:p>
    <w:p>
      <w:pPr>
        <w:pStyle w:val="ListBullet"/>
      </w:pPr>
      <w:r>
        <w:t>Backend APIs</w:t>
      </w:r>
    </w:p>
    <w:p>
      <w:pPr>
        <w:pStyle w:val="ListBullet"/>
      </w:pPr>
      <w:r>
        <w:t>Frontend application</w:t>
      </w:r>
    </w:p>
    <w:p>
      <w:pPr>
        <w:pStyle w:val="ListBullet"/>
      </w:pPr>
      <w:r>
        <w:t>Database implementation</w:t>
      </w:r>
    </w:p>
    <w:p>
      <w:pPr>
        <w:pStyle w:val="ListBullet"/>
      </w:pPr>
      <w:r>
        <w:t>Integration modules</w:t>
      </w:r>
    </w:p>
    <w:p>
      <w:r>
        <w:t>Milestones:</w:t>
      </w:r>
    </w:p>
    <w:p>
      <w:pPr>
        <w:pStyle w:val="ListBullet"/>
      </w:pPr>
      <w:r>
        <w:t>Alpha release</w:t>
      </w:r>
    </w:p>
    <w:p>
      <w:pPr>
        <w:pStyle w:val="ListBullet"/>
      </w:pPr>
      <w:r>
        <w:t>Internal testing completion</w:t>
      </w:r>
    </w:p>
    <w:p>
      <w:pPr>
        <w:pStyle w:val="Heading2"/>
      </w:pPr>
      <w:r>
        <w:t>Phase 5 — Testing &amp; QA (3 weeks)</w:t>
      </w:r>
    </w:p>
    <w:p>
      <w:r>
        <w:t>Deliverables:</w:t>
      </w:r>
    </w:p>
    <w:p>
      <w:pPr>
        <w:pStyle w:val="ListBullet"/>
      </w:pPr>
      <w:r>
        <w:t>Test cases</w:t>
      </w:r>
    </w:p>
    <w:p>
      <w:pPr>
        <w:pStyle w:val="ListBullet"/>
      </w:pPr>
      <w:r>
        <w:t>Bug reports</w:t>
      </w:r>
    </w:p>
    <w:p>
      <w:pPr>
        <w:pStyle w:val="ListBullet"/>
      </w:pPr>
      <w:r>
        <w:t>Performance test results</w:t>
      </w:r>
    </w:p>
    <w:p>
      <w:pPr>
        <w:pStyle w:val="ListBullet"/>
      </w:pPr>
      <w:r>
        <w:t>Security audit report</w:t>
      </w:r>
    </w:p>
    <w:p>
      <w:r>
        <w:t>Milestones:</w:t>
      </w:r>
    </w:p>
    <w:p>
      <w:pPr>
        <w:pStyle w:val="ListBullet"/>
      </w:pPr>
      <w:r>
        <w:t>UAT completion</w:t>
      </w:r>
    </w:p>
    <w:p>
      <w:pPr>
        <w:pStyle w:val="ListBullet"/>
      </w:pPr>
      <w:r>
        <w:t>Security certification</w:t>
      </w:r>
    </w:p>
    <w:p>
      <w:pPr>
        <w:pStyle w:val="Heading2"/>
      </w:pPr>
      <w:r>
        <w:t>Phase 6 — Beta Launch &amp; Refinement (4 weeks)</w:t>
      </w:r>
    </w:p>
    <w:p>
      <w:r>
        <w:t>Deliverables:</w:t>
      </w:r>
    </w:p>
    <w:p>
      <w:pPr>
        <w:pStyle w:val="ListBullet"/>
      </w:pPr>
      <w:r>
        <w:t>Beta version</w:t>
      </w:r>
    </w:p>
    <w:p>
      <w:pPr>
        <w:pStyle w:val="ListBullet"/>
      </w:pPr>
      <w:r>
        <w:t>User feedback analysis</w:t>
      </w:r>
    </w:p>
    <w:p>
      <w:pPr>
        <w:pStyle w:val="ListBullet"/>
      </w:pPr>
      <w:r>
        <w:t>Bug fixes</w:t>
      </w:r>
    </w:p>
    <w:p>
      <w:pPr>
        <w:pStyle w:val="ListBullet"/>
      </w:pPr>
      <w:r>
        <w:t>Performance optimizations</w:t>
      </w:r>
    </w:p>
    <w:p>
      <w:r>
        <w:t>Milestones:</w:t>
      </w:r>
    </w:p>
    <w:p>
      <w:pPr>
        <w:pStyle w:val="ListBullet"/>
      </w:pPr>
      <w:r>
        <w:t>Beta user onboarding</w:t>
      </w:r>
    </w:p>
    <w:p>
      <w:pPr>
        <w:pStyle w:val="ListBullet"/>
      </w:pPr>
      <w:r>
        <w:t>Feedback incorporation</w:t>
      </w:r>
    </w:p>
    <w:p>
      <w:pPr>
        <w:pStyle w:val="Heading2"/>
      </w:pPr>
      <w:r>
        <w:t>Phase 7 — Production Launch (2 weeks)</w:t>
      </w:r>
    </w:p>
    <w:p>
      <w:r>
        <w:t>Deliverables:</w:t>
      </w:r>
    </w:p>
    <w:p>
      <w:pPr>
        <w:pStyle w:val="ListBullet"/>
      </w:pPr>
      <w:r>
        <w:t>Production deployment</w:t>
      </w:r>
    </w:p>
    <w:p>
      <w:pPr>
        <w:pStyle w:val="ListBullet"/>
      </w:pPr>
      <w:r>
        <w:t>User documentation</w:t>
      </w:r>
    </w:p>
    <w:p>
      <w:pPr>
        <w:pStyle w:val="ListBullet"/>
      </w:pPr>
      <w:r>
        <w:t>Marketing materials</w:t>
      </w:r>
    </w:p>
    <w:p>
      <w:pPr>
        <w:pStyle w:val="ListBullet"/>
      </w:pPr>
      <w:r>
        <w:t>Support resources</w:t>
      </w:r>
    </w:p>
    <w:p>
      <w:r>
        <w:t>Milestones:</w:t>
      </w:r>
    </w:p>
    <w:p>
      <w:pPr>
        <w:pStyle w:val="ListBullet"/>
      </w:pPr>
      <w:r>
        <w:t>Go-live</w:t>
      </w:r>
    </w:p>
    <w:p>
      <w:pPr>
        <w:pStyle w:val="ListBullet"/>
      </w:pPr>
      <w:r>
        <w:t>Post-launch monitoring</w:t>
      </w:r>
    </w:p>
    <w:p>
      <w:pPr>
        <w:pStyle w:val="Heading1"/>
      </w:pPr>
      <w:r>
        <w:t>6. Effort Estimation</w:t>
      </w:r>
    </w:p>
    <w:p>
      <w:r>
        <w:t>Total Estimated Hours: 3840</w:t>
      </w:r>
    </w:p>
    <w:p>
      <w:r>
        <w:t>Total effort includes AI development, full-stack engineering, design, testing, and project management across 7 phases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Hours</w:t>
            </w:r>
          </w:p>
        </w:tc>
        <w:tc>
          <w:tcPr>
            <w:tcW w:type="dxa" w:w="2880"/>
          </w:tcPr>
          <w:p>
            <w:r>
              <w:rPr>
                <w:b/>
              </w:rPr>
              <w:t>Complexity</w:t>
            </w:r>
          </w:p>
        </w:tc>
      </w:tr>
      <w:tr>
        <w:tc>
          <w:tcPr>
            <w:tcW w:type="dxa" w:w="2880"/>
          </w:tcPr>
          <w:p>
            <w:r>
              <w:t>AI Model Development &amp; Training</w:t>
            </w:r>
          </w:p>
        </w:tc>
        <w:tc>
          <w:tcPr>
            <w:tcW w:type="dxa" w:w="2880"/>
          </w:tcPr>
          <w:p>
            <w:r>
              <w:t>720</w:t>
            </w:r>
          </w:p>
        </w:tc>
        <w:tc>
          <w:tcPr>
            <w:tcW w:type="dxa" w:w="2880"/>
          </w:tcPr>
          <w:p>
            <w:r>
              <w:t>High</w:t>
            </w:r>
          </w:p>
        </w:tc>
      </w:tr>
      <w:tr>
        <w:tc>
          <w:tcPr>
            <w:tcW w:type="dxa" w:w="2880"/>
          </w:tcPr>
          <w:p>
            <w:r>
              <w:t>Backend Development (APIs, Database, Integration)</w:t>
            </w:r>
          </w:p>
        </w:tc>
        <w:tc>
          <w:tcPr>
            <w:tcW w:type="dxa" w:w="2880"/>
          </w:tcPr>
          <w:p>
            <w:r>
              <w:t>960</w:t>
            </w:r>
          </w:p>
        </w:tc>
        <w:tc>
          <w:tcPr>
            <w:tcW w:type="dxa" w:w="2880"/>
          </w:tcPr>
          <w:p>
            <w:r>
              <w:t>High</w:t>
            </w:r>
          </w:p>
        </w:tc>
      </w:tr>
      <w:tr>
        <w:tc>
          <w:tcPr>
            <w:tcW w:type="dxa" w:w="2880"/>
          </w:tcPr>
          <w:p>
            <w:r>
              <w:t>Frontend Development (Web &amp; Mobile Responsive)</w:t>
            </w:r>
          </w:p>
        </w:tc>
        <w:tc>
          <w:tcPr>
            <w:tcW w:type="dxa" w:w="2880"/>
          </w:tcPr>
          <w:p>
            <w:r>
              <w:t>640</w:t>
            </w:r>
          </w:p>
        </w:tc>
        <w:tc>
          <w:tcPr>
            <w:tcW w:type="dxa" w:w="2880"/>
          </w:tcPr>
          <w:p>
            <w:r>
              <w:t>Medium</w:t>
            </w:r>
          </w:p>
        </w:tc>
      </w:tr>
      <w:tr>
        <w:tc>
          <w:tcPr>
            <w:tcW w:type="dxa" w:w="2880"/>
          </w:tcPr>
          <w:p>
            <w:r>
              <w:t>UI/UX Design</w:t>
            </w:r>
          </w:p>
        </w:tc>
        <w:tc>
          <w:tcPr>
            <w:tcW w:type="dxa" w:w="2880"/>
          </w:tcPr>
          <w:p>
            <w:r>
              <w:t>320</w:t>
            </w:r>
          </w:p>
        </w:tc>
        <w:tc>
          <w:tcPr>
            <w:tcW w:type="dxa" w:w="2880"/>
          </w:tcPr>
          <w:p>
            <w:r>
              <w:t>Medium</w:t>
            </w:r>
          </w:p>
        </w:tc>
      </w:tr>
      <w:tr>
        <w:tc>
          <w:tcPr>
            <w:tcW w:type="dxa" w:w="2880"/>
          </w:tcPr>
          <w:p>
            <w:r>
              <w:t>QA &amp; Testing</w:t>
            </w:r>
          </w:p>
        </w:tc>
        <w:tc>
          <w:tcPr>
            <w:tcW w:type="dxa" w:w="2880"/>
          </w:tcPr>
          <w:p>
            <w:r>
              <w:t>480</w:t>
            </w:r>
          </w:p>
        </w:tc>
        <w:tc>
          <w:tcPr>
            <w:tcW w:type="dxa" w:w="2880"/>
          </w:tcPr>
          <w:p>
            <w:r>
              <w:t>Medium</w:t>
            </w:r>
          </w:p>
        </w:tc>
      </w:tr>
      <w:tr>
        <w:tc>
          <w:tcPr>
            <w:tcW w:type="dxa" w:w="2880"/>
          </w:tcPr>
          <w:p>
            <w:r>
              <w:t>Security Implementation &amp; Compliance</w:t>
            </w:r>
          </w:p>
        </w:tc>
        <w:tc>
          <w:tcPr>
            <w:tcW w:type="dxa" w:w="2880"/>
          </w:tcPr>
          <w:p>
            <w:r>
              <w:t>320</w:t>
            </w:r>
          </w:p>
        </w:tc>
        <w:tc>
          <w:tcPr>
            <w:tcW w:type="dxa" w:w="2880"/>
          </w:tcPr>
          <w:p>
            <w:r>
              <w:t>High</w:t>
            </w:r>
          </w:p>
        </w:tc>
      </w:tr>
      <w:tr>
        <w:tc>
          <w:tcPr>
            <w:tcW w:type="dxa" w:w="2880"/>
          </w:tcPr>
          <w:p>
            <w:r>
              <w:t>DevOps &amp; Infrastructure Setup</w:t>
            </w:r>
          </w:p>
        </w:tc>
        <w:tc>
          <w:tcPr>
            <w:tcW w:type="dxa" w:w="2880"/>
          </w:tcPr>
          <w:p>
            <w:r>
              <w:t>240</w:t>
            </w:r>
          </w:p>
        </w:tc>
        <w:tc>
          <w:tcPr>
            <w:tcW w:type="dxa" w:w="2880"/>
          </w:tcPr>
          <w:p>
            <w:r>
              <w:t>Medium</w:t>
            </w:r>
          </w:p>
        </w:tc>
      </w:tr>
      <w:tr>
        <w:tc>
          <w:tcPr>
            <w:tcW w:type="dxa" w:w="2880"/>
          </w:tcPr>
          <w:p>
            <w:r>
              <w:t>Project Management &amp; Documentation</w:t>
            </w:r>
          </w:p>
        </w:tc>
        <w:tc>
          <w:tcPr>
            <w:tcW w:type="dxa" w:w="2880"/>
          </w:tcPr>
          <w:p>
            <w:r>
              <w:t>160</w:t>
            </w:r>
          </w:p>
        </w:tc>
        <w:tc>
          <w:tcPr>
            <w:tcW w:type="dxa" w:w="2880"/>
          </w:tcPr>
          <w:p>
            <w:r>
              <w:t>Low</w:t>
            </w:r>
          </w:p>
        </w:tc>
      </w:tr>
    </w:tbl>
    <w:p>
      <w:pPr>
        <w:pStyle w:val="Heading1"/>
      </w:pPr>
      <w:r>
        <w:t>7. Functional Requirements</w:t>
      </w:r>
    </w:p>
    <w:p>
      <w:pPr>
        <w:pStyle w:val="Heading2"/>
      </w:pPr>
      <w:r>
        <w:t>FR-001 — Bank Statement Upload and Processing</w:t>
      </w:r>
    </w:p>
    <w:p>
      <w:r>
        <w:t>Priority: Must Have</w:t>
      </w:r>
    </w:p>
    <w:p>
      <w:r>
        <w:t>Users must be able to securely upload bank statements in PDF or CSV format for automated expense extraction and categorization.</w:t>
      </w:r>
    </w:p>
    <w:p>
      <w:r>
        <w:t>Acceptance Criteria:</w:t>
      </w:r>
    </w:p>
    <w:p>
      <w:pPr>
        <w:pStyle w:val="ListBullet"/>
      </w:pPr>
      <w:r>
        <w:t>System accepts PDF and CSV file formats up to 10MB</w:t>
      </w:r>
    </w:p>
    <w:p>
      <w:pPr>
        <w:pStyle w:val="ListBullet"/>
      </w:pPr>
      <w:r>
        <w:t>Extraction accuracy of 95% or higher for transaction data</w:t>
      </w:r>
    </w:p>
    <w:p>
      <w:pPr>
        <w:pStyle w:val="ListBullet"/>
      </w:pPr>
      <w:r>
        <w:t>Processing completes within 30 seconds for typical monthly statement</w:t>
      </w:r>
    </w:p>
    <w:p>
      <w:pPr>
        <w:pStyle w:val="ListBullet"/>
      </w:pPr>
      <w:r>
        <w:t>User receives confirmation and summary after successful upload</w:t>
      </w:r>
    </w:p>
    <w:p>
      <w:r>
        <w:t>Compliance: PCI DSS for financial data handling, GDPR for data privacy</w:t>
      </w:r>
    </w:p>
    <w:p>
      <w:pPr>
        <w:pStyle w:val="Heading2"/>
      </w:pPr>
      <w:r>
        <w:t>FR-002 — AI-Powered Expense Categorization</w:t>
      </w:r>
    </w:p>
    <w:p>
      <w:r>
        <w:t>Priority: Must Have</w:t>
      </w:r>
    </w:p>
    <w:p>
      <w:r>
        <w:t>System automatically categorizes expenses into predefined categories using machine learning algorithms trained on transaction descriptions.</w:t>
      </w:r>
    </w:p>
    <w:p>
      <w:r>
        <w:t>Acceptance Criteria:</w:t>
      </w:r>
    </w:p>
    <w:p>
      <w:pPr>
        <w:pStyle w:val="ListBullet"/>
      </w:pPr>
      <w:r>
        <w:t>Minimum 90% categorization accuracy</w:t>
      </w:r>
    </w:p>
    <w:p>
      <w:pPr>
        <w:pStyle w:val="ListBullet"/>
      </w:pPr>
      <w:r>
        <w:t>Supports at least 15 expense categories (food, transport, entertainment, etc.)</w:t>
      </w:r>
    </w:p>
    <w:p>
      <w:pPr>
        <w:pStyle w:val="ListBullet"/>
      </w:pPr>
      <w:r>
        <w:t>Users can manually reclassify transactions to improve model</w:t>
      </w:r>
    </w:p>
    <w:p>
      <w:pPr>
        <w:pStyle w:val="ListBullet"/>
      </w:pPr>
      <w:r>
        <w:t>System learns from user corrections for personalized categorization</w:t>
      </w:r>
    </w:p>
    <w:p>
      <w:pPr>
        <w:pStyle w:val="Heading2"/>
      </w:pPr>
      <w:r>
        <w:t>FR-003 — Personalized Savings Recommendations</w:t>
      </w:r>
    </w:p>
    <w:p>
      <w:r>
        <w:t>Priority: Must Have</w:t>
      </w:r>
    </w:p>
    <w:p>
      <w:r>
        <w:t>AI engine analyzes spending patterns and generates actionable savings recommendations based on identified overspending areas and user goals.</w:t>
      </w:r>
    </w:p>
    <w:p>
      <w:r>
        <w:t>Acceptance Criteria:</w:t>
      </w:r>
    </w:p>
    <w:p>
      <w:pPr>
        <w:pStyle w:val="ListBullet"/>
      </w:pPr>
      <w:r>
        <w:t>Generates minimum 3 personalized savings tips per analysis</w:t>
      </w:r>
    </w:p>
    <w:p>
      <w:pPr>
        <w:pStyle w:val="ListBullet"/>
      </w:pPr>
      <w:r>
        <w:t>Recommendations include specific amount and category</w:t>
      </w:r>
    </w:p>
    <w:p>
      <w:pPr>
        <w:pStyle w:val="ListBullet"/>
      </w:pPr>
      <w:r>
        <w:t>Tips are actionable and measurable</w:t>
      </w:r>
    </w:p>
    <w:p>
      <w:pPr>
        <w:pStyle w:val="ListBullet"/>
      </w:pPr>
      <w:r>
        <w:t>Updates recommendations monthly based on new data</w:t>
      </w:r>
    </w:p>
    <w:p>
      <w:pPr>
        <w:pStyle w:val="Heading2"/>
      </w:pPr>
      <w:r>
        <w:t>FR-004 — Investment Advice Engine</w:t>
      </w:r>
    </w:p>
    <w:p>
      <w:r>
        <w:t>Priority: Must Have</w:t>
      </w:r>
    </w:p>
    <w:p>
      <w:r>
        <w:t>System provides tailored investment recommendations based on user risk profile, age, income, and financial goals.</w:t>
      </w:r>
    </w:p>
    <w:p>
      <w:r>
        <w:t>Acceptance Criteria:</w:t>
      </w:r>
    </w:p>
    <w:p>
      <w:pPr>
        <w:pStyle w:val="ListBullet"/>
      </w:pPr>
      <w:r>
        <w:t>Risk assessment questionnaire with 8-10 questions</w:t>
      </w:r>
    </w:p>
    <w:p>
      <w:pPr>
        <w:pStyle w:val="ListBullet"/>
      </w:pPr>
      <w:r>
        <w:t>Recommendations aligned with user risk tolerance (conservative, moderate, aggressive)</w:t>
      </w:r>
    </w:p>
    <w:p>
      <w:pPr>
        <w:pStyle w:val="ListBullet"/>
      </w:pPr>
      <w:r>
        <w:t>Suggests specific investment vehicles (mutual funds, ETFs, bonds)</w:t>
      </w:r>
    </w:p>
    <w:p>
      <w:pPr>
        <w:pStyle w:val="ListBullet"/>
      </w:pPr>
      <w:r>
        <w:t>Includes expected returns and risk warnings</w:t>
      </w:r>
    </w:p>
    <w:p>
      <w:r>
        <w:t>Compliance: Financial advisory disclosure requirements, SEC regulations</w:t>
      </w:r>
    </w:p>
    <w:p>
      <w:pPr>
        <w:pStyle w:val="Heading2"/>
      </w:pPr>
      <w:r>
        <w:t>FR-005 — Insurance Product Recommendations</w:t>
      </w:r>
    </w:p>
    <w:p>
      <w:r>
        <w:t>Priority: Should Have</w:t>
      </w:r>
    </w:p>
    <w:p>
      <w:r>
        <w:t>AI recommends appropriate insurance products based on user profile, dependents, income level, and life stage.</w:t>
      </w:r>
    </w:p>
    <w:p>
      <w:r>
        <w:t>Acceptance Criteria:</w:t>
      </w:r>
    </w:p>
    <w:p>
      <w:pPr>
        <w:pStyle w:val="ListBullet"/>
      </w:pPr>
      <w:r>
        <w:t>Covers health, life, and disability insurance</w:t>
      </w:r>
    </w:p>
    <w:p>
      <w:pPr>
        <w:pStyle w:val="ListBullet"/>
      </w:pPr>
      <w:r>
        <w:t>Recommendations based on age, income, and dependents</w:t>
      </w:r>
    </w:p>
    <w:p>
      <w:pPr>
        <w:pStyle w:val="ListBullet"/>
      </w:pPr>
      <w:r>
        <w:t>Provides coverage amount suggestions</w:t>
      </w:r>
    </w:p>
    <w:p>
      <w:pPr>
        <w:pStyle w:val="ListBullet"/>
      </w:pPr>
      <w:r>
        <w:t>Includes comparison of at least 3 insurance options</w:t>
      </w:r>
    </w:p>
    <w:p>
      <w:r>
        <w:t>Compliance: Insurance marketing regulations compliance</w:t>
      </w:r>
    </w:p>
    <w:p>
      <w:pPr>
        <w:pStyle w:val="Heading2"/>
      </w:pPr>
      <w:r>
        <w:t>FR-006 — Interactive Financial Dashboard</w:t>
      </w:r>
    </w:p>
    <w:p>
      <w:r>
        <w:t>Priority: Must Have</w:t>
      </w:r>
    </w:p>
    <w:p>
      <w:r>
        <w:t>Users view comprehensive dashboard showing expense breakdown, trends, savings progress, and key financial metrics.</w:t>
      </w:r>
    </w:p>
    <w:p>
      <w:r>
        <w:t>Acceptance Criteria:</w:t>
      </w:r>
    </w:p>
    <w:p>
      <w:pPr>
        <w:pStyle w:val="ListBullet"/>
      </w:pPr>
      <w:r>
        <w:t>Displays monthly and yearly expense trends with charts</w:t>
      </w:r>
    </w:p>
    <w:p>
      <w:pPr>
        <w:pStyle w:val="ListBullet"/>
      </w:pPr>
      <w:r>
        <w:t>Shows category-wise spending breakdown with percentages</w:t>
      </w:r>
    </w:p>
    <w:p>
      <w:pPr>
        <w:pStyle w:val="ListBullet"/>
      </w:pPr>
      <w:r>
        <w:t>Visualizes savings progress against goals</w:t>
      </w:r>
    </w:p>
    <w:p>
      <w:pPr>
        <w:pStyle w:val="ListBullet"/>
      </w:pPr>
      <w:r>
        <w:t>Includes comparison with previous periods</w:t>
      </w:r>
    </w:p>
    <w:p>
      <w:pPr>
        <w:pStyle w:val="Heading2"/>
      </w:pPr>
      <w:r>
        <w:t>FR-007 — Financial Goal Setting and Tracking</w:t>
      </w:r>
    </w:p>
    <w:p>
      <w:r>
        <w:t>Priority: Should Have</w:t>
      </w:r>
    </w:p>
    <w:p>
      <w:r>
        <w:t>Users can set financial goals for savings, emergency fund, or specific purchases and track progress over time.</w:t>
      </w:r>
    </w:p>
    <w:p>
      <w:r>
        <w:t>Acceptance Criteria:</w:t>
      </w:r>
    </w:p>
    <w:p>
      <w:pPr>
        <w:pStyle w:val="ListBullet"/>
      </w:pPr>
      <w:r>
        <w:t>Create multiple goals with target amount and date</w:t>
      </w:r>
    </w:p>
    <w:p>
      <w:pPr>
        <w:pStyle w:val="ListBullet"/>
      </w:pPr>
      <w:r>
        <w:t>Track progress with visual indicators (percentage complete)</w:t>
      </w:r>
    </w:p>
    <w:p>
      <w:pPr>
        <w:pStyle w:val="ListBullet"/>
      </w:pPr>
      <w:r>
        <w:t>Receive milestone notifications</w:t>
      </w:r>
    </w:p>
    <w:p>
      <w:pPr>
        <w:pStyle w:val="ListBullet"/>
      </w:pPr>
      <w:r>
        <w:t>System suggests monthly contribution amounts</w:t>
      </w:r>
    </w:p>
    <w:p>
      <w:pPr>
        <w:pStyle w:val="Heading2"/>
      </w:pPr>
      <w:r>
        <w:t>FR-008 — AI Chatbot for Financial Q&amp;A</w:t>
      </w:r>
    </w:p>
    <w:p>
      <w:r>
        <w:t>Priority: Could Have</w:t>
      </w:r>
    </w:p>
    <w:p>
      <w:r>
        <w:t>Conversational AI chatbot answers user questions about their finances, recommendations, and general financial literacy topics.</w:t>
      </w:r>
    </w:p>
    <w:p>
      <w:r>
        <w:t>Acceptance Criteria:</w:t>
      </w:r>
    </w:p>
    <w:p>
      <w:pPr>
        <w:pStyle w:val="ListBullet"/>
      </w:pPr>
      <w:r>
        <w:t>Responds to common financial questions with 90% accuracy</w:t>
      </w:r>
    </w:p>
    <w:p>
      <w:pPr>
        <w:pStyle w:val="ListBullet"/>
      </w:pPr>
      <w:r>
        <w:t>Provides context-aware answers based on user data</w:t>
      </w:r>
    </w:p>
    <w:p>
      <w:pPr>
        <w:pStyle w:val="ListBullet"/>
      </w:pPr>
      <w:r>
        <w:t>Escalates complex queries to human support</w:t>
      </w:r>
    </w:p>
    <w:p>
      <w:pPr>
        <w:pStyle w:val="ListBullet"/>
      </w:pPr>
      <w:r>
        <w:t>Available 24/7 with response time under 3 seconds</w:t>
      </w:r>
    </w:p>
    <w:p>
      <w:r>
        <w:t>Compliance: Financial advice disclaimers required</w:t>
      </w:r>
    </w:p>
    <w:p>
      <w:pPr>
        <w:pStyle w:val="Heading1"/>
      </w:pPr>
      <w:r>
        <w:t>8. Non-Functional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Category</w:t>
            </w:r>
          </w:p>
        </w:tc>
        <w:tc>
          <w:tcPr>
            <w:tcW w:type="dxa" w:w="1728"/>
          </w:tcPr>
          <w:p>
            <w:r>
              <w:rPr>
                <w:b/>
              </w:rPr>
              <w:t>Requirement</w:t>
            </w:r>
          </w:p>
        </w:tc>
        <w:tc>
          <w:tcPr>
            <w:tcW w:type="dxa" w:w="1728"/>
          </w:tcPr>
          <w:p>
            <w:r>
              <w:rPr>
                <w:b/>
              </w:rPr>
              <w:t>Metric</w:t>
            </w:r>
          </w:p>
        </w:tc>
        <w:tc>
          <w:tcPr>
            <w:tcW w:type="dxa" w:w="1728"/>
          </w:tcPr>
          <w:p>
            <w:r>
              <w:rPr>
                <w:b/>
              </w:rPr>
              <w:t>Priority</w:t>
            </w:r>
          </w:p>
        </w:tc>
      </w:tr>
      <w:tr>
        <w:tc>
          <w:tcPr>
            <w:tcW w:type="dxa" w:w="1728"/>
          </w:tcPr>
          <w:p>
            <w:r>
              <w:t>NFR-001</w:t>
            </w:r>
          </w:p>
        </w:tc>
        <w:tc>
          <w:tcPr>
            <w:tcW w:type="dxa" w:w="1728"/>
          </w:tcPr>
          <w:p>
            <w:r>
              <w:t>Security</w:t>
            </w:r>
          </w:p>
        </w:tc>
        <w:tc>
          <w:tcPr>
            <w:tcW w:type="dxa" w:w="1728"/>
          </w:tcPr>
          <w:p>
            <w:r>
              <w:t>All sensitive financial data must be encrypted at rest and in transit using industry-standard encryption protocols</w:t>
            </w:r>
          </w:p>
        </w:tc>
        <w:tc>
          <w:tcPr>
            <w:tcW w:type="dxa" w:w="1728"/>
          </w:tcPr>
          <w:p>
            <w:r>
              <w:t>AES-256 encryption for data at rest, TLS 1.3 for data in transit, zero security vulnerabilities in penetration testing</w:t>
            </w:r>
          </w:p>
        </w:tc>
        <w:tc>
          <w:tcPr>
            <w:tcW w:type="dxa" w:w="1728"/>
          </w:tcPr>
          <w:p>
            <w:r>
              <w:t>Must Have</w:t>
            </w:r>
          </w:p>
        </w:tc>
      </w:tr>
      <w:tr>
        <w:tc>
          <w:tcPr>
            <w:tcW w:type="dxa" w:w="1728"/>
          </w:tcPr>
          <w:p>
            <w:r>
              <w:t>NFR-002</w:t>
            </w:r>
          </w:p>
        </w:tc>
        <w:tc>
          <w:tcPr>
            <w:tcW w:type="dxa" w:w="1728"/>
          </w:tcPr>
          <w:p>
            <w:r>
              <w:t>Performance</w:t>
            </w:r>
          </w:p>
        </w:tc>
        <w:tc>
          <w:tcPr>
            <w:tcW w:type="dxa" w:w="1728"/>
          </w:tcPr>
          <w:p>
            <w:r>
              <w:t>Application must load and respond quickly to maintain user engagement and satisfaction</w:t>
            </w:r>
          </w:p>
        </w:tc>
        <w:tc>
          <w:tcPr>
            <w:tcW w:type="dxa" w:w="1728"/>
          </w:tcPr>
          <w:p>
            <w:r>
              <w:t>Page load time under 2 seconds, API response time under 500ms for 95th percentile requests</w:t>
            </w:r>
          </w:p>
        </w:tc>
        <w:tc>
          <w:tcPr>
            <w:tcW w:type="dxa" w:w="1728"/>
          </w:tcPr>
          <w:p>
            <w:r>
              <w:t>Must Have</w:t>
            </w:r>
          </w:p>
        </w:tc>
      </w:tr>
      <w:tr>
        <w:tc>
          <w:tcPr>
            <w:tcW w:type="dxa" w:w="1728"/>
          </w:tcPr>
          <w:p>
            <w:r>
              <w:t>NFR-003</w:t>
            </w:r>
          </w:p>
        </w:tc>
        <w:tc>
          <w:tcPr>
            <w:tcW w:type="dxa" w:w="1728"/>
          </w:tcPr>
          <w:p>
            <w:r>
              <w:t>Availability</w:t>
            </w:r>
          </w:p>
        </w:tc>
        <w:tc>
          <w:tcPr>
            <w:tcW w:type="dxa" w:w="1728"/>
          </w:tcPr>
          <w:p>
            <w:r>
              <w:t>System must be highly available to ensure users can access financial data when needed</w:t>
            </w:r>
          </w:p>
        </w:tc>
        <w:tc>
          <w:tcPr>
            <w:tcW w:type="dxa" w:w="1728"/>
          </w:tcPr>
          <w:p>
            <w:r>
              <w:t>99.9% uptime (excluding planned maintenance), maximum 4 hours planned downtime per month</w:t>
            </w:r>
          </w:p>
        </w:tc>
        <w:tc>
          <w:tcPr>
            <w:tcW w:type="dxa" w:w="1728"/>
          </w:tcPr>
          <w:p>
            <w:r>
              <w:t>Must Have</w:t>
            </w:r>
          </w:p>
        </w:tc>
      </w:tr>
      <w:tr>
        <w:tc>
          <w:tcPr>
            <w:tcW w:type="dxa" w:w="1728"/>
          </w:tcPr>
          <w:p>
            <w:r>
              <w:t>NFR-004</w:t>
            </w:r>
          </w:p>
        </w:tc>
        <w:tc>
          <w:tcPr>
            <w:tcW w:type="dxa" w:w="1728"/>
          </w:tcPr>
          <w:p>
            <w:r>
              <w:t>Scalability</w:t>
            </w:r>
          </w:p>
        </w:tc>
        <w:tc>
          <w:tcPr>
            <w:tcW w:type="dxa" w:w="1728"/>
          </w:tcPr>
          <w:p>
            <w:r>
              <w:t>Platform must scale to support growing user base without performance degradation</w:t>
            </w:r>
          </w:p>
        </w:tc>
        <w:tc>
          <w:tcPr>
            <w:tcW w:type="dxa" w:w="1728"/>
          </w:tcPr>
          <w:p>
            <w:r>
              <w:t>Support 100,000 concurrent users with auto-scaling, handle 10x traffic spikes without service degradation</w:t>
            </w:r>
          </w:p>
        </w:tc>
        <w:tc>
          <w:tcPr>
            <w:tcW w:type="dxa" w:w="1728"/>
          </w:tcPr>
          <w:p>
            <w:r>
              <w:t>Should Have</w:t>
            </w:r>
          </w:p>
        </w:tc>
      </w:tr>
      <w:tr>
        <w:tc>
          <w:tcPr>
            <w:tcW w:type="dxa" w:w="1728"/>
          </w:tcPr>
          <w:p>
            <w:r>
              <w:t>NFR-005</w:t>
            </w:r>
          </w:p>
        </w:tc>
        <w:tc>
          <w:tcPr>
            <w:tcW w:type="dxa" w:w="1728"/>
          </w:tcPr>
          <w:p>
            <w:r>
              <w:t>Compliance</w:t>
            </w:r>
          </w:p>
        </w:tc>
        <w:tc>
          <w:tcPr>
            <w:tcW w:type="dxa" w:w="1728"/>
          </w:tcPr>
          <w:p>
            <w:r>
              <w:t>Application must comply with financial data protection and privacy regulations</w:t>
            </w:r>
          </w:p>
        </w:tc>
        <w:tc>
          <w:tcPr>
            <w:tcW w:type="dxa" w:w="1728"/>
          </w:tcPr>
          <w:p>
            <w:r>
              <w:t>Full GDPR compliance, PCI DSS Level 1 certification, SOC 2 Type II audit pass</w:t>
            </w:r>
          </w:p>
        </w:tc>
        <w:tc>
          <w:tcPr>
            <w:tcW w:type="dxa" w:w="1728"/>
          </w:tcPr>
          <w:p>
            <w:r>
              <w:t>Must Have</w:t>
            </w:r>
          </w:p>
        </w:tc>
      </w:tr>
    </w:tbl>
    <w:p>
      <w:pPr>
        <w:pStyle w:val="Heading1"/>
      </w:pPr>
      <w:r>
        <w:t>9. Constraints and Assumptions</w:t>
      </w:r>
    </w:p>
    <w:p>
      <w:pPr>
        <w:pStyle w:val="Heading2"/>
      </w:pPr>
      <w:r>
        <w:t>Constraints</w:t>
      </w:r>
    </w:p>
    <w:p>
      <w:pPr>
        <w:pStyle w:val="Heading2"/>
      </w:pPr>
      <w:r>
        <w:t>CON-001 — Budget limited to initial MVP development without direct banking API integrations</w:t>
      </w:r>
    </w:p>
    <w:p>
      <w:r>
        <w:t>Impact: Users must manually upload statements; real-time transaction sync not available in first release</w:t>
      </w:r>
    </w:p>
    <w:p>
      <w:pPr>
        <w:pStyle w:val="Heading2"/>
      </w:pPr>
      <w:r>
        <w:t>CON-002 — Development team size limited to 8 full-time resources</w:t>
      </w:r>
    </w:p>
    <w:p>
      <w:r>
        <w:t>Impact: Extended timeline of 30 weeks; phased feature rollout required</w:t>
      </w:r>
    </w:p>
    <w:p>
      <w:pPr>
        <w:pStyle w:val="Heading2"/>
      </w:pPr>
      <w:r>
        <w:t>CON-003 — Must launch within 7 months to capture market opportunity</w:t>
      </w:r>
    </w:p>
    <w:p>
      <w:r>
        <w:t>Impact: Some 'Could Have' features may be deferred to post-launch releases</w:t>
      </w:r>
    </w:p>
    <w:p>
      <w:pPr>
        <w:pStyle w:val="Heading2"/>
      </w:pPr>
      <w:r>
        <w:t>CON-004 — Regulatory approval required before offering investment advice</w:t>
      </w:r>
    </w:p>
    <w:p>
      <w:r>
        <w:t>Impact: Investment recommendations must include clear disclaimers; may require licensed financial advisor review</w:t>
      </w:r>
    </w:p>
    <w:p>
      <w:pPr>
        <w:pStyle w:val="Heading2"/>
      </w:pPr>
      <w:r>
        <w:t>Assumptions</w:t>
      </w:r>
    </w:p>
    <w:p>
      <w:pPr>
        <w:pStyle w:val="Heading2"/>
      </w:pPr>
      <w:r>
        <w:t>ASS-001 — Users have access to digital bank statements in PDF or CSV format</w:t>
      </w:r>
    </w:p>
    <w:p>
      <w:r>
        <w:t>Risk if Wrong: Low adoption if users cannot easily obtain compatible statements; may require additional format support</w:t>
      </w:r>
    </w:p>
    <w:p>
      <w:pPr>
        <w:pStyle w:val="Heading2"/>
      </w:pPr>
      <w:r>
        <w:t>ASS-002 — Target users are comfortable sharing financial data with AI-powered application</w:t>
      </w:r>
    </w:p>
    <w:p>
      <w:r>
        <w:t>Risk if Wrong: Privacy concerns could limit user acquisition; enhanced security communication and transparency needed</w:t>
      </w:r>
    </w:p>
    <w:p>
      <w:pPr>
        <w:pStyle w:val="Heading2"/>
      </w:pPr>
      <w:r>
        <w:t>ASS-003 — AI models can achieve 90%+ accuracy with initial training dataset of 50,000 anonymized transactions</w:t>
      </w:r>
    </w:p>
    <w:p>
      <w:r>
        <w:t>Risk if Wrong: May require larger dataset or extended training period, delaying launch timeline</w:t>
      </w:r>
    </w:p>
    <w:p>
      <w:pPr>
        <w:pStyle w:val="Heading2"/>
      </w:pPr>
      <w:r>
        <w:t>ASS-004 — Cloud infrastructure costs will remain within projected budget as user base grows</w:t>
      </w:r>
    </w:p>
    <w:p>
      <w:r>
        <w:t>Risk if Wrong: Unexpected infrastructure costs could impact profitability; cost optimization strategies must be implemented</w:t>
      </w:r>
    </w:p>
    <w:p>
      <w:pPr>
        <w:pStyle w:val="Heading1"/>
      </w:pPr>
      <w:r>
        <w:t>10. Success Criteria</w:t>
      </w:r>
    </w:p>
    <w:p>
      <w:pPr>
        <w:pStyle w:val="Heading2"/>
      </w:pPr>
      <w:r>
        <w:t>SC-001 — User adoption meets or exceeds target within 6 months of launch</w:t>
      </w:r>
    </w:p>
    <w:p>
      <w:r>
        <w:t>Measurement: Analytics tracking of registered users and active monthly users</w:t>
      </w:r>
    </w:p>
    <w:p>
      <w:r>
        <w:t>Target: 10,000 registered users, 7,000 MAU (70% activation rate)</w:t>
      </w:r>
    </w:p>
    <w:p>
      <w:pPr>
        <w:pStyle w:val="Heading2"/>
      </w:pPr>
      <w:r>
        <w:t>SC-002 — Users demonstrate measurable improvement in savings behavior</w:t>
      </w:r>
    </w:p>
    <w:p>
      <w:r>
        <w:t>Measurement: Analysis of uploaded statements showing savings rate changes over 3-month period</w:t>
      </w:r>
    </w:p>
    <w:p>
      <w:r>
        <w:t>Target: Average 20% increase in monthly savings among active users</w:t>
      </w:r>
    </w:p>
    <w:p>
      <w:pPr>
        <w:pStyle w:val="Heading2"/>
      </w:pPr>
      <w:r>
        <w:t>SC-003 — AI recommendation accuracy and user satisfaction remain high</w:t>
      </w:r>
    </w:p>
    <w:p>
      <w:r>
        <w:t>Measurement: User surveys, recommendation acceptance rate tracking, app store ratings</w:t>
      </w:r>
    </w:p>
    <w:p>
      <w:r>
        <w:t>Target: 90% model accuracy, 60% recommendation acceptance, 4.5+ app rating</w:t>
      </w:r>
    </w:p>
    <w:p>
      <w:pPr>
        <w:pStyle w:val="Heading2"/>
      </w:pPr>
      <w:r>
        <w:t>SC-004 — System performance and reliability meet enterprise standards</w:t>
      </w:r>
    </w:p>
    <w:p>
      <w:r>
        <w:t>Measurement: Monitoring tools tracking uptime, response times, and error rates</w:t>
      </w:r>
    </w:p>
    <w:p>
      <w:r>
        <w:t>Target: 99.9% uptime, sub-2s page loads, sub-500ms API response (95th percentile)</w:t>
      </w:r>
    </w:p>
    <w:p>
      <w:pPr>
        <w:pStyle w:val="Heading2"/>
      </w:pPr>
      <w:r>
        <w:t>SC-005 — Compliance and security standards fully met with zero critical vulnerabilities</w:t>
      </w:r>
    </w:p>
    <w:p>
      <w:r>
        <w:t>Measurement: Third-party security audits, compliance certifications, penetration testing</w:t>
      </w:r>
    </w:p>
    <w:p>
      <w:r>
        <w:t>Target: GDPR compliant, PCI DSS certified, zero critical security vulnerabilities</w:t>
      </w:r>
    </w:p>
    <w:p>
      <w:pPr>
        <w:pStyle w:val="Heading1"/>
      </w:pPr>
      <w:r>
        <w:t>11.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MAU (Monthly Active Users)</w:t>
            </w:r>
          </w:p>
        </w:tc>
        <w:tc>
          <w:tcPr>
            <w:tcW w:type="dxa" w:w="4320"/>
          </w:tcPr>
          <w:p>
            <w:r>
              <w:t>Number of unique users who engage with the application at least once within a calendar month</w:t>
            </w:r>
          </w:p>
        </w:tc>
      </w:tr>
      <w:tr>
        <w:tc>
          <w:tcPr>
            <w:tcW w:type="dxa" w:w="4320"/>
          </w:tcPr>
          <w:p>
            <w:r>
              <w:t>Risk Profile</w:t>
            </w:r>
          </w:p>
        </w:tc>
        <w:tc>
          <w:tcPr>
            <w:tcW w:type="dxa" w:w="4320"/>
          </w:tcPr>
          <w:p>
            <w:r>
              <w:t>Assessment of user's willingness and ability to take investment risk, categorized as conservative, moderate, or aggressive based on questionnaire responses</w:t>
            </w:r>
          </w:p>
        </w:tc>
      </w:tr>
      <w:tr>
        <w:tc>
          <w:tcPr>
            <w:tcW w:type="dxa" w:w="4320"/>
          </w:tcPr>
          <w:p>
            <w:r>
              <w:t>SMART Requirements</w:t>
            </w:r>
          </w:p>
        </w:tc>
        <w:tc>
          <w:tcPr>
            <w:tcW w:type="dxa" w:w="4320"/>
          </w:tcPr>
          <w:p>
            <w:r>
              <w:t>Requirements that are Specific, Measurable, Achievable, Relevant, and Time-bound to ensure clarity and testability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