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7A30E4">
        <w:rPr>
          <w:rFonts w:ascii="Zurich BT" w:hAnsi="Zurich BT"/>
          <w:color w:val="auto"/>
          <w:sz w:val="22"/>
          <w:szCs w:val="22"/>
          <w:highlight w:val="cyan"/>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lastRenderedPageBreak/>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t>prejudicial</w:t>
      </w:r>
      <w:proofErr w:type="gramEnd"/>
      <w:r w:rsidRPr="00C5781A">
        <w:rPr>
          <w:snapToGrid w:val="0"/>
          <w:color w:val="000000"/>
          <w:szCs w:val="22"/>
        </w:rPr>
        <w:t xml:space="preserve">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6561EEE7"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2"/>
      </w:r>
      <w:r>
        <w:t>.</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09FFC0D8"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r w:rsidR="00285D2F">
        <w:rPr>
          <w:rStyle w:val="FootnoteReference"/>
          <w:snapToGrid w:val="0"/>
          <w:color w:val="000000"/>
          <w:szCs w:val="22"/>
        </w:rPr>
        <w:footnoteReference w:id="3"/>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00D278FF" w:rsidRPr="00C5781A">
        <w:rPr>
          <w:snapToGrid w:val="0"/>
          <w:color w:val="000000"/>
          <w:szCs w:val="22"/>
          <w:lang w:val="en-US"/>
        </w:rPr>
        <w:t>an</w:t>
      </w:r>
      <w:proofErr w:type="gramEnd"/>
      <w:r w:rsidR="00523AF5" w:rsidRPr="00C5781A">
        <w:rPr>
          <w:snapToGrid w:val="0"/>
          <w:color w:val="000000"/>
          <w:szCs w:val="22"/>
          <w:lang w:val="en-US"/>
        </w:rPr>
        <w:t xml:space="preserve"> </w:t>
      </w:r>
      <w:r w:rsidR="00C12EE9">
        <w:rPr>
          <w:snapToGrid w:val="0"/>
          <w:color w:val="000000"/>
          <w:szCs w:val="22"/>
          <w:lang w:val="en-US"/>
        </w:rPr>
        <w:t>“</w:t>
      </w:r>
      <w:proofErr w:type="spellStart"/>
      <w:r w:rsidR="00C12EE9">
        <w:rPr>
          <w:snapToGrid w:val="0"/>
          <w:color w:val="000000"/>
          <w:szCs w:val="22"/>
          <w:lang w:val="en-US"/>
        </w:rPr>
        <w:t>authorisation</w:t>
      </w:r>
      <w:proofErr w:type="spellEnd"/>
      <w:r w:rsidR="00C12EE9">
        <w:rPr>
          <w:snapToGrid w:val="0"/>
          <w:color w:val="000000"/>
          <w:szCs w:val="22"/>
          <w:lang w:val="en-US"/>
        </w:rPr>
        <w:t xml:space="preserve">” includes an </w:t>
      </w:r>
      <w:proofErr w:type="spellStart"/>
      <w:r w:rsidR="00C12EE9">
        <w:rPr>
          <w:snapToGrid w:val="0"/>
          <w:color w:val="000000"/>
          <w:szCs w:val="22"/>
          <w:lang w:val="en-US"/>
        </w:rPr>
        <w:t>authoris</w:t>
      </w:r>
      <w:r w:rsidR="00D278FF" w:rsidRPr="00C5781A">
        <w:rPr>
          <w:snapToGrid w:val="0"/>
          <w:color w:val="000000"/>
          <w:szCs w:val="22"/>
          <w:lang w:val="en-US"/>
        </w:rPr>
        <w:t>ation</w:t>
      </w:r>
      <w:proofErr w:type="spellEnd"/>
      <w:r w:rsidR="00D278FF" w:rsidRPr="00C5781A">
        <w:rPr>
          <w:snapToGrid w:val="0"/>
          <w:color w:val="000000"/>
          <w:szCs w:val="22"/>
          <w:lang w:val="en-US"/>
        </w:rPr>
        <w:t>,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00C31A34" w:rsidRPr="00C5781A">
        <w:rPr>
          <w:snapToGrid w:val="0"/>
          <w:color w:val="000000"/>
          <w:szCs w:val="22"/>
          <w:lang w:val="en-US"/>
        </w:rPr>
        <w:t>an</w:t>
      </w:r>
      <w:proofErr w:type="gramEnd"/>
      <w:r w:rsidR="00C31A34" w:rsidRPr="00C5781A">
        <w:rPr>
          <w:snapToGrid w:val="0"/>
          <w:color w:val="000000"/>
          <w:szCs w:val="22"/>
          <w:lang w:val="en-US"/>
        </w:rPr>
        <w:t xml:space="preserve">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 xml:space="preserve">For each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Pr="00C5781A">
        <w:rPr>
          <w:snapToGrid w:val="0"/>
          <w:lang w:val="en-GB"/>
        </w:rPr>
        <w:t>,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w:t>
      </w:r>
      <w:proofErr w:type="spellStart"/>
      <w:r w:rsidRPr="00C5781A">
        <w:rPr>
          <w:snapToGrid w:val="0"/>
        </w:rPr>
        <w:t>drawals</w:t>
      </w:r>
      <w:proofErr w:type="spellEnd"/>
      <w:r w:rsidRPr="00C5781A">
        <w:rPr>
          <w:snapToGrid w:val="0"/>
        </w:rPr>
        <w:t xml:space="preserve">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proofErr w:type="spellStart"/>
      <w:r w:rsidRPr="00C5781A">
        <w:rPr>
          <w:snapToGrid w:val="0"/>
        </w:rPr>
        <w:t>draw</w:t>
      </w:r>
      <w:r w:rsidR="00AD5F0A">
        <w:rPr>
          <w:snapToGrid w:val="0"/>
        </w:rPr>
        <w:t>al</w:t>
      </w:r>
      <w:proofErr w:type="spellEnd"/>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as may 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lastRenderedPageBreak/>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7A30E4">
        <w:rPr>
          <w:rFonts w:ascii="Zurich Blk BT" w:hAnsi="Zurich Blk BT"/>
          <w:b w:val="0"/>
          <w:highlight w:val="magenta"/>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3C93F93B"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sidR="00285D2F">
        <w:rPr>
          <w:rStyle w:val="FootnoteReference"/>
        </w:rPr>
        <w:footnoteReference w:id="4"/>
      </w:r>
    </w:p>
    <w:p w14:paraId="5AF012D0" w14:textId="77777777" w:rsidR="008F08FD" w:rsidRPr="00C5781A" w:rsidRDefault="008F08FD" w:rsidP="002866B7">
      <w:pPr>
        <w:pStyle w:val="Heading1"/>
      </w:pPr>
    </w:p>
    <w:p w14:paraId="470EA2BC" w14:textId="44E9FB3E"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r w:rsidR="00285D2F">
        <w:rPr>
          <w:rStyle w:val="FootnoteReference"/>
          <w:rFonts w:ascii="Zurich Blk BT" w:hAnsi="Zurich Blk BT"/>
          <w:b w:val="0"/>
        </w:rPr>
        <w:footnoteReference w:id="5"/>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7A30E4">
        <w:rPr>
          <w:rFonts w:ascii="Zurich Blk BT" w:hAnsi="Zurich Blk BT"/>
          <w:b w:val="0"/>
          <w:snapToGrid w:val="0"/>
          <w:highlight w:val="magenta"/>
        </w:rPr>
        <w:t xml:space="preserve">GUARANTEE AND </w:t>
      </w:r>
      <w:r w:rsidR="00036505" w:rsidRPr="007A30E4">
        <w:rPr>
          <w:rFonts w:ascii="Zurich Blk BT" w:hAnsi="Zurich Blk BT"/>
          <w:b w:val="0"/>
          <w:snapToGrid w:val="0"/>
          <w:highlight w:val="magenta"/>
        </w:rPr>
        <w:t>CONTRACTUA</w:t>
      </w:r>
      <w:r w:rsidR="0087465D" w:rsidRPr="007A30E4">
        <w:rPr>
          <w:rFonts w:ascii="Zurich Blk BT" w:hAnsi="Zurich Blk BT"/>
          <w:b w:val="0"/>
          <w:snapToGrid w:val="0"/>
          <w:highlight w:val="magenta"/>
        </w:rPr>
        <w:t>L</w:t>
      </w:r>
      <w:r w:rsidR="00036505" w:rsidRPr="007A30E4">
        <w:rPr>
          <w:rFonts w:ascii="Zurich Blk BT" w:hAnsi="Zurich Blk BT"/>
          <w:b w:val="0"/>
          <w:snapToGrid w:val="0"/>
          <w:highlight w:val="magenta"/>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lastRenderedPageBreak/>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7A30E4">
        <w:rPr>
          <w:highlight w:val="magenta"/>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declarations as given 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ICICI Bank, all the Borrower’s contracts or agreements with, or any commitments to, any affiliates or group companies (if applicable) are on </w:t>
      </w:r>
      <w:r w:rsidRPr="00C5781A">
        <w:rPr>
          <w:color w:val="000000"/>
          <w:szCs w:val="22"/>
          <w:lang w:val="en-US"/>
        </w:rPr>
        <w:lastRenderedPageBreak/>
        <w:t>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proofErr w:type="spellStart"/>
      <w:r w:rsidR="00C12EE9">
        <w:rPr>
          <w:color w:val="000000"/>
          <w:szCs w:val="22"/>
          <w:lang w:val="en-US"/>
        </w:rPr>
        <w:t>authoris</w:t>
      </w:r>
      <w:r w:rsidR="008863B7" w:rsidRPr="00C5781A">
        <w:rPr>
          <w:color w:val="000000"/>
          <w:szCs w:val="22"/>
          <w:lang w:val="en-US"/>
        </w:rPr>
        <w:t>ation</w:t>
      </w:r>
      <w:proofErr w:type="spellEnd"/>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proofErr w:type="gramStart"/>
      <w:r w:rsidR="007611B6" w:rsidRPr="00C5781A">
        <w:rPr>
          <w:color w:val="000000"/>
          <w:szCs w:val="22"/>
          <w:lang w:val="en-US"/>
        </w:rPr>
        <w:t>is</w:t>
      </w:r>
      <w:proofErr w:type="gramEnd"/>
      <w:r w:rsidR="007611B6" w:rsidRPr="00C5781A">
        <w:rPr>
          <w:color w:val="000000"/>
          <w:szCs w:val="22"/>
          <w:lang w:val="en-US"/>
        </w:rPr>
        <w:t xml:space="preserve">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 xml:space="preserve">identified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is found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 xml:space="preserve">For the purposes of the aforesaid clause, the terms ‘control’ and ‘major shareholder’ shall have the meaning ascribed to them under the RBI Master Circular on Loans and Advances - Statutory and Other Restrictions dated July 01, 2015 (as amended and/or </w:t>
      </w:r>
      <w:r w:rsidRPr="00930DC5">
        <w:rPr>
          <w:rFonts w:ascii="Zurich BT" w:hAnsi="Zurich BT"/>
          <w:sz w:val="22"/>
          <w:szCs w:val="22"/>
          <w:lang w:eastAsia="en-IN"/>
        </w:rPr>
        <w:lastRenderedPageBreak/>
        <w:t>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6127EEC1"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0052770C">
        <w:rPr>
          <w:iCs/>
        </w:rPr>
        <w:t>]</w:t>
      </w:r>
      <w:r w:rsidR="0052770C">
        <w:rPr>
          <w:rStyle w:val="FootnoteReference"/>
          <w:iCs/>
        </w:rPr>
        <w:footnoteReference w:id="6"/>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lastRenderedPageBreak/>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7A30E4">
        <w:rPr>
          <w:rFonts w:ascii="Zurich Blk BT" w:hAnsi="Zurich Blk BT"/>
          <w:b w:val="0"/>
          <w:color w:val="000000"/>
          <w:highlight w:val="magenta"/>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to the satisfaction 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w:t>
      </w:r>
      <w:proofErr w:type="spellStart"/>
      <w:r w:rsidR="00457494" w:rsidRPr="003E6FAD">
        <w:rPr>
          <w:i/>
          <w:color w:val="000000"/>
          <w:szCs w:val="22"/>
        </w:rPr>
        <w:t>passu</w:t>
      </w:r>
      <w:proofErr w:type="spellEnd"/>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w:t>
      </w:r>
      <w:r w:rsidR="00457494">
        <w:rPr>
          <w:color w:val="000000"/>
          <w:szCs w:val="22"/>
        </w:rPr>
        <w:lastRenderedPageBreak/>
        <w:t xml:space="preserve">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w:t>
      </w:r>
      <w:proofErr w:type="spellStart"/>
      <w:r w:rsidR="00A762B9">
        <w:rPr>
          <w:lang w:val="en-US" w:eastAsia="zh-CN"/>
        </w:rPr>
        <w:t>authorised</w:t>
      </w:r>
      <w:proofErr w:type="spellEnd"/>
      <w:r w:rsidR="00A762B9">
        <w:rPr>
          <w:lang w:val="en-US" w:eastAsia="zh-CN"/>
        </w:rPr>
        <w:t xml:space="preserve">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7A30E4">
        <w:rPr>
          <w:rFonts w:ascii="Zurich Blk BT" w:hAnsi="Zurich Blk BT"/>
          <w:b w:val="0"/>
          <w:highlight w:val="magenta"/>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 xml:space="preserve">change its financial year end from the date it has currently adopted or change the accounting method or policies currently </w:t>
      </w:r>
      <w:r w:rsidR="009B1427" w:rsidRPr="00857081">
        <w:rPr>
          <w:lang w:val="en-US" w:eastAsia="ar-SA"/>
        </w:rPr>
        <w:lastRenderedPageBreak/>
        <w:t>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commentRangeStart w:id="5"/>
      <w:r w:rsidRPr="007A30E4">
        <w:rPr>
          <w:highlight w:val="magenta"/>
        </w:rPr>
        <w:t xml:space="preserve">UNCONDITIONAL RIGHT </w:t>
      </w:r>
      <w:r w:rsidR="00C02543" w:rsidRPr="007A30E4">
        <w:rPr>
          <w:highlight w:val="magenta"/>
        </w:rPr>
        <w:t>T</w:t>
      </w:r>
      <w:r w:rsidR="00EF2BE9" w:rsidRPr="007A30E4">
        <w:rPr>
          <w:highlight w:val="magenta"/>
        </w:rPr>
        <w:t>O</w:t>
      </w:r>
      <w:r w:rsidRPr="007A30E4">
        <w:rPr>
          <w:highlight w:val="magenta"/>
        </w:rPr>
        <w:t xml:space="preserve"> CANCEL</w:t>
      </w:r>
      <w:commentRangeEnd w:id="5"/>
      <w:r w:rsidR="007A30E4">
        <w:rPr>
          <w:rStyle w:val="CommentReference"/>
          <w:rFonts w:ascii="Zurich BT" w:hAnsi="Zurich BT"/>
          <w:bCs w:val="0"/>
          <w:kern w:val="0"/>
        </w:rPr>
        <w:commentReference w:id="5"/>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lastRenderedPageBreak/>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7A30E4">
        <w:rPr>
          <w:rFonts w:ascii="Zurich Blk BT" w:hAnsi="Zurich Blk BT"/>
          <w:b w:val="0"/>
          <w:highlight w:val="magenta"/>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 xml:space="preserve">Any insurance contracted or taken by the Borrower is not, or ceases to be, in full force and effect at any time when it is required to be in effect or any insurance is </w:t>
      </w:r>
      <w:r w:rsidRPr="00C5781A">
        <w:rPr>
          <w:szCs w:val="22"/>
        </w:rPr>
        <w:lastRenderedPageBreak/>
        <w:t>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w:t>
      </w:r>
      <w:proofErr w:type="spellStart"/>
      <w:r w:rsidR="00B9226E" w:rsidRPr="00B9226E">
        <w:rPr>
          <w:lang w:val="en-US"/>
        </w:rPr>
        <w:t>distraint</w:t>
      </w:r>
      <w:proofErr w:type="spellEnd"/>
      <w:r w:rsidR="00B9226E" w:rsidRPr="00B9226E">
        <w:rPr>
          <w:lang w:val="en-US"/>
        </w:rPr>
        <w:t xml:space="preserve">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42C77C23"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w:t>
      </w:r>
      <w:r w:rsidRPr="005F31C3">
        <w:rPr>
          <w:rFonts w:ascii="Zurich BT" w:hAnsi="Zurich BT"/>
          <w:color w:val="000000"/>
          <w:szCs w:val="22"/>
        </w:rPr>
        <w:lastRenderedPageBreak/>
        <w:t xml:space="preserve">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7"/>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47B5E56"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8"/>
      </w:r>
      <w:r w:rsidRPr="00BA188B">
        <w:rPr>
          <w:rFonts w:ascii="Zurich BT" w:hAnsi="Zurich BT"/>
          <w:color w:val="000000"/>
          <w:szCs w:val="22"/>
        </w:rPr>
        <w:t>.</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7A30E4">
        <w:rPr>
          <w:rFonts w:ascii="Zurich Blk BT" w:hAnsi="Zurich Blk BT"/>
          <w:b w:val="0"/>
          <w:highlight w:val="magenta"/>
        </w:rPr>
        <w:t>CONSEQUENCES OF</w:t>
      </w:r>
      <w:r w:rsidR="003053E5" w:rsidRPr="007A30E4">
        <w:rPr>
          <w:rFonts w:ascii="Zurich Blk BT" w:hAnsi="Zurich Blk BT"/>
          <w:b w:val="0"/>
          <w:highlight w:val="magenta"/>
        </w:rPr>
        <w:t xml:space="preserve"> EVENTS OF </w:t>
      </w:r>
      <w:r w:rsidR="00070ECB" w:rsidRPr="007A30E4">
        <w:rPr>
          <w:rFonts w:ascii="Zurich Blk BT" w:hAnsi="Zurich Blk BT"/>
          <w:b w:val="0"/>
          <w:highlight w:val="magenta"/>
        </w:rPr>
        <w:t>DEFAULT</w:t>
      </w:r>
      <w:r w:rsidR="00070ECB" w:rsidRPr="003E6FAD">
        <w:rPr>
          <w:rFonts w:ascii="Zurich Blk BT" w:hAnsi="Zurich Blk BT"/>
          <w:b w:val="0"/>
        </w:rPr>
        <w:t xml:space="preserve">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 xml:space="preserve">all amounts under </w:t>
      </w:r>
      <w:r w:rsidRPr="00750CFF">
        <w:rPr>
          <w:color w:val="000000"/>
          <w:szCs w:val="22"/>
          <w:lang w:val="en-US"/>
        </w:rPr>
        <w:lastRenderedPageBreak/>
        <w:t>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lastRenderedPageBreak/>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6" w:name="_Toc60041763"/>
      <w:bookmarkStart w:id="7" w:name="_Toc182850063"/>
      <w:bookmarkStart w:id="8" w:name="_Toc183119539"/>
      <w:bookmarkStart w:id="9" w:name="_Toc184060506"/>
      <w:bookmarkStart w:id="10" w:name="_Toc184766556"/>
      <w:bookmarkStart w:id="11"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6"/>
      <w:bookmarkEnd w:id="7"/>
      <w:bookmarkEnd w:id="8"/>
      <w:bookmarkEnd w:id="9"/>
      <w:bookmarkEnd w:id="10"/>
      <w:bookmarkEnd w:id="11"/>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w:t>
      </w:r>
      <w:r w:rsidR="00507671" w:rsidRPr="00C5781A">
        <w:lastRenderedPageBreak/>
        <w:t>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lastRenderedPageBreak/>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bookmarkStart w:id="12" w:name="_GoBack"/>
      <w:bookmarkEnd w:id="12"/>
      <w:r w:rsidRPr="007A30E4">
        <w:rPr>
          <w:rFonts w:ascii="Zurich Blk BT" w:hAnsi="Zurich Blk BT"/>
          <w:b w:val="0"/>
          <w:highlight w:val="magenta"/>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lastRenderedPageBreak/>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7A30E4" w:rsidRDefault="000C3314" w:rsidP="00044CBB">
            <w:pPr>
              <w:jc w:val="center"/>
              <w:rPr>
                <w:rFonts w:ascii="Zurich Blk BT" w:hAnsi="Zurich Blk BT"/>
                <w:highlight w:val="cyan"/>
              </w:rPr>
            </w:pPr>
            <w:r w:rsidRPr="007A30E4">
              <w:rPr>
                <w:rFonts w:ascii="Zurich Blk BT" w:hAnsi="Zurich Blk BT"/>
              </w:rPr>
              <w:t>Date</w:t>
            </w:r>
            <w:r w:rsidR="001C089D" w:rsidRPr="007A30E4">
              <w:rPr>
                <w:rFonts w:ascii="Zurich Blk BT" w:hAnsi="Zurich Blk BT"/>
              </w:rPr>
              <w:t xml:space="preserve"> of Execution</w:t>
            </w:r>
          </w:p>
        </w:tc>
        <w:tc>
          <w:tcPr>
            <w:tcW w:w="7466" w:type="dxa"/>
            <w:shd w:val="clear" w:color="auto" w:fill="auto"/>
            <w:vAlign w:val="center"/>
          </w:tcPr>
          <w:p w14:paraId="243D5716" w14:textId="77777777" w:rsidR="00987CF6" w:rsidRPr="00C5781A" w:rsidRDefault="00987CF6" w:rsidP="00044CBB"/>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7A30E4" w:rsidRDefault="000C3314" w:rsidP="00044CBB">
            <w:pPr>
              <w:jc w:val="center"/>
              <w:rPr>
                <w:rFonts w:ascii="Zurich Blk BT" w:hAnsi="Zurich Blk BT"/>
                <w:highlight w:val="cyan"/>
              </w:rPr>
            </w:pPr>
            <w:r w:rsidRPr="007A30E4">
              <w:rPr>
                <w:rFonts w:ascii="Zurich Blk BT" w:hAnsi="Zurich Blk BT"/>
              </w:rPr>
              <w:t>Place Of Execution</w:t>
            </w:r>
          </w:p>
        </w:tc>
        <w:tc>
          <w:tcPr>
            <w:tcW w:w="7466" w:type="dxa"/>
            <w:shd w:val="clear" w:color="auto" w:fill="auto"/>
            <w:vAlign w:val="center"/>
          </w:tcPr>
          <w:p w14:paraId="4A97215F" w14:textId="77777777" w:rsidR="00987CF6" w:rsidRPr="00C5781A" w:rsidRDefault="00987CF6" w:rsidP="00044CBB"/>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7A30E4">
              <w:rPr>
                <w:rFonts w:ascii="Zurich Blk BT" w:hAnsi="Zurich Blk BT"/>
                <w:highlight w:val="cyan"/>
              </w:rPr>
              <w:t>Borrower</w:t>
            </w:r>
            <w:r w:rsidR="00CC0F76" w:rsidRPr="007A30E4">
              <w:rPr>
                <w:rFonts w:ascii="Zurich Blk BT" w:hAnsi="Zurich Blk BT"/>
                <w:highlight w:val="cyan"/>
              </w:rPr>
              <w:t>’s Details</w:t>
            </w:r>
          </w:p>
        </w:tc>
        <w:tc>
          <w:tcPr>
            <w:tcW w:w="7466" w:type="dxa"/>
            <w:shd w:val="clear" w:color="auto" w:fill="auto"/>
            <w:vAlign w:val="center"/>
          </w:tcPr>
          <w:p w14:paraId="4862149A" w14:textId="77777777" w:rsidR="00987CF6" w:rsidRPr="00C5781A" w:rsidRDefault="00987CF6" w:rsidP="00EB5516">
            <w:r w:rsidRPr="00C5781A">
              <w:t>_</w:t>
            </w:r>
            <w:r w:rsidRPr="007A30E4">
              <w:rPr>
                <w:highlight w:val="yellow"/>
              </w:rPr>
              <w:t>_____________________________________________________________</w:t>
            </w:r>
            <w:r w:rsidRPr="00C5781A">
              <w:t>_, a company within the meaning of the Companies Act, 2013 and having its registered office at __________________________________________________________________________________and corporate office at _________________________________________</w:t>
            </w:r>
            <w:r w:rsidR="000C3314" w:rsidRPr="00C5781A">
              <w:t>_______________________</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77777777" w:rsidR="000C3314" w:rsidRPr="00C5781A" w:rsidRDefault="000C3314" w:rsidP="000C3314">
            <w:r w:rsidRPr="00C5781A">
              <w:t>Attention: ________________________________________________________</w:t>
            </w:r>
          </w:p>
          <w:p w14:paraId="38E5F18B" w14:textId="77777777" w:rsidR="000C3314" w:rsidRPr="00C5781A" w:rsidRDefault="000C3314" w:rsidP="000C3314">
            <w:r w:rsidRPr="00C5781A">
              <w:t>Address: ________________________________________________________</w:t>
            </w:r>
          </w:p>
          <w:p w14:paraId="687024C8" w14:textId="625A45B6" w:rsidR="00987CF6" w:rsidRPr="00C5781A" w:rsidRDefault="000C3314" w:rsidP="00044CBB">
            <w:r w:rsidRPr="00C5781A">
              <w:t xml:space="preserve">Email </w:t>
            </w:r>
            <w:r w:rsidR="00E91537">
              <w:t>ID</w:t>
            </w:r>
            <w:r w:rsidRPr="00C5781A">
              <w:t>: _________________________________________________________</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1DE14740" w14:textId="77777777" w:rsidR="000C3314" w:rsidRPr="00C5781A" w:rsidRDefault="000C3314" w:rsidP="000C3314">
            <w:r w:rsidRPr="00C5781A">
              <w:t>Attention: ________________________________________________________</w:t>
            </w:r>
          </w:p>
          <w:p w14:paraId="66771FEA" w14:textId="77777777" w:rsidR="000C3314" w:rsidRPr="00C5781A" w:rsidRDefault="000C3314" w:rsidP="000C3314">
            <w:r w:rsidRPr="00C5781A">
              <w:t>Address: ________________________________________________________</w:t>
            </w:r>
          </w:p>
          <w:p w14:paraId="031040A8" w14:textId="48384145" w:rsidR="00987CF6" w:rsidRPr="00C5781A" w:rsidRDefault="000C3314" w:rsidP="00EB5516">
            <w:r w:rsidRPr="00C5781A">
              <w:t xml:space="preserve">Email </w:t>
            </w:r>
            <w:r w:rsidR="00E91537">
              <w:t>ID</w:t>
            </w:r>
            <w:r w:rsidRPr="00C5781A">
              <w:t>: _________________________________________________________</w:t>
            </w:r>
          </w:p>
        </w:tc>
      </w:tr>
      <w:tr w:rsidR="00987CF6" w:rsidRPr="00C5781A" w14:paraId="7D416774" w14:textId="77777777" w:rsidTr="00044CBB">
        <w:trPr>
          <w:trHeight w:val="1808"/>
        </w:trPr>
        <w:tc>
          <w:tcPr>
            <w:tcW w:w="2059" w:type="dxa"/>
            <w:shd w:val="clear" w:color="auto" w:fill="D9D9D9"/>
            <w:vAlign w:val="center"/>
          </w:tcPr>
          <w:p w14:paraId="405293D0" w14:textId="312CBC73" w:rsidR="00987CF6" w:rsidRPr="00C5781A" w:rsidRDefault="00987CF6">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r w:rsidR="00E91537">
              <w:rPr>
                <w:rStyle w:val="FootnoteReference"/>
                <w:rFonts w:ascii="Zurich Blk BT" w:hAnsi="Zurich Blk BT"/>
              </w:rPr>
              <w:footnoteReference w:id="9"/>
            </w:r>
          </w:p>
        </w:tc>
        <w:tc>
          <w:tcPr>
            <w:tcW w:w="7466" w:type="dxa"/>
            <w:shd w:val="clear" w:color="auto" w:fill="auto"/>
            <w:vAlign w:val="center"/>
          </w:tcPr>
          <w:p w14:paraId="3AFD62BD" w14:textId="77777777" w:rsidR="000C3314" w:rsidRPr="00C5781A" w:rsidRDefault="000C3314" w:rsidP="000C3314">
            <w:r w:rsidRPr="00C5781A">
              <w:t>Attention: ________________________________________________________</w:t>
            </w:r>
          </w:p>
          <w:p w14:paraId="25C1ADC6" w14:textId="77777777" w:rsidR="000C3314" w:rsidRPr="00C5781A" w:rsidRDefault="000C3314" w:rsidP="000C3314">
            <w:r w:rsidRPr="00C5781A">
              <w:t>Address: ________________________________________________________</w:t>
            </w:r>
          </w:p>
          <w:p w14:paraId="123458DA" w14:textId="1C464D17" w:rsidR="000C3314" w:rsidRPr="00C5781A" w:rsidRDefault="000C3314" w:rsidP="00EB5516">
            <w:r w:rsidRPr="00C5781A">
              <w:t xml:space="preserve">Email </w:t>
            </w:r>
            <w:r w:rsidR="00E91537">
              <w:t>ID</w:t>
            </w:r>
            <w:r w:rsidRPr="00C5781A">
              <w:t>: _________________________________________________________</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7A30E4">
              <w:rPr>
                <w:rFonts w:ascii="Zurich Blk BT" w:hAnsi="Zurich Blk BT"/>
                <w:highlight w:val="cyan"/>
              </w:rPr>
              <w:t>CAL Details</w:t>
            </w:r>
          </w:p>
        </w:tc>
        <w:tc>
          <w:tcPr>
            <w:tcW w:w="7466" w:type="dxa"/>
            <w:shd w:val="clear" w:color="auto" w:fill="auto"/>
            <w:vAlign w:val="center"/>
          </w:tcPr>
          <w:p w14:paraId="6F0F3D94" w14:textId="77777777" w:rsidR="000C3314" w:rsidRPr="00C5781A" w:rsidRDefault="000C3314" w:rsidP="000C3314">
            <w:r w:rsidRPr="00C5781A">
              <w:t xml:space="preserve">The </w:t>
            </w:r>
            <w:r w:rsidRPr="007A30E4">
              <w:rPr>
                <w:highlight w:val="yellow"/>
              </w:rPr>
              <w:t>CAL dated ____ day of _______, 20___</w:t>
            </w:r>
            <w:r w:rsidR="001C089D" w:rsidRPr="007A30E4">
              <w:rPr>
                <w:highlight w:val="yellow"/>
              </w:rPr>
              <w:t>,</w:t>
            </w:r>
            <w:r w:rsidR="001C089D">
              <w:t xml:space="preserve"> with reference no. ___________________</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7777777" w:rsidR="00987CF6" w:rsidRPr="00C5781A" w:rsidRDefault="00987CF6" w:rsidP="00044CBB">
            <w:pPr>
              <w:jc w:val="center"/>
              <w:rPr>
                <w:rFonts w:ascii="Zurich Blk BT" w:hAnsi="Zurich Blk BT"/>
              </w:rPr>
            </w:pPr>
            <w:r w:rsidRPr="007A30E4">
              <w:rPr>
                <w:rFonts w:ascii="Zurich Blk BT" w:hAnsi="Zurich Blk BT"/>
                <w:highlight w:val="cyan"/>
              </w:rPr>
              <w:t>Jurisdiction</w:t>
            </w:r>
            <w:r w:rsidR="001F4461" w:rsidRPr="007A30E4">
              <w:rPr>
                <w:rStyle w:val="FootnoteReference"/>
                <w:rFonts w:ascii="Zurich Blk BT" w:hAnsi="Zurich Blk BT"/>
                <w:highlight w:val="cyan"/>
              </w:rPr>
              <w:footnoteReference w:id="10"/>
            </w:r>
          </w:p>
        </w:tc>
        <w:tc>
          <w:tcPr>
            <w:tcW w:w="7466" w:type="dxa"/>
            <w:shd w:val="clear" w:color="auto" w:fill="auto"/>
            <w:vAlign w:val="center"/>
          </w:tcPr>
          <w:p w14:paraId="30F2E429" w14:textId="07BB2F6A"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764608" w:rsidRPr="007A30E4">
              <w:rPr>
                <w:bCs/>
                <w:highlight w:val="yellow"/>
                <w:lang w:val="en-US"/>
              </w:rPr>
              <w:t>__</w:t>
            </w:r>
            <w:r w:rsidRPr="007A30E4">
              <w:rPr>
                <w:bCs/>
                <w:highlight w:val="yellow"/>
                <w:lang w:val="en-US"/>
              </w:rPr>
              <w:t>______________</w:t>
            </w:r>
            <w:r w:rsidRPr="00C5781A">
              <w:rPr>
                <w:bCs/>
                <w:lang w:val="en-US"/>
              </w:rPr>
              <w:t xml:space="preserve"> shall have exclusive jurisdiction.  </w:t>
            </w:r>
          </w:p>
          <w:p w14:paraId="7127D282" w14:textId="77777777" w:rsidR="00987CF6" w:rsidRPr="00C5781A" w:rsidRDefault="00987CF6" w:rsidP="00044CBB"/>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7A30E4">
        <w:rPr>
          <w:rFonts w:ascii="Zurich Blk BT" w:hAnsi="Zurich Blk BT"/>
          <w:b w:val="0"/>
          <w:highlight w:val="magenta"/>
        </w:rPr>
        <w:t>CONDITION</w:t>
      </w:r>
      <w:r w:rsidR="00811D54" w:rsidRPr="007A30E4">
        <w:rPr>
          <w:rFonts w:ascii="Zurich Blk BT" w:hAnsi="Zurich Blk BT"/>
          <w:b w:val="0"/>
          <w:highlight w:val="magenta"/>
        </w:rPr>
        <w:t>S</w:t>
      </w:r>
      <w:r w:rsidRPr="007A30E4">
        <w:rPr>
          <w:rFonts w:ascii="Zurich Blk BT" w:hAnsi="Zurich Blk BT"/>
          <w:b w:val="0"/>
          <w:highlight w:val="magenta"/>
        </w:rPr>
        <w:t xml:space="preserve"> PRECEDENT TO </w:t>
      </w:r>
      <w:r w:rsidR="006F2A97" w:rsidRPr="007A30E4">
        <w:rPr>
          <w:rFonts w:ascii="Zurich Blk BT" w:hAnsi="Zurich Blk BT"/>
          <w:b w:val="0"/>
          <w:highlight w:val="magenta"/>
        </w:rPr>
        <w:t xml:space="preserve">FIRST </w:t>
      </w:r>
      <w:r w:rsidRPr="007A30E4">
        <w:rPr>
          <w:rFonts w:ascii="Zurich Blk BT" w:hAnsi="Zurich Blk BT"/>
          <w:b w:val="0"/>
          <w:highlight w:val="magenta"/>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7A30E4">
        <w:rPr>
          <w:rFonts w:ascii="Zurich Blk BT" w:hAnsi="Zurich Blk BT"/>
          <w:b w:val="0"/>
          <w:highlight w:val="magenta"/>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11"/>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Rs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Rs</w:t>
      </w:r>
      <w:proofErr w:type="gramEnd"/>
      <w:r w:rsidRPr="00C836F2">
        <w:rPr>
          <w:rFonts w:eastAsiaTheme="minorHAnsi" w:cstheme="minorBidi"/>
          <w:szCs w:val="22"/>
          <w:lang w:eastAsia="en-US"/>
        </w:rPr>
        <w:t xml:space="preserve"> X – Rs Y). If there is more recovery than the Rs X - Rs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7A30E4">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7A30E4">
            <w:pPr>
              <w:rPr>
                <w:rFonts w:ascii="Zurich Blk BT" w:hAnsi="Zurich Blk BT"/>
                <w:szCs w:val="22"/>
              </w:rPr>
            </w:pPr>
            <w:r w:rsidRPr="00C836F2">
              <w:rPr>
                <w:rFonts w:eastAsiaTheme="minorHAnsi" w:cstheme="minorBidi"/>
                <w:szCs w:val="22"/>
                <w:lang w:eastAsia="en-US"/>
              </w:rPr>
              <w:br w:type="page"/>
            </w:r>
            <w:r w:rsidRPr="00C836F2">
              <w:rPr>
                <w:rFonts w:ascii="Zurich Blk BT" w:hAnsi="Zurich Blk BT"/>
                <w:szCs w:val="22"/>
              </w:rPr>
              <w:t>Loans in the nature of Term Loans</w:t>
            </w:r>
          </w:p>
          <w:p w14:paraId="3F17F704" w14:textId="77777777" w:rsidR="009648A8" w:rsidRPr="00C836F2" w:rsidRDefault="009648A8" w:rsidP="007A30E4">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7A30E4">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7A30E4">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7A30E4">
            <w:pPr>
              <w:rPr>
                <w:rFonts w:ascii="Zurich Blk BT" w:hAnsi="Zurich Blk BT"/>
                <w:szCs w:val="22"/>
              </w:rPr>
            </w:pPr>
          </w:p>
        </w:tc>
      </w:tr>
      <w:tr w:rsidR="009648A8" w:rsidRPr="00C836F2" w14:paraId="1383A1D0" w14:textId="77777777" w:rsidTr="007A30E4">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7A30E4">
            <w:pPr>
              <w:rPr>
                <w:szCs w:val="22"/>
              </w:rPr>
            </w:pPr>
            <w:r w:rsidRPr="00C836F2">
              <w:rPr>
                <w:szCs w:val="22"/>
              </w:rPr>
              <w:lastRenderedPageBreak/>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7A30E4">
            <w:pPr>
              <w:rPr>
                <w:szCs w:val="22"/>
              </w:rPr>
            </w:pPr>
            <w:r w:rsidRPr="00C836F2">
              <w:rPr>
                <w:szCs w:val="22"/>
              </w:rPr>
              <w:t>Basis for classification when</w:t>
            </w:r>
          </w:p>
          <w:p w14:paraId="43A4B73D" w14:textId="77777777" w:rsidR="009648A8" w:rsidRPr="00C836F2" w:rsidRDefault="009648A8" w:rsidP="007A30E4">
            <w:pPr>
              <w:rPr>
                <w:szCs w:val="22"/>
              </w:rPr>
            </w:pPr>
            <w:r w:rsidRPr="00C836F2">
              <w:rPr>
                <w:szCs w:val="22"/>
              </w:rPr>
              <w:t>principal or interest</w:t>
            </w:r>
          </w:p>
          <w:p w14:paraId="21166CB7" w14:textId="77777777" w:rsidR="009648A8" w:rsidRPr="00C836F2" w:rsidRDefault="009648A8" w:rsidP="007A30E4">
            <w:pPr>
              <w:rPr>
                <w:szCs w:val="22"/>
              </w:rPr>
            </w:pPr>
            <w:r w:rsidRPr="00C836F2">
              <w:rPr>
                <w:szCs w:val="22"/>
              </w:rPr>
              <w:t>payment or any other</w:t>
            </w:r>
          </w:p>
          <w:p w14:paraId="74555BE1" w14:textId="77777777" w:rsidR="009648A8" w:rsidRPr="00C836F2" w:rsidRDefault="009648A8" w:rsidP="007A30E4">
            <w:pPr>
              <w:rPr>
                <w:szCs w:val="22"/>
              </w:rPr>
            </w:pPr>
            <w:r w:rsidRPr="00C836F2">
              <w:rPr>
                <w:szCs w:val="22"/>
              </w:rPr>
              <w:t>amount wholly or</w:t>
            </w:r>
          </w:p>
          <w:p w14:paraId="09B2B7CF" w14:textId="77777777" w:rsidR="009648A8" w:rsidRPr="00C836F2" w:rsidRDefault="009648A8" w:rsidP="007A30E4">
            <w:pPr>
              <w:rPr>
                <w:szCs w:val="22"/>
              </w:rPr>
            </w:pPr>
            <w:r w:rsidRPr="00C836F2">
              <w:rPr>
                <w:szCs w:val="22"/>
              </w:rPr>
              <w:t>partly overdue</w:t>
            </w:r>
          </w:p>
          <w:p w14:paraId="2842376C"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7A30E4">
            <w:pPr>
              <w:rPr>
                <w:szCs w:val="22"/>
              </w:rPr>
            </w:pPr>
            <w:r w:rsidRPr="00C836F2">
              <w:rPr>
                <w:szCs w:val="22"/>
              </w:rPr>
              <w:t xml:space="preserve">SMA Sub-categories </w:t>
            </w:r>
          </w:p>
          <w:p w14:paraId="4AC9873D"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7A30E4">
            <w:pPr>
              <w:rPr>
                <w:szCs w:val="22"/>
              </w:rPr>
            </w:pPr>
            <w:r w:rsidRPr="00C836F2">
              <w:rPr>
                <w:szCs w:val="22"/>
              </w:rPr>
              <w:t>Basis for classification when</w:t>
            </w:r>
          </w:p>
          <w:p w14:paraId="70B52A62" w14:textId="77777777" w:rsidR="009648A8" w:rsidRPr="00C836F2" w:rsidRDefault="009648A8" w:rsidP="007A30E4">
            <w:pPr>
              <w:rPr>
                <w:szCs w:val="22"/>
              </w:rPr>
            </w:pPr>
            <w:r w:rsidRPr="00C836F2">
              <w:rPr>
                <w:szCs w:val="22"/>
              </w:rPr>
              <w:t>outstanding balance</w:t>
            </w:r>
          </w:p>
          <w:p w14:paraId="7127E97C" w14:textId="77777777" w:rsidR="009648A8" w:rsidRPr="00C836F2" w:rsidRDefault="009648A8" w:rsidP="007A30E4">
            <w:pPr>
              <w:rPr>
                <w:szCs w:val="22"/>
              </w:rPr>
            </w:pPr>
            <w:r w:rsidRPr="00C836F2">
              <w:rPr>
                <w:szCs w:val="22"/>
              </w:rPr>
              <w:t>remains continuously</w:t>
            </w:r>
          </w:p>
          <w:p w14:paraId="23352BDD" w14:textId="77777777" w:rsidR="009648A8" w:rsidRPr="00C836F2" w:rsidRDefault="009648A8" w:rsidP="007A30E4">
            <w:pPr>
              <w:rPr>
                <w:szCs w:val="22"/>
              </w:rPr>
            </w:pPr>
            <w:r w:rsidRPr="00C836F2">
              <w:rPr>
                <w:szCs w:val="22"/>
              </w:rPr>
              <w:t>in excess of the sanctioned limit or drawing power</w:t>
            </w:r>
          </w:p>
          <w:p w14:paraId="49E093D4" w14:textId="77777777" w:rsidR="009648A8" w:rsidRPr="00C836F2" w:rsidRDefault="009648A8" w:rsidP="007A30E4">
            <w:pPr>
              <w:rPr>
                <w:szCs w:val="22"/>
              </w:rPr>
            </w:pPr>
            <w:r w:rsidRPr="00C836F2">
              <w:rPr>
                <w:szCs w:val="22"/>
              </w:rPr>
              <w:t>whichever is lower for a period of</w:t>
            </w:r>
          </w:p>
          <w:p w14:paraId="4793FDFD" w14:textId="77777777" w:rsidR="009648A8" w:rsidRPr="00C836F2" w:rsidRDefault="009648A8" w:rsidP="007A30E4">
            <w:pPr>
              <w:rPr>
                <w:szCs w:val="22"/>
              </w:rPr>
            </w:pPr>
          </w:p>
        </w:tc>
      </w:tr>
      <w:tr w:rsidR="009648A8" w:rsidRPr="00C836F2" w14:paraId="671BFA62" w14:textId="77777777" w:rsidTr="007A30E4">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7A30E4">
            <w:pPr>
              <w:rPr>
                <w:szCs w:val="22"/>
              </w:rPr>
            </w:pPr>
            <w:r w:rsidRPr="00C836F2">
              <w:rPr>
                <w:szCs w:val="22"/>
              </w:rPr>
              <w:t>SMA-0</w:t>
            </w:r>
          </w:p>
          <w:p w14:paraId="1DD88B97" w14:textId="77777777" w:rsidR="009648A8" w:rsidRPr="00C836F2" w:rsidRDefault="009648A8" w:rsidP="007A30E4">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7A30E4">
            <w:pPr>
              <w:rPr>
                <w:szCs w:val="22"/>
              </w:rPr>
            </w:pPr>
            <w:proofErr w:type="spellStart"/>
            <w:r w:rsidRPr="00C836F2">
              <w:rPr>
                <w:szCs w:val="22"/>
              </w:rPr>
              <w:t>Upto</w:t>
            </w:r>
            <w:proofErr w:type="spellEnd"/>
            <w:r w:rsidRPr="00C836F2">
              <w:rPr>
                <w:szCs w:val="22"/>
              </w:rPr>
              <w:t xml:space="preserve"> 30 days</w:t>
            </w:r>
          </w:p>
          <w:p w14:paraId="399AC393"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7A30E4">
            <w:pPr>
              <w:rPr>
                <w:szCs w:val="22"/>
              </w:rPr>
            </w:pPr>
          </w:p>
        </w:tc>
      </w:tr>
      <w:tr w:rsidR="009648A8" w:rsidRPr="00C836F2" w14:paraId="2FDF0128" w14:textId="77777777" w:rsidTr="007A30E4">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7A30E4">
            <w:pPr>
              <w:rPr>
                <w:szCs w:val="22"/>
              </w:rPr>
            </w:pPr>
            <w:r w:rsidRPr="00C836F2">
              <w:rPr>
                <w:szCs w:val="22"/>
              </w:rPr>
              <w:t>SMA-1</w:t>
            </w:r>
          </w:p>
          <w:p w14:paraId="2E9A4D34" w14:textId="77777777" w:rsidR="009648A8" w:rsidRPr="00C836F2" w:rsidRDefault="009648A8" w:rsidP="007A30E4">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7A30E4">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751176D9"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7A30E4">
            <w:pPr>
              <w:rPr>
                <w:szCs w:val="22"/>
              </w:rPr>
            </w:pPr>
            <w:r w:rsidRPr="00C836F2">
              <w:rPr>
                <w:szCs w:val="22"/>
              </w:rPr>
              <w:t>SMA-1</w:t>
            </w:r>
          </w:p>
          <w:p w14:paraId="121B4532"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7A30E4">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7576584" w14:textId="77777777" w:rsidR="009648A8" w:rsidRPr="00C836F2" w:rsidRDefault="009648A8" w:rsidP="007A30E4">
            <w:pPr>
              <w:rPr>
                <w:szCs w:val="22"/>
              </w:rPr>
            </w:pPr>
          </w:p>
          <w:p w14:paraId="7EDE43E1" w14:textId="77777777" w:rsidR="009648A8" w:rsidRPr="00C836F2" w:rsidRDefault="009648A8" w:rsidP="007A30E4">
            <w:pPr>
              <w:rPr>
                <w:szCs w:val="22"/>
              </w:rPr>
            </w:pPr>
          </w:p>
        </w:tc>
      </w:tr>
      <w:tr w:rsidR="009648A8" w:rsidRPr="00C836F2" w14:paraId="5364A6AC" w14:textId="77777777" w:rsidTr="007A30E4">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7A30E4">
            <w:pPr>
              <w:rPr>
                <w:szCs w:val="22"/>
              </w:rPr>
            </w:pPr>
            <w:r w:rsidRPr="00C836F2">
              <w:rPr>
                <w:szCs w:val="22"/>
              </w:rPr>
              <w:t>SMA-2</w:t>
            </w:r>
          </w:p>
          <w:p w14:paraId="3234F916" w14:textId="77777777" w:rsidR="009648A8" w:rsidRPr="00C836F2" w:rsidRDefault="009648A8" w:rsidP="007A30E4">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7A30E4">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2C3FCC3" w14:textId="77777777" w:rsidR="009648A8" w:rsidRPr="00C836F2" w:rsidRDefault="009648A8" w:rsidP="007A30E4">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7A30E4">
            <w:pPr>
              <w:rPr>
                <w:szCs w:val="22"/>
              </w:rPr>
            </w:pPr>
            <w:r w:rsidRPr="00C836F2">
              <w:rPr>
                <w:szCs w:val="22"/>
              </w:rPr>
              <w:t>SMA-2</w:t>
            </w:r>
          </w:p>
          <w:p w14:paraId="35707445" w14:textId="77777777" w:rsidR="009648A8" w:rsidRPr="00C836F2" w:rsidRDefault="009648A8" w:rsidP="007A30E4">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7A30E4">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6702041C" w14:textId="77777777" w:rsidR="009648A8" w:rsidRPr="00C836F2" w:rsidRDefault="009648A8" w:rsidP="007A30E4">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12"/>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13"/>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7A30E4">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7A30E4">
            <w:pPr>
              <w:rPr>
                <w:szCs w:val="22"/>
              </w:rPr>
            </w:pPr>
            <w:r w:rsidRPr="00C836F2">
              <w:rPr>
                <w:szCs w:val="22"/>
              </w:rPr>
              <w:t>Due date of</w:t>
            </w:r>
          </w:p>
          <w:p w14:paraId="0954FF5F" w14:textId="77777777" w:rsidR="009648A8" w:rsidRPr="00C836F2" w:rsidRDefault="009648A8" w:rsidP="007A30E4">
            <w:pPr>
              <w:rPr>
                <w:szCs w:val="22"/>
              </w:rPr>
            </w:pPr>
            <w:r w:rsidRPr="00C836F2">
              <w:rPr>
                <w:szCs w:val="22"/>
              </w:rPr>
              <w:t>payment</w:t>
            </w:r>
          </w:p>
          <w:p w14:paraId="1CD58940"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7A30E4">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7A30E4">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7A30E4">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7A30E4">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7A30E4">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7A30E4">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7A30E4">
            <w:pPr>
              <w:rPr>
                <w:szCs w:val="22"/>
              </w:rPr>
            </w:pPr>
            <w:r w:rsidRPr="00C836F2">
              <w:rPr>
                <w:szCs w:val="22"/>
              </w:rPr>
              <w:t>NPA date</w:t>
            </w:r>
          </w:p>
        </w:tc>
      </w:tr>
      <w:tr w:rsidR="009648A8" w:rsidRPr="00C836F2" w14:paraId="5D819138"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7A30E4">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7A30E4">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7A30E4">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2"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7A30E4">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7A30E4">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7A30E4">
            <w:pPr>
              <w:rPr>
                <w:szCs w:val="22"/>
              </w:rPr>
            </w:pPr>
            <w:r w:rsidRPr="00C836F2">
              <w:rPr>
                <w:szCs w:val="22"/>
              </w:rPr>
              <w:t>NA</w:t>
            </w:r>
          </w:p>
        </w:tc>
      </w:tr>
      <w:tr w:rsidR="009648A8" w:rsidRPr="00C836F2" w14:paraId="2C268131"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7A30E4">
            <w:pPr>
              <w:rPr>
                <w:color w:val="000000" w:themeColor="text1"/>
                <w:szCs w:val="22"/>
              </w:rPr>
            </w:pPr>
            <w:r w:rsidRPr="00C836F2">
              <w:rPr>
                <w:color w:val="000000" w:themeColor="text1"/>
                <w:szCs w:val="22"/>
              </w:rPr>
              <w:t>Partly paid dues of</w:t>
            </w:r>
            <w:r w:rsidRPr="00C836F2">
              <w:rPr>
                <w:color w:val="000000" w:themeColor="text1"/>
                <w:szCs w:val="22"/>
              </w:rPr>
              <w:br/>
            </w:r>
            <w:hyperlink r:id="rId13"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7A30E4">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7A30E4">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7A30E4">
            <w:pPr>
              <w:rPr>
                <w:szCs w:val="22"/>
              </w:rPr>
            </w:pPr>
            <w:r w:rsidRPr="00C836F2">
              <w:rPr>
                <w:szCs w:val="22"/>
              </w:rPr>
              <w:t>NA</w:t>
            </w:r>
          </w:p>
        </w:tc>
      </w:tr>
      <w:tr w:rsidR="009648A8" w:rsidRPr="00C836F2" w14:paraId="64950449"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7A30E4">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7A30E4">
            <w:pPr>
              <w:rPr>
                <w:color w:val="000000" w:themeColor="text1"/>
                <w:szCs w:val="22"/>
              </w:rPr>
            </w:pPr>
            <w:r w:rsidRPr="00C836F2">
              <w:rPr>
                <w:color w:val="000000" w:themeColor="text1"/>
                <w:szCs w:val="22"/>
              </w:rPr>
              <w:t>Partly paid dues of</w:t>
            </w:r>
            <w:r w:rsidRPr="00C836F2">
              <w:rPr>
                <w:color w:val="000000" w:themeColor="text1"/>
                <w:szCs w:val="22"/>
              </w:rPr>
              <w:br/>
            </w:r>
            <w:hyperlink r:id="rId14"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7A30E4">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7A30E4">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7A30E4">
            <w:pPr>
              <w:rPr>
                <w:szCs w:val="22"/>
              </w:rPr>
            </w:pPr>
            <w:r w:rsidRPr="00C836F2">
              <w:rPr>
                <w:szCs w:val="22"/>
              </w:rPr>
              <w:t>NA</w:t>
            </w:r>
          </w:p>
        </w:tc>
      </w:tr>
      <w:tr w:rsidR="009648A8" w:rsidRPr="00C836F2" w14:paraId="62F78C9D"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7A30E4">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7A30E4">
            <w:pPr>
              <w:rPr>
                <w:color w:val="000000" w:themeColor="text1"/>
                <w:szCs w:val="22"/>
              </w:rPr>
            </w:pPr>
            <w:r w:rsidRPr="00C836F2">
              <w:rPr>
                <w:color w:val="000000" w:themeColor="text1"/>
                <w:szCs w:val="22"/>
              </w:rPr>
              <w:t xml:space="preserve">Dues of </w:t>
            </w:r>
            <w:hyperlink r:id="rId15"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6"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7A30E4">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7A30E4">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7A30E4">
            <w:pPr>
              <w:rPr>
                <w:szCs w:val="22"/>
              </w:rPr>
            </w:pPr>
            <w:r w:rsidRPr="00C836F2">
              <w:rPr>
                <w:szCs w:val="22"/>
              </w:rPr>
              <w:t>NA</w:t>
            </w:r>
          </w:p>
        </w:tc>
      </w:tr>
      <w:tr w:rsidR="009648A8" w:rsidRPr="00C836F2" w14:paraId="6E4BD5F5" w14:textId="77777777" w:rsidTr="007A30E4">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7A30E4">
            <w:pPr>
              <w:rPr>
                <w:color w:val="000000" w:themeColor="text1"/>
                <w:szCs w:val="22"/>
              </w:rPr>
            </w:pPr>
            <w:r w:rsidRPr="00C836F2">
              <w:rPr>
                <w:color w:val="000000" w:themeColor="text1"/>
                <w:szCs w:val="22"/>
              </w:rPr>
              <w:t xml:space="preserve">Dues of </w:t>
            </w:r>
            <w:hyperlink r:id="rId18"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9"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20"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7A30E4">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7A30E4">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7A30E4">
            <w:pPr>
              <w:rPr>
                <w:szCs w:val="22"/>
              </w:rPr>
            </w:pPr>
            <w:r w:rsidRPr="00C836F2">
              <w:rPr>
                <w:szCs w:val="22"/>
              </w:rPr>
              <w:t>NA</w:t>
            </w:r>
          </w:p>
        </w:tc>
      </w:tr>
      <w:tr w:rsidR="009648A8" w:rsidRPr="00C836F2" w14:paraId="089E6911" w14:textId="77777777" w:rsidTr="007A30E4">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7A30E4">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full</w:t>
            </w:r>
            <w:r w:rsidRPr="00C836F2">
              <w:rPr>
                <w:color w:val="000000" w:themeColor="text1"/>
                <w:szCs w:val="22"/>
              </w:rPr>
              <w:br/>
              <w:t xml:space="preserve">dues of </w:t>
            </w:r>
            <w:hyperlink r:id="rId21"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2"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3"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7A30E4">
            <w:pPr>
              <w:rPr>
                <w:szCs w:val="22"/>
              </w:rPr>
            </w:pPr>
            <w:r w:rsidRPr="00C836F2">
              <w:rPr>
                <w:szCs w:val="22"/>
              </w:rPr>
              <w:lastRenderedPageBreak/>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7A30E4">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7A30E4">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7A30E4">
            <w:pPr>
              <w:rPr>
                <w:szCs w:val="22"/>
              </w:rPr>
            </w:pPr>
            <w:r w:rsidRPr="00C836F2">
              <w:rPr>
                <w:szCs w:val="22"/>
              </w:rPr>
              <w:t>NA</w:t>
            </w:r>
          </w:p>
        </w:tc>
      </w:tr>
      <w:tr w:rsidR="009648A8" w:rsidRPr="00C836F2" w14:paraId="7DB52222" w14:textId="77777777" w:rsidTr="007A30E4">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7A30E4">
            <w:pPr>
              <w:rPr>
                <w:color w:val="000000" w:themeColor="text1"/>
                <w:szCs w:val="22"/>
              </w:rPr>
            </w:pPr>
            <w:r w:rsidRPr="00C836F2">
              <w:rPr>
                <w:color w:val="000000" w:themeColor="text1"/>
                <w:szCs w:val="22"/>
              </w:rPr>
              <w:t xml:space="preserve">Dues of </w:t>
            </w:r>
            <w:hyperlink r:id="rId24"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5"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6"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7A30E4">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7A30E4">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7A30E4">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7A30E4">
            <w:pPr>
              <w:rPr>
                <w:szCs w:val="22"/>
              </w:rPr>
            </w:pPr>
            <w:r w:rsidRPr="00C836F2">
              <w:rPr>
                <w:szCs w:val="22"/>
              </w:rPr>
              <w:t>NA</w:t>
            </w:r>
          </w:p>
        </w:tc>
      </w:tr>
      <w:tr w:rsidR="009648A8" w:rsidRPr="00C836F2" w14:paraId="7D87D837"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7A30E4">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7A30E4">
            <w:pPr>
              <w:rPr>
                <w:color w:val="000000" w:themeColor="text1"/>
                <w:szCs w:val="22"/>
              </w:rPr>
            </w:pPr>
            <w:r w:rsidRPr="00C836F2">
              <w:rPr>
                <w:color w:val="000000" w:themeColor="text1"/>
                <w:szCs w:val="22"/>
              </w:rPr>
              <w:t>No payment of dues of</w:t>
            </w:r>
            <w:r w:rsidRPr="00C836F2">
              <w:rPr>
                <w:color w:val="000000" w:themeColor="text1"/>
                <w:szCs w:val="22"/>
              </w:rPr>
              <w:br/>
            </w:r>
            <w:hyperlink r:id="rId27" w:history="1">
              <w:r w:rsidRPr="00C836F2">
                <w:rPr>
                  <w:color w:val="000000" w:themeColor="text1"/>
                  <w:szCs w:val="22"/>
                  <w:u w:val="single"/>
                </w:rPr>
                <w:t>01.02.2022</w:t>
              </w:r>
            </w:hyperlink>
            <w:r w:rsidRPr="00C836F2">
              <w:rPr>
                <w:color w:val="000000" w:themeColor="text1"/>
                <w:szCs w:val="22"/>
              </w:rPr>
              <w:br/>
            </w:r>
            <w:hyperlink r:id="rId28"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9"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7A30E4">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7A30E4">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7A30E4">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7A30E4">
            <w:pPr>
              <w:rPr>
                <w:szCs w:val="22"/>
              </w:rPr>
            </w:pPr>
            <w:r w:rsidRPr="00C836F2">
              <w:rPr>
                <w:szCs w:val="22"/>
              </w:rPr>
              <w:t>NA</w:t>
            </w:r>
          </w:p>
        </w:tc>
      </w:tr>
      <w:tr w:rsidR="009648A8" w:rsidRPr="00C836F2" w14:paraId="6B1E5CD1" w14:textId="77777777" w:rsidTr="007A30E4">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7A30E4">
            <w:pPr>
              <w:rPr>
                <w:color w:val="000000" w:themeColor="text1"/>
                <w:szCs w:val="22"/>
              </w:rPr>
            </w:pPr>
            <w:r w:rsidRPr="00C836F2">
              <w:rPr>
                <w:color w:val="000000" w:themeColor="text1"/>
                <w:szCs w:val="22"/>
              </w:rPr>
              <w:t>No payment of dues of</w:t>
            </w:r>
            <w:r w:rsidRPr="00C836F2">
              <w:rPr>
                <w:color w:val="000000" w:themeColor="text1"/>
                <w:szCs w:val="22"/>
              </w:rPr>
              <w:br/>
            </w:r>
            <w:hyperlink r:id="rId31"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2"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3"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7A30E4">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7A30E4">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7A30E4">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7A30E4">
            <w:pPr>
              <w:rPr>
                <w:szCs w:val="22"/>
              </w:rPr>
            </w:pPr>
            <w:r w:rsidRPr="00C836F2">
              <w:rPr>
                <w:szCs w:val="22"/>
              </w:rPr>
              <w:t>NA</w:t>
            </w:r>
          </w:p>
        </w:tc>
      </w:tr>
      <w:tr w:rsidR="009648A8" w:rsidRPr="00C836F2" w14:paraId="23335971"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7A30E4">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7A30E4">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w:t>
            </w:r>
            <w:r w:rsidRPr="00C836F2">
              <w:rPr>
                <w:color w:val="000000" w:themeColor="text1"/>
                <w:szCs w:val="22"/>
              </w:rPr>
              <w:lastRenderedPageBreak/>
              <w:t>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7A30E4">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7A30E4">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7A30E4">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7A30E4">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7A30E4">
            <w:pPr>
              <w:rPr>
                <w:szCs w:val="22"/>
              </w:rPr>
            </w:pPr>
            <w:r w:rsidRPr="00C836F2">
              <w:rPr>
                <w:szCs w:val="22"/>
              </w:rPr>
              <w:t>NA</w:t>
            </w:r>
          </w:p>
        </w:tc>
      </w:tr>
      <w:tr w:rsidR="009648A8" w:rsidRPr="00C836F2" w14:paraId="2E44D292" w14:textId="77777777" w:rsidTr="007A30E4">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7A30E4">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7A30E4">
            <w:pPr>
              <w:rPr>
                <w:color w:val="000000" w:themeColor="text1"/>
                <w:szCs w:val="22"/>
              </w:rPr>
            </w:pPr>
            <w:r w:rsidRPr="00C836F2">
              <w:rPr>
                <w:color w:val="000000" w:themeColor="text1"/>
                <w:szCs w:val="22"/>
              </w:rPr>
              <w:t>No payment of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7"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7A30E4">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7A30E4">
            <w:pPr>
              <w:rPr>
                <w:szCs w:val="22"/>
              </w:rPr>
            </w:pPr>
            <w:r w:rsidRPr="00C836F2">
              <w:rPr>
                <w:szCs w:val="22"/>
              </w:rPr>
              <w:t>02.05.2022</w:t>
            </w:r>
          </w:p>
        </w:tc>
      </w:tr>
      <w:tr w:rsidR="009648A8" w:rsidRPr="00C836F2" w14:paraId="1732E038"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7A30E4">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7A30E4">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7A30E4">
            <w:pPr>
              <w:rPr>
                <w:color w:val="000000" w:themeColor="text1"/>
                <w:szCs w:val="22"/>
              </w:rPr>
            </w:pPr>
            <w:r w:rsidRPr="00C836F2">
              <w:rPr>
                <w:color w:val="000000" w:themeColor="text1"/>
                <w:szCs w:val="22"/>
              </w:rPr>
              <w:t>Fully Paid dues of</w:t>
            </w:r>
            <w:r w:rsidRPr="00C836F2">
              <w:rPr>
                <w:color w:val="000000" w:themeColor="text1"/>
                <w:szCs w:val="22"/>
              </w:rPr>
              <w:br/>
            </w:r>
            <w:hyperlink r:id="rId38"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9"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7A30E4">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7A30E4">
            <w:pPr>
              <w:rPr>
                <w:szCs w:val="22"/>
              </w:rPr>
            </w:pPr>
            <w:r w:rsidRPr="00C836F2">
              <w:rPr>
                <w:szCs w:val="22"/>
              </w:rPr>
              <w:t>02.05.2022</w:t>
            </w:r>
          </w:p>
        </w:tc>
      </w:tr>
      <w:tr w:rsidR="009648A8" w:rsidRPr="00C836F2" w14:paraId="09260D38"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7A30E4">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7A30E4">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r>
            <w:hyperlink r:id="rId40"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41"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2"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7A30E4">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7A30E4">
            <w:pPr>
              <w:rPr>
                <w:szCs w:val="22"/>
              </w:rPr>
            </w:pPr>
            <w:r w:rsidRPr="00C836F2">
              <w:rPr>
                <w:szCs w:val="22"/>
              </w:rPr>
              <w:t>02.05.2022</w:t>
            </w:r>
          </w:p>
        </w:tc>
      </w:tr>
      <w:tr w:rsidR="009648A8" w:rsidRPr="00C836F2" w14:paraId="53C49A9D"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7A30E4">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7A30E4">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r>
            <w:hyperlink r:id="rId43"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4"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5"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7A30E4">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7A30E4">
            <w:pPr>
              <w:rPr>
                <w:szCs w:val="22"/>
              </w:rPr>
            </w:pPr>
            <w:r w:rsidRPr="00C836F2">
              <w:rPr>
                <w:szCs w:val="22"/>
              </w:rPr>
              <w:t>02.05.2022</w:t>
            </w:r>
          </w:p>
        </w:tc>
      </w:tr>
      <w:tr w:rsidR="009648A8" w:rsidRPr="00C836F2" w14:paraId="36BF2E66" w14:textId="77777777" w:rsidTr="007A30E4">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7A30E4">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7A30E4">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6"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7A30E4">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7A30E4">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7A30E4">
            <w:pPr>
              <w:rPr>
                <w:szCs w:val="22"/>
              </w:rPr>
            </w:pPr>
            <w:r w:rsidRPr="00C836F2">
              <w:rPr>
                <w:szCs w:val="22"/>
              </w:rPr>
              <w:t>02.05.2022</w:t>
            </w:r>
          </w:p>
        </w:tc>
      </w:tr>
      <w:tr w:rsidR="009648A8" w:rsidRPr="00C836F2" w14:paraId="148A8BC0" w14:textId="77777777" w:rsidTr="007A30E4">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7A30E4">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7A30E4">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7A30E4">
            <w:pPr>
              <w:rPr>
                <w:color w:val="000000" w:themeColor="text1"/>
                <w:szCs w:val="22"/>
              </w:rPr>
            </w:pPr>
            <w:r w:rsidRPr="00C836F2">
              <w:rPr>
                <w:color w:val="000000" w:themeColor="text1"/>
                <w:szCs w:val="22"/>
              </w:rPr>
              <w:t>Paid entire dues of</w:t>
            </w:r>
            <w:r w:rsidRPr="00C836F2">
              <w:rPr>
                <w:color w:val="000000" w:themeColor="text1"/>
                <w:szCs w:val="22"/>
              </w:rPr>
              <w:br/>
            </w:r>
            <w:hyperlink r:id="rId47" w:history="1">
              <w:r w:rsidRPr="00C836F2">
                <w:rPr>
                  <w:color w:val="000000" w:themeColor="text1"/>
                  <w:szCs w:val="22"/>
                  <w:u w:val="single"/>
                </w:rPr>
                <w:t>01.09.202</w:t>
              </w:r>
              <w:r w:rsidRPr="00C836F2">
                <w:rPr>
                  <w:color w:val="000000" w:themeColor="text1"/>
                  <w:szCs w:val="22"/>
                  <w:u w:val="single"/>
                </w:rPr>
                <w:lastRenderedPageBreak/>
                <w:t>2</w:t>
              </w:r>
            </w:hyperlink>
            <w:r w:rsidRPr="00C836F2">
              <w:rPr>
                <w:color w:val="000000" w:themeColor="text1"/>
                <w:szCs w:val="22"/>
              </w:rPr>
              <w:t xml:space="preserve"> &amp;</w:t>
            </w:r>
            <w:r w:rsidRPr="00C836F2">
              <w:rPr>
                <w:color w:val="000000" w:themeColor="text1"/>
                <w:szCs w:val="22"/>
              </w:rPr>
              <w:br/>
            </w:r>
            <w:hyperlink r:id="rId48"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7A30E4">
            <w:pPr>
              <w:rPr>
                <w:szCs w:val="22"/>
              </w:rPr>
            </w:pPr>
            <w:r w:rsidRPr="00C836F2">
              <w:rPr>
                <w:szCs w:val="22"/>
              </w:rPr>
              <w:lastRenderedPageBreak/>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7A30E4">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7A30E4">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7A30E4">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7A30E4">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9"/>
      <w:headerReference w:type="default" r:id="rId50"/>
      <w:footerReference w:type="even" r:id="rId51"/>
      <w:footerReference w:type="default" r:id="rId52"/>
      <w:footerReference w:type="first" r:id="rId53"/>
      <w:type w:val="continuous"/>
      <w:pgSz w:w="11905" w:h="16837"/>
      <w:pgMar w:top="1440" w:right="1440" w:bottom="1440" w:left="1440" w:header="792" w:footer="79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neha Rao     /CLGE/IBANK/KOLKATA" w:date="2023-03-15T14:26:00Z" w:initials="SR/">
    <w:p w14:paraId="2E7CDF80" w14:textId="71F02C2C" w:rsidR="007A30E4" w:rsidRDefault="007A30E4">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7CDF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37ABC" w14:textId="77777777" w:rsidR="00293AC0" w:rsidRDefault="00293AC0">
      <w:r>
        <w:separator/>
      </w:r>
    </w:p>
  </w:endnote>
  <w:endnote w:type="continuationSeparator" w:id="0">
    <w:p w14:paraId="09BA0864" w14:textId="77777777" w:rsidR="00293AC0" w:rsidRDefault="00293AC0">
      <w:r>
        <w:continuationSeparator/>
      </w:r>
    </w:p>
  </w:endnote>
  <w:endnote w:type="continuationNotice" w:id="1">
    <w:p w14:paraId="031B4C4A" w14:textId="77777777" w:rsidR="00293AC0" w:rsidRDefault="00293A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Trebuchet MS"/>
    <w:panose1 w:val="020B0603020202030204"/>
    <w:charset w:val="00"/>
    <w:family w:val="swiss"/>
    <w:pitch w:val="variable"/>
    <w:sig w:usb0="00000087" w:usb1="00000000" w:usb2="00000000" w:usb3="00000000" w:csb0="0000001B" w:csb1="00000000"/>
  </w:font>
  <w:font w:name="Zurich Blk BT">
    <w:altName w:val="Source Sans Pro Black"/>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7A30E4" w:rsidRDefault="007A30E4">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7A30E4" w:rsidRPr="00044CBB" w:rsidRDefault="007A30E4" w:rsidP="00044CBB">
    <w:pPr>
      <w:pStyle w:val="Header"/>
    </w:pPr>
  </w:p>
  <w:p w14:paraId="53BB9F6B" w14:textId="77777777" w:rsidR="007A30E4" w:rsidRDefault="007A30E4" w:rsidP="00044CBB"/>
  <w:p w14:paraId="5FDFB0CC" w14:textId="77777777" w:rsidR="007A30E4" w:rsidRDefault="007A30E4"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7A30E4" w:rsidRDefault="007A30E4"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7A30E4" w14:paraId="23C81594" w14:textId="77777777" w:rsidTr="00F42908">
      <w:trPr>
        <w:trHeight w:val="707"/>
      </w:trPr>
      <w:tc>
        <w:tcPr>
          <w:tcW w:w="2803" w:type="dxa"/>
          <w:vAlign w:val="bottom"/>
        </w:tcPr>
        <w:p w14:paraId="28698D14" w14:textId="77777777" w:rsidR="007A30E4" w:rsidRPr="00D12F38" w:rsidRDefault="007A30E4"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7A30E4" w:rsidRPr="00D12F38" w:rsidRDefault="007A30E4"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7A30E4" w:rsidRPr="00A604ED" w:rsidRDefault="007A30E4"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7A30E4" w:rsidRDefault="007A30E4">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D2375" w14:textId="77777777" w:rsidR="00293AC0" w:rsidRDefault="00293AC0">
      <w:r>
        <w:separator/>
      </w:r>
    </w:p>
  </w:footnote>
  <w:footnote w:type="continuationSeparator" w:id="0">
    <w:p w14:paraId="55FEF98F" w14:textId="77777777" w:rsidR="00293AC0" w:rsidRDefault="00293AC0">
      <w:r>
        <w:continuationSeparator/>
      </w:r>
    </w:p>
  </w:footnote>
  <w:footnote w:type="continuationNotice" w:id="1">
    <w:p w14:paraId="1723E393" w14:textId="77777777" w:rsidR="00293AC0" w:rsidRDefault="00293AC0">
      <w:pPr>
        <w:spacing w:line="240" w:lineRule="auto"/>
      </w:pPr>
    </w:p>
  </w:footnote>
  <w:footnote w:id="2">
    <w:p w14:paraId="3D79B18C" w14:textId="14C0F73B" w:rsidR="007A30E4" w:rsidRPr="00373E2B" w:rsidRDefault="007A30E4" w:rsidP="00E91537">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3">
    <w:p w14:paraId="2EF17E92" w14:textId="708479F4" w:rsidR="007A30E4" w:rsidRDefault="007A30E4">
      <w:pPr>
        <w:pStyle w:val="FootnoteText"/>
      </w:pPr>
      <w:r>
        <w:rPr>
          <w:rStyle w:val="FootnoteReference"/>
        </w:rPr>
        <w:footnoteRef/>
      </w:r>
      <w:r>
        <w:t xml:space="preserve"> Delete if not applicable</w:t>
      </w:r>
    </w:p>
  </w:footnote>
  <w:footnote w:id="4">
    <w:p w14:paraId="4325E9CE" w14:textId="017A1E53" w:rsidR="007A30E4" w:rsidRDefault="007A30E4">
      <w:pPr>
        <w:pStyle w:val="FootnoteText"/>
      </w:pPr>
      <w:r>
        <w:rPr>
          <w:rStyle w:val="FootnoteReference"/>
        </w:rPr>
        <w:footnoteRef/>
      </w:r>
      <w:r>
        <w:t xml:space="preserve"> Delete if not applicable</w:t>
      </w:r>
    </w:p>
  </w:footnote>
  <w:footnote w:id="5">
    <w:p w14:paraId="5F584FFE" w14:textId="1959B491" w:rsidR="007A30E4" w:rsidRDefault="007A30E4">
      <w:pPr>
        <w:pStyle w:val="FootnoteText"/>
      </w:pPr>
      <w:r>
        <w:rPr>
          <w:rStyle w:val="FootnoteReference"/>
        </w:rPr>
        <w:footnoteRef/>
      </w:r>
      <w:r>
        <w:t xml:space="preserve"> Delete if not applicable</w:t>
      </w:r>
    </w:p>
  </w:footnote>
  <w:footnote w:id="6">
    <w:p w14:paraId="72C9B5EB" w14:textId="0F09A707" w:rsidR="007A30E4" w:rsidRDefault="007A30E4">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 w:id="7">
    <w:p w14:paraId="79F2187D" w14:textId="4A88BFF1" w:rsidR="007A30E4" w:rsidRPr="00A604ED" w:rsidRDefault="007A30E4" w:rsidP="00A604ED">
      <w:pPr>
        <w:pStyle w:val="FootnoteText"/>
      </w:pPr>
      <w:r>
        <w:rPr>
          <w:rStyle w:val="FootnoteReference"/>
        </w:rPr>
        <w:footnoteRef/>
      </w:r>
      <w:r>
        <w:t xml:space="preserve"> </w:t>
      </w:r>
      <w:r w:rsidRPr="00A604ED">
        <w:rPr>
          <w:rFonts w:ascii="Zurich Blk BT" w:hAnsi="Zurich Blk BT"/>
        </w:rPr>
        <w:t>Internal Note</w:t>
      </w:r>
      <w:r w:rsidRPr="00A604ED">
        <w:t>: Modification can be carried out, in consultation with CRMG, to increase the monetary threshold mentioned in the cross default clause.</w:t>
      </w:r>
    </w:p>
  </w:footnote>
  <w:footnote w:id="8">
    <w:p w14:paraId="7BDED930" w14:textId="26078021" w:rsidR="007A30E4" w:rsidRDefault="007A30E4">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9">
    <w:p w14:paraId="0ECF637D" w14:textId="659FDF4D" w:rsidR="007A30E4" w:rsidRDefault="007A30E4">
      <w:pPr>
        <w:pStyle w:val="FootnoteText"/>
      </w:pPr>
      <w:r>
        <w:rPr>
          <w:rStyle w:val="FootnoteReference"/>
        </w:rPr>
        <w:footnoteRef/>
      </w:r>
      <w:r>
        <w:t xml:space="preserve"> </w:t>
      </w:r>
      <w:r w:rsidRPr="008C7FA3">
        <w:rPr>
          <w:rFonts w:ascii="Zurich Blk BT" w:hAnsi="Zurich Blk BT"/>
        </w:rPr>
        <w:t>Internal Note</w:t>
      </w:r>
      <w:r w:rsidRPr="008C7FA3">
        <w:t>: Please include email id(s) of the authorized sig</w:t>
      </w:r>
      <w:r>
        <w:t>natory as mentioned in clause 8.6.</w:t>
      </w:r>
    </w:p>
  </w:footnote>
  <w:footnote w:id="10">
    <w:p w14:paraId="4C0E1B83" w14:textId="42860C25" w:rsidR="007A30E4" w:rsidRPr="001F4461" w:rsidRDefault="007A30E4">
      <w:pPr>
        <w:pStyle w:val="FootnoteText"/>
        <w:rPr>
          <w:lang w:val="en-IN"/>
        </w:rPr>
      </w:pPr>
      <w:r>
        <w:rPr>
          <w:rStyle w:val="FootnoteReference"/>
        </w:rPr>
        <w:footnoteRef/>
      </w:r>
      <w:r>
        <w:t xml:space="preserve"> </w:t>
      </w:r>
      <w:r w:rsidRPr="00AA7A88">
        <w:rPr>
          <w:rFonts w:ascii="Zurich Blk BT" w:hAnsi="Zurich Blk BT"/>
        </w:rPr>
        <w:t>Internal Note</w:t>
      </w:r>
      <w:r>
        <w:t xml:space="preserve">: </w:t>
      </w:r>
      <w:r>
        <w:rPr>
          <w:lang w:val="en-IN"/>
        </w:rPr>
        <w:t>Please fill in consultation with CLG.</w:t>
      </w:r>
    </w:p>
  </w:footnote>
  <w:footnote w:id="11">
    <w:p w14:paraId="70C97520" w14:textId="4775FB70" w:rsidR="007A30E4" w:rsidRDefault="007A30E4"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12">
    <w:p w14:paraId="1A762D2A" w14:textId="77777777" w:rsidR="007A30E4" w:rsidRDefault="007A30E4" w:rsidP="009648A8">
      <w:pPr>
        <w:pStyle w:val="FootnoteText"/>
      </w:pPr>
      <w:r>
        <w:rPr>
          <w:rStyle w:val="FootnoteReference"/>
        </w:rPr>
        <w:footnoteRef/>
      </w:r>
      <w:r>
        <w:t xml:space="preserve"> Delete if not applicable</w:t>
      </w:r>
    </w:p>
  </w:footnote>
  <w:footnote w:id="13">
    <w:p w14:paraId="42AF5483" w14:textId="77777777" w:rsidR="007A30E4" w:rsidRDefault="007A30E4"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7A30E4" w:rsidRDefault="007A30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7A30E4" w:rsidRDefault="007A30E4">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neha Rao     /CLGE/IBANK/KOLKATA">
    <w15:presenceInfo w15:providerId="AD" w15:userId="S-1-5-21-1343024091-725345543-504838010-2281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AC0"/>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1150"/>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497"/>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30E4"/>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22022" TargetMode="External"/><Relationship Id="rId26" Type="http://schemas.openxmlformats.org/officeDocument/2006/relationships/hyperlink" Target="tel:1032022" TargetMode="External"/><Relationship Id="rId39" Type="http://schemas.openxmlformats.org/officeDocument/2006/relationships/hyperlink" Target="tel:01062022" TargetMode="External"/><Relationship Id="rId21" Type="http://schemas.openxmlformats.org/officeDocument/2006/relationships/hyperlink" Target="tel:01022022" TargetMode="External"/><Relationship Id="rId34" Type="http://schemas.openxmlformats.org/officeDocument/2006/relationships/hyperlink" Target="tel:01022022" TargetMode="External"/><Relationship Id="rId42" Type="http://schemas.openxmlformats.org/officeDocument/2006/relationships/hyperlink" Target="tel:01072022" TargetMode="External"/><Relationship Id="rId47" Type="http://schemas.openxmlformats.org/officeDocument/2006/relationships/hyperlink" Target="tel:01092022" TargetMode="External"/><Relationship Id="rId50" Type="http://schemas.openxmlformats.org/officeDocument/2006/relationships/header" Target="header2.xml"/><Relationship Id="rId55"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32022" TargetMode="External"/><Relationship Id="rId29" Type="http://schemas.openxmlformats.org/officeDocument/2006/relationships/hyperlink" Target="tel:0142022" TargetMode="External"/><Relationship Id="rId11" Type="http://schemas.microsoft.com/office/2011/relationships/commentsExtended" Target="commentsExtended.xml"/><Relationship Id="rId24" Type="http://schemas.openxmlformats.org/officeDocument/2006/relationships/hyperlink" Target="tel:01022022" TargetMode="External"/><Relationship Id="rId32" Type="http://schemas.openxmlformats.org/officeDocument/2006/relationships/hyperlink" Target="tel:01032022" TargetMode="External"/><Relationship Id="rId37" Type="http://schemas.openxmlformats.org/officeDocument/2006/relationships/hyperlink" Target="tel:010522" TargetMode="External"/><Relationship Id="rId40" Type="http://schemas.openxmlformats.org/officeDocument/2006/relationships/hyperlink" Target="tel:01032022" TargetMode="External"/><Relationship Id="rId45" Type="http://schemas.openxmlformats.org/officeDocument/2006/relationships/hyperlink" Target="tel:01082022" TargetMode="External"/><Relationship Id="rId53" Type="http://schemas.openxmlformats.org/officeDocument/2006/relationships/footer" Target="footer3.xml"/><Relationship Id="rId5" Type="http://schemas.openxmlformats.org/officeDocument/2006/relationships/styles" Target="styles.xml"/><Relationship Id="rId10" Type="http://schemas.openxmlformats.org/officeDocument/2006/relationships/comments" Target="comments.xml"/><Relationship Id="rId19" Type="http://schemas.openxmlformats.org/officeDocument/2006/relationships/hyperlink" Target="tel:01032022" TargetMode="External"/><Relationship Id="rId31" Type="http://schemas.openxmlformats.org/officeDocument/2006/relationships/hyperlink" Target="tel:01022022" TargetMode="External"/><Relationship Id="rId44" Type="http://schemas.openxmlformats.org/officeDocument/2006/relationships/hyperlink" Target="tel:01062022" TargetMode="External"/><Relationship Id="rId52"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22022" TargetMode="External"/><Relationship Id="rId22" Type="http://schemas.openxmlformats.org/officeDocument/2006/relationships/hyperlink" Target="tel:01032022" TargetMode="External"/><Relationship Id="rId27" Type="http://schemas.openxmlformats.org/officeDocument/2006/relationships/hyperlink" Target="tel:01022022" TargetMode="External"/><Relationship Id="rId30" Type="http://schemas.openxmlformats.org/officeDocument/2006/relationships/hyperlink" Target="tel:01042022" TargetMode="External"/><Relationship Id="rId35" Type="http://schemas.openxmlformats.org/officeDocument/2006/relationships/hyperlink" Target="tel:010522" TargetMode="External"/><Relationship Id="rId43" Type="http://schemas.openxmlformats.org/officeDocument/2006/relationships/hyperlink" Target="tel:01052022" TargetMode="External"/><Relationship Id="rId48" Type="http://schemas.openxmlformats.org/officeDocument/2006/relationships/hyperlink" Target="tel:01102022"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tel:01012022" TargetMode="External"/><Relationship Id="rId17" Type="http://schemas.openxmlformats.org/officeDocument/2006/relationships/hyperlink" Target="tel:01032022" TargetMode="External"/><Relationship Id="rId25" Type="http://schemas.openxmlformats.org/officeDocument/2006/relationships/hyperlink" Target="tel:01032022" TargetMode="External"/><Relationship Id="rId33" Type="http://schemas.openxmlformats.org/officeDocument/2006/relationships/hyperlink" Target="tel:01042022" TargetMode="External"/><Relationship Id="rId38" Type="http://schemas.openxmlformats.org/officeDocument/2006/relationships/hyperlink" Target="tel:01022022" TargetMode="External"/><Relationship Id="rId46" Type="http://schemas.openxmlformats.org/officeDocument/2006/relationships/hyperlink" Target="tel:01092022" TargetMode="External"/><Relationship Id="rId20" Type="http://schemas.openxmlformats.org/officeDocument/2006/relationships/hyperlink" Target="tel:01032022" TargetMode="External"/><Relationship Id="rId41" Type="http://schemas.openxmlformats.org/officeDocument/2006/relationships/hyperlink" Target="tel:0104202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22022" TargetMode="External"/><Relationship Id="rId23" Type="http://schemas.openxmlformats.org/officeDocument/2006/relationships/hyperlink" Target="tel:03032022" TargetMode="External"/><Relationship Id="rId28" Type="http://schemas.openxmlformats.org/officeDocument/2006/relationships/hyperlink" Target="tel:01032022" TargetMode="External"/><Relationship Id="rId36" Type="http://schemas.openxmlformats.org/officeDocument/2006/relationships/hyperlink" Target="tel:01022022"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3443A-83A5-4FCD-998D-F2A7C0EA7673}">
  <ds:schemaRefs>
    <ds:schemaRef ds:uri="http://schemas.openxmlformats.org/officeDocument/2006/bibliography"/>
  </ds:schemaRefs>
</ds:datastoreItem>
</file>

<file path=customXml/itemProps2.xml><?xml version="1.0" encoding="utf-8"?>
<ds:datastoreItem xmlns:ds="http://schemas.openxmlformats.org/officeDocument/2006/customXml" ds:itemID="{AD5FC921-2E6F-401A-A11C-825F9923E659}">
  <ds:schemaRefs>
    <ds:schemaRef ds:uri="http://schemas.openxmlformats.org/officeDocument/2006/bibliography"/>
  </ds:schemaRefs>
</ds:datastoreItem>
</file>

<file path=customXml/itemProps3.xml><?xml version="1.0" encoding="utf-8"?>
<ds:datastoreItem xmlns:ds="http://schemas.openxmlformats.org/officeDocument/2006/customXml" ds:itemID="{634E5FB3-54E8-4F24-BF5A-4B99BC0BE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12269</Words>
  <Characters>69939</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Sneha Rao     /CLGE/IBANK/KOLKATA</cp:lastModifiedBy>
  <cp:revision>2</cp:revision>
  <cp:lastPrinted>2017-04-26T04:28:00Z</cp:lastPrinted>
  <dcterms:created xsi:type="dcterms:W3CDTF">2023-03-15T09:11:00Z</dcterms:created>
  <dcterms:modified xsi:type="dcterms:W3CDTF">2023-03-15T09:11:00Z</dcterms:modified>
</cp:coreProperties>
</file>