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05B68" w14:textId="6DC02A09" w:rsidR="008D333F" w:rsidRPr="008D333F" w:rsidRDefault="007272DD" w:rsidP="008D333F">
      <w:pPr>
        <w:jc w:val="center"/>
        <w:rPr>
          <w:b/>
          <w:bCs/>
          <w:sz w:val="28"/>
          <w:szCs w:val="28"/>
          <w:u w:val="single"/>
        </w:rPr>
      </w:pPr>
      <w:r w:rsidRPr="007272DD">
        <w:rPr>
          <w:b/>
          <w:bCs/>
          <w:sz w:val="28"/>
          <w:szCs w:val="28"/>
          <w:u w:val="single"/>
        </w:rPr>
        <w:t>Evasión Fiscal – Modelos De Comportamiento</w:t>
      </w:r>
    </w:p>
    <w:p w14:paraId="03CBA36B" w14:textId="134EC022" w:rsidR="008D333F" w:rsidRPr="008D333F" w:rsidRDefault="008D333F" w:rsidP="008D333F">
      <w:pPr>
        <w:jc w:val="center"/>
        <w:rPr>
          <w:i/>
          <w:iCs/>
        </w:rPr>
      </w:pPr>
      <w:r w:rsidRPr="008D333F">
        <w:rPr>
          <w:i/>
          <w:iCs/>
        </w:rPr>
        <w:t xml:space="preserve">Información obtenida de </w:t>
      </w:r>
      <w:proofErr w:type="spellStart"/>
      <w:r w:rsidRPr="008D333F">
        <w:rPr>
          <w:i/>
          <w:iCs/>
        </w:rPr>
        <w:t>ChatGPT</w:t>
      </w:r>
      <w:proofErr w:type="spellEnd"/>
      <w:r w:rsidRPr="008D333F">
        <w:rPr>
          <w:i/>
          <w:iCs/>
        </w:rPr>
        <w:t xml:space="preserve"> (fórmula incluida) contrastar toda antes de utilizarla.</w:t>
      </w:r>
    </w:p>
    <w:p w14:paraId="22B20B27" w14:textId="522F8344" w:rsidR="007272DD" w:rsidRPr="007272DD" w:rsidRDefault="007272DD" w:rsidP="007272DD">
      <w:r w:rsidRPr="007272DD">
        <w:t xml:space="preserve">El modelo de </w:t>
      </w:r>
      <w:proofErr w:type="spellStart"/>
      <w:r w:rsidRPr="007272DD">
        <w:rPr>
          <w:b/>
          <w:bCs/>
        </w:rPr>
        <w:t>Allingham</w:t>
      </w:r>
      <w:proofErr w:type="spellEnd"/>
      <w:r w:rsidRPr="007272DD">
        <w:rPr>
          <w:b/>
          <w:bCs/>
        </w:rPr>
        <w:t xml:space="preserve"> y </w:t>
      </w:r>
      <w:proofErr w:type="spellStart"/>
      <w:r w:rsidRPr="007272DD">
        <w:rPr>
          <w:b/>
          <w:bCs/>
        </w:rPr>
        <w:t>Sandmo</w:t>
      </w:r>
      <w:proofErr w:type="spellEnd"/>
      <w:r w:rsidRPr="007272DD">
        <w:t xml:space="preserve"> (1972) es un modelo económico utilizado para estudiar el comportamiento de los individuos respecto al </w:t>
      </w:r>
      <w:r w:rsidRPr="007272DD">
        <w:rPr>
          <w:b/>
          <w:bCs/>
        </w:rPr>
        <w:t>evasión fiscal</w:t>
      </w:r>
      <w:r w:rsidRPr="007272DD">
        <w:t>. En este modelo, se analiza cómo las personas toman decisiones sobre cuánto declarar de su ingreso a las autoridades fiscales, considerando que pueden evadir parcialmente el pago de impuestos a cambio de un riesgo (la probabilidad de ser detectados y sancionados).</w:t>
      </w:r>
    </w:p>
    <w:p w14:paraId="2362967C" w14:textId="77777777" w:rsidR="007272DD" w:rsidRPr="007272DD" w:rsidRDefault="007272DD" w:rsidP="007272DD">
      <w:r w:rsidRPr="007272DD">
        <w:t>El modelo tiene los siguientes elementos clave:</w:t>
      </w:r>
    </w:p>
    <w:p w14:paraId="1833D92F" w14:textId="77777777" w:rsidR="007272DD" w:rsidRPr="007272DD" w:rsidRDefault="007272DD" w:rsidP="007272DD">
      <w:pPr>
        <w:numPr>
          <w:ilvl w:val="0"/>
          <w:numId w:val="1"/>
        </w:numPr>
      </w:pPr>
      <w:r w:rsidRPr="007272DD">
        <w:rPr>
          <w:b/>
          <w:bCs/>
        </w:rPr>
        <w:t>Ingreso no declarado</w:t>
      </w:r>
      <w:r w:rsidRPr="007272DD">
        <w:t>: Los individuos tienen un ingreso total (que incluye tanto el declarado como el no declarado).</w:t>
      </w:r>
    </w:p>
    <w:p w14:paraId="181F9427" w14:textId="77777777" w:rsidR="007272DD" w:rsidRPr="007272DD" w:rsidRDefault="007272DD" w:rsidP="007272DD">
      <w:pPr>
        <w:numPr>
          <w:ilvl w:val="0"/>
          <w:numId w:val="1"/>
        </w:numPr>
      </w:pPr>
      <w:r w:rsidRPr="007272DD">
        <w:rPr>
          <w:b/>
          <w:bCs/>
        </w:rPr>
        <w:t>Probabilidad de detección</w:t>
      </w:r>
      <w:r w:rsidRPr="007272DD">
        <w:t xml:space="preserve">: Existe una probabilidad </w:t>
      </w:r>
      <w:proofErr w:type="spellStart"/>
      <w:r w:rsidRPr="007272DD">
        <w:t>ppp</w:t>
      </w:r>
      <w:proofErr w:type="spellEnd"/>
      <w:r w:rsidRPr="007272DD">
        <w:t xml:space="preserve"> de ser detectado por las autoridades fiscales si se evade el impuesto.</w:t>
      </w:r>
    </w:p>
    <w:p w14:paraId="0E8358DD" w14:textId="77777777" w:rsidR="007272DD" w:rsidRPr="007272DD" w:rsidRDefault="007272DD" w:rsidP="007272DD">
      <w:pPr>
        <w:numPr>
          <w:ilvl w:val="0"/>
          <w:numId w:val="1"/>
        </w:numPr>
      </w:pPr>
      <w:r w:rsidRPr="007272DD">
        <w:rPr>
          <w:b/>
          <w:bCs/>
        </w:rPr>
        <w:t>Penalización</w:t>
      </w:r>
      <w:r w:rsidRPr="007272DD">
        <w:t>: Si un individuo es detectado evadiendo impuestos, se enfrenta a una sanción o multa proporcional a la evasión.</w:t>
      </w:r>
    </w:p>
    <w:p w14:paraId="5FF4CEB4" w14:textId="77777777" w:rsidR="007272DD" w:rsidRPr="007272DD" w:rsidRDefault="007272DD" w:rsidP="007272DD">
      <w:pPr>
        <w:numPr>
          <w:ilvl w:val="0"/>
          <w:numId w:val="1"/>
        </w:numPr>
      </w:pPr>
      <w:r w:rsidRPr="007272DD">
        <w:rPr>
          <w:b/>
          <w:bCs/>
        </w:rPr>
        <w:t>Utilidad esperada</w:t>
      </w:r>
      <w:r w:rsidRPr="007272DD">
        <w:t>: El individuo maximiza su utilidad, la cual depende de su ingreso neto, el riesgo de ser detectado y las sanciones asociadas.</w:t>
      </w:r>
    </w:p>
    <w:p w14:paraId="4DAAC6FA" w14:textId="77777777" w:rsidR="007272DD" w:rsidRPr="007272DD" w:rsidRDefault="007272DD" w:rsidP="007272DD">
      <w:pPr>
        <w:numPr>
          <w:ilvl w:val="0"/>
          <w:numId w:val="1"/>
        </w:numPr>
      </w:pPr>
      <w:r w:rsidRPr="007272DD">
        <w:rPr>
          <w:b/>
          <w:bCs/>
        </w:rPr>
        <w:t>Preferencias por el riesgo</w:t>
      </w:r>
      <w:r w:rsidRPr="007272DD">
        <w:t>: El individuo tiene una actitud frente al riesgo que influye en su decisión de evasión, ya sea de aversión al riesgo, indiferencia o propensión al riesgo.</w:t>
      </w:r>
    </w:p>
    <w:p w14:paraId="2BA03AC4" w14:textId="77777777" w:rsidR="007272DD" w:rsidRPr="007272DD" w:rsidRDefault="007272DD" w:rsidP="007272DD">
      <w:r w:rsidRPr="007272DD">
        <w:t xml:space="preserve">La decisión de </w:t>
      </w:r>
      <w:r w:rsidRPr="007272DD">
        <w:rPr>
          <w:b/>
          <w:bCs/>
        </w:rPr>
        <w:t>cuánto evadir</w:t>
      </w:r>
      <w:r w:rsidRPr="007272DD">
        <w:t xml:space="preserve"> se toma basándose en una comparación entre la utilidad de declarar todos los ingresos y pagar los impuestos versus la utilidad de evadir impuestos parcialmente, teniendo en cuenta los riesgos involucrados.</w:t>
      </w:r>
    </w:p>
    <w:p w14:paraId="3CFB31CB" w14:textId="77777777" w:rsidR="007272DD" w:rsidRDefault="007272DD" w:rsidP="007272DD">
      <w:r w:rsidRPr="007272DD">
        <w:t>El modelo se puede expresar matemáticamente como:</w:t>
      </w:r>
    </w:p>
    <w:p w14:paraId="3F7DE83A" w14:textId="6166DD23" w:rsidR="007272DD" w:rsidRPr="007272DD" w:rsidRDefault="007272DD" w:rsidP="007272DD">
      <w:pPr>
        <w:rPr>
          <w:rFonts w:eastAsiaTheme="minorEastAsia"/>
        </w:rPr>
      </w:pPr>
      <m:oMathPara>
        <m:oMath>
          <m:r>
            <w:rPr>
              <w:rFonts w:ascii="Cambria Math" w:hAnsi="Cambria Math"/>
            </w:rPr>
            <m:t>U=</m:t>
          </m:r>
          <m:d>
            <m:dPr>
              <m:ctrlPr>
                <w:rPr>
                  <w:rFonts w:ascii="Cambria Math" w:hAnsi="Cambria Math"/>
                  <w:i/>
                </w:rPr>
              </m:ctrlPr>
            </m:dPr>
            <m:e>
              <m:r>
                <w:rPr>
                  <w:rFonts w:ascii="Cambria Math" w:hAnsi="Cambria Math"/>
                </w:rPr>
                <m:t>1-t</m:t>
              </m:r>
            </m:e>
          </m:d>
          <m:r>
            <w:rPr>
              <w:rFonts w:ascii="Cambria Math" w:hAnsi="Cambria Math"/>
            </w:rPr>
            <m:t>Y-</m:t>
          </m:r>
          <m:f>
            <m:fPr>
              <m:ctrlPr>
                <w:rPr>
                  <w:rFonts w:ascii="Cambria Math" w:hAnsi="Cambria Math"/>
                  <w:i/>
                </w:rPr>
              </m:ctrlPr>
            </m:fPr>
            <m:num>
              <m:r>
                <w:rPr>
                  <w:rFonts w:ascii="Cambria Math" w:hAnsi="Cambria Math"/>
                </w:rPr>
                <m:t>p</m:t>
              </m:r>
            </m:num>
            <m:den>
              <m:r>
                <w:rPr>
                  <w:rFonts w:ascii="Cambria Math" w:hAnsi="Cambria Math"/>
                </w:rPr>
                <m:t>2</m:t>
              </m:r>
            </m:den>
          </m:f>
          <m:r>
            <w:rPr>
              <w:rFonts w:ascii="Cambria Math" w:hAnsi="Cambria Math"/>
            </w:rPr>
            <m:t>F</m:t>
          </m:r>
        </m:oMath>
      </m:oMathPara>
    </w:p>
    <w:p w14:paraId="470D325B" w14:textId="77777777" w:rsidR="007272DD" w:rsidRPr="007272DD" w:rsidRDefault="007272DD" w:rsidP="007272DD">
      <w:r w:rsidRPr="007272DD">
        <w:t>Donde:</w:t>
      </w:r>
    </w:p>
    <w:p w14:paraId="6051B67B" w14:textId="654A80D6" w:rsidR="007272DD" w:rsidRPr="007272DD" w:rsidRDefault="007272DD" w:rsidP="007272DD">
      <w:pPr>
        <w:numPr>
          <w:ilvl w:val="0"/>
          <w:numId w:val="2"/>
        </w:numPr>
      </w:pPr>
      <w:r>
        <w:t xml:space="preserve">U </w:t>
      </w:r>
      <w:r w:rsidRPr="007272DD">
        <w:t>es la utilidad esperada.</w:t>
      </w:r>
    </w:p>
    <w:p w14:paraId="39D27C54" w14:textId="3282292F" w:rsidR="007272DD" w:rsidRPr="007272DD" w:rsidRDefault="007272DD" w:rsidP="007272DD">
      <w:pPr>
        <w:numPr>
          <w:ilvl w:val="0"/>
          <w:numId w:val="2"/>
        </w:numPr>
      </w:pPr>
      <w:r w:rsidRPr="007272DD">
        <w:t>t es la tasa impositiva.</w:t>
      </w:r>
    </w:p>
    <w:p w14:paraId="5AF86EB7" w14:textId="39AB0ADB" w:rsidR="007272DD" w:rsidRPr="007272DD" w:rsidRDefault="007272DD" w:rsidP="007272DD">
      <w:pPr>
        <w:numPr>
          <w:ilvl w:val="0"/>
          <w:numId w:val="2"/>
        </w:numPr>
      </w:pPr>
      <w:r w:rsidRPr="007272DD">
        <w:t>Y es el ingreso total.</w:t>
      </w:r>
    </w:p>
    <w:p w14:paraId="07BC5846" w14:textId="46F2C605" w:rsidR="007272DD" w:rsidRPr="007272DD" w:rsidRDefault="007272DD" w:rsidP="007272DD">
      <w:pPr>
        <w:numPr>
          <w:ilvl w:val="0"/>
          <w:numId w:val="2"/>
        </w:numPr>
      </w:pPr>
      <w:r w:rsidRPr="007272DD">
        <w:t>F es la sanción que se recibe si se detecta la evasión.</w:t>
      </w:r>
    </w:p>
    <w:p w14:paraId="5F931739" w14:textId="1C4DA417" w:rsidR="007272DD" w:rsidRPr="007272DD" w:rsidRDefault="007272DD" w:rsidP="007272DD">
      <w:pPr>
        <w:numPr>
          <w:ilvl w:val="0"/>
          <w:numId w:val="2"/>
        </w:numPr>
      </w:pPr>
      <w:r w:rsidRPr="007272DD">
        <w:t>p es la probabilidad de ser detectado.</w:t>
      </w:r>
    </w:p>
    <w:p w14:paraId="28EEBC7A" w14:textId="77777777" w:rsidR="007272DD" w:rsidRPr="007272DD" w:rsidRDefault="007272DD" w:rsidP="007272DD">
      <w:r w:rsidRPr="007272DD">
        <w:t>Este modelo muestra cómo las personas equilibran el deseo de pagar menos impuestos con el temor a las sanciones, y cómo factores como la tasa impositiva, la probabilidad de detección y el monto de la sanción afectan la evasión fiscal.</w:t>
      </w:r>
    </w:p>
    <w:p w14:paraId="59129A9F" w14:textId="3F9460CC" w:rsidR="007272DD" w:rsidRDefault="007272DD" w:rsidP="007272DD">
      <w:r w:rsidRPr="007272DD">
        <w:t>Es una herramienta fundamental para entender el comportamiento de los contribuyentes en relación con la evasión fiscal y se utiliza en la formulación de políticas fiscales.</w:t>
      </w:r>
    </w:p>
    <w:p w14:paraId="3A52595C" w14:textId="77777777" w:rsidR="007272DD" w:rsidRDefault="007272DD">
      <w:r>
        <w:br w:type="page"/>
      </w:r>
    </w:p>
    <w:p w14:paraId="10B9B654" w14:textId="089B6A0B" w:rsidR="007272DD" w:rsidRDefault="007272DD" w:rsidP="007272DD">
      <w:r>
        <w:lastRenderedPageBreak/>
        <w:t>Otros modelos</w:t>
      </w:r>
    </w:p>
    <w:p w14:paraId="44336CF3" w14:textId="77777777" w:rsidR="007272DD" w:rsidRPr="007272DD" w:rsidRDefault="007272DD" w:rsidP="007272DD">
      <w:pPr>
        <w:rPr>
          <w:b/>
          <w:bCs/>
        </w:rPr>
      </w:pPr>
      <w:r w:rsidRPr="007272DD">
        <w:rPr>
          <w:b/>
          <w:bCs/>
        </w:rPr>
        <w:t xml:space="preserve">1. Modelo de </w:t>
      </w:r>
      <w:proofErr w:type="spellStart"/>
      <w:r w:rsidRPr="007272DD">
        <w:rPr>
          <w:b/>
          <w:bCs/>
        </w:rPr>
        <w:t>Yitzhaki</w:t>
      </w:r>
      <w:proofErr w:type="spellEnd"/>
      <w:r w:rsidRPr="007272DD">
        <w:rPr>
          <w:b/>
          <w:bCs/>
        </w:rPr>
        <w:t xml:space="preserve"> (1974)</w:t>
      </w:r>
    </w:p>
    <w:p w14:paraId="03E77D6C" w14:textId="77777777" w:rsidR="007272DD" w:rsidRPr="007272DD" w:rsidRDefault="007272DD" w:rsidP="007272DD">
      <w:r w:rsidRPr="007272DD">
        <w:t xml:space="preserve">Este modelo extiende el de </w:t>
      </w:r>
      <w:proofErr w:type="spellStart"/>
      <w:r w:rsidRPr="007272DD">
        <w:t>Allingham</w:t>
      </w:r>
      <w:proofErr w:type="spellEnd"/>
      <w:r w:rsidRPr="007272DD">
        <w:t xml:space="preserve"> y </w:t>
      </w:r>
      <w:proofErr w:type="spellStart"/>
      <w:r w:rsidRPr="007272DD">
        <w:t>Sandmo</w:t>
      </w:r>
      <w:proofErr w:type="spellEnd"/>
      <w:r w:rsidRPr="007272DD">
        <w:t xml:space="preserve">, incorporando una </w:t>
      </w:r>
      <w:r w:rsidRPr="007272DD">
        <w:rPr>
          <w:b/>
          <w:bCs/>
        </w:rPr>
        <w:t>función de utilidad más general</w:t>
      </w:r>
      <w:r w:rsidRPr="007272DD">
        <w:t xml:space="preserve"> que depende del ingreso disponible y del riesgo. </w:t>
      </w:r>
      <w:proofErr w:type="spellStart"/>
      <w:r w:rsidRPr="007272DD">
        <w:t>Yitzhaki</w:t>
      </w:r>
      <w:proofErr w:type="spellEnd"/>
      <w:r w:rsidRPr="007272DD">
        <w:t xml:space="preserve"> introduce la idea de que la </w:t>
      </w:r>
      <w:r w:rsidRPr="007272DD">
        <w:rPr>
          <w:b/>
          <w:bCs/>
        </w:rPr>
        <w:t>aversión al riesgo</w:t>
      </w:r>
      <w:r w:rsidRPr="007272DD">
        <w:t xml:space="preserve"> influye de manera más significativa en la decisión de evasión fiscal. Además, su modelo enfatiza el efecto de la </w:t>
      </w:r>
      <w:r w:rsidRPr="007272DD">
        <w:rPr>
          <w:b/>
          <w:bCs/>
        </w:rPr>
        <w:t>tasa impositiva marginal</w:t>
      </w:r>
      <w:r w:rsidRPr="007272DD">
        <w:t xml:space="preserve"> en la decisión de evadir impuestos. Según este modelo, si la tasa impositiva marginal es alta, los individuos tienen más incentivos para evadir impuestos, pero el efecto puede ser atenuado por la probabilidad de detección y las sanciones.</w:t>
      </w:r>
    </w:p>
    <w:p w14:paraId="62C35539" w14:textId="77777777" w:rsidR="007272DD" w:rsidRPr="007272DD" w:rsidRDefault="007272DD" w:rsidP="007272DD">
      <w:pPr>
        <w:rPr>
          <w:b/>
          <w:bCs/>
        </w:rPr>
      </w:pPr>
      <w:r w:rsidRPr="007272DD">
        <w:rPr>
          <w:b/>
          <w:bCs/>
        </w:rPr>
        <w:t xml:space="preserve">2. Modelo de </w:t>
      </w:r>
      <w:proofErr w:type="spellStart"/>
      <w:r w:rsidRPr="007272DD">
        <w:rPr>
          <w:b/>
          <w:bCs/>
        </w:rPr>
        <w:t>Clotfelter</w:t>
      </w:r>
      <w:proofErr w:type="spellEnd"/>
      <w:r w:rsidRPr="007272DD">
        <w:rPr>
          <w:b/>
          <w:bCs/>
        </w:rPr>
        <w:t xml:space="preserve"> (1983)</w:t>
      </w:r>
    </w:p>
    <w:p w14:paraId="7AA9665D" w14:textId="77777777" w:rsidR="007272DD" w:rsidRPr="007272DD" w:rsidRDefault="007272DD" w:rsidP="007272DD">
      <w:r w:rsidRPr="007272DD">
        <w:t xml:space="preserve">En este modelo, </w:t>
      </w:r>
      <w:r w:rsidRPr="007272DD">
        <w:rPr>
          <w:b/>
          <w:bCs/>
        </w:rPr>
        <w:t xml:space="preserve">Charles </w:t>
      </w:r>
      <w:proofErr w:type="spellStart"/>
      <w:r w:rsidRPr="007272DD">
        <w:rPr>
          <w:b/>
          <w:bCs/>
        </w:rPr>
        <w:t>Clotfelter</w:t>
      </w:r>
      <w:proofErr w:type="spellEnd"/>
      <w:r w:rsidRPr="007272DD">
        <w:t xml:space="preserve"> estudia la evasión fiscal en un contexto más empírico. Aunque también se basa en el modelo de </w:t>
      </w:r>
      <w:proofErr w:type="spellStart"/>
      <w:r w:rsidRPr="007272DD">
        <w:t>Allingham</w:t>
      </w:r>
      <w:proofErr w:type="spellEnd"/>
      <w:r w:rsidRPr="007272DD">
        <w:t xml:space="preserve"> y </w:t>
      </w:r>
      <w:proofErr w:type="spellStart"/>
      <w:r w:rsidRPr="007272DD">
        <w:t>Sandmo</w:t>
      </w:r>
      <w:proofErr w:type="spellEnd"/>
      <w:r w:rsidRPr="007272DD">
        <w:t xml:space="preserve">, se enfoca en las </w:t>
      </w:r>
      <w:proofErr w:type="gramStart"/>
      <w:r w:rsidRPr="007272DD">
        <w:rPr>
          <w:b/>
          <w:bCs/>
        </w:rPr>
        <w:t>condiciones sociales</w:t>
      </w:r>
      <w:r w:rsidRPr="007272DD">
        <w:t xml:space="preserve"> y </w:t>
      </w:r>
      <w:r w:rsidRPr="007272DD">
        <w:rPr>
          <w:b/>
          <w:bCs/>
        </w:rPr>
        <w:t>normas sociales</w:t>
      </w:r>
      <w:proofErr w:type="gramEnd"/>
      <w:r w:rsidRPr="007272DD">
        <w:t xml:space="preserve"> como factores que pueden influir en la evasión fiscal. El modelo sugiere que, además de las sanciones y la probabilidad de detección, las </w:t>
      </w:r>
      <w:r w:rsidRPr="007272DD">
        <w:rPr>
          <w:b/>
          <w:bCs/>
        </w:rPr>
        <w:t>actitudes sociales hacia el cumplimiento fiscal</w:t>
      </w:r>
      <w:r w:rsidRPr="007272DD">
        <w:t xml:space="preserve"> juegan un papel crucial. Si existe una alta moralidad fiscal en la sociedad, es más probable que los individuos paguen sus impuestos correctamente, independientemente de los riesgos de evasión.</w:t>
      </w:r>
    </w:p>
    <w:p w14:paraId="4FC8E4E3" w14:textId="77777777" w:rsidR="007272DD" w:rsidRPr="007272DD" w:rsidRDefault="007272DD" w:rsidP="007272DD">
      <w:pPr>
        <w:rPr>
          <w:b/>
          <w:bCs/>
        </w:rPr>
      </w:pPr>
      <w:r w:rsidRPr="007272DD">
        <w:rPr>
          <w:b/>
          <w:bCs/>
        </w:rPr>
        <w:t>3. Modelo de Feinstein (1991)</w:t>
      </w:r>
    </w:p>
    <w:p w14:paraId="6901AFE7" w14:textId="77777777" w:rsidR="007272DD" w:rsidRPr="007272DD" w:rsidRDefault="007272DD" w:rsidP="007272DD">
      <w:r w:rsidRPr="007272DD">
        <w:rPr>
          <w:b/>
          <w:bCs/>
        </w:rPr>
        <w:t>Feinstein</w:t>
      </w:r>
      <w:r w:rsidRPr="007272DD">
        <w:t xml:space="preserve"> aborda la evasión fiscal utilizando un enfoque </w:t>
      </w:r>
      <w:r w:rsidRPr="007272DD">
        <w:rPr>
          <w:b/>
          <w:bCs/>
        </w:rPr>
        <w:t>macroeconómico</w:t>
      </w:r>
      <w:r w:rsidRPr="007272DD">
        <w:t xml:space="preserve">. Este modelo introduce la idea de que </w:t>
      </w:r>
      <w:r w:rsidRPr="007272DD">
        <w:rPr>
          <w:b/>
          <w:bCs/>
        </w:rPr>
        <w:t>las autoridades fiscales no solo aplican sanciones económicas, sino que también tienen la capacidad de realizar auditorías y estudios más detallados</w:t>
      </w:r>
      <w:r w:rsidRPr="007272DD">
        <w:t xml:space="preserve"> sobre el comportamiento de los contribuyentes. Feinstein introduce una </w:t>
      </w:r>
      <w:r w:rsidRPr="007272DD">
        <w:rPr>
          <w:b/>
          <w:bCs/>
        </w:rPr>
        <w:t>relación entre los costos de la evasión fiscal</w:t>
      </w:r>
      <w:r w:rsidRPr="007272DD">
        <w:t xml:space="preserve"> (como la probabilidad de ser auditado) y las </w:t>
      </w:r>
      <w:r w:rsidRPr="007272DD">
        <w:rPr>
          <w:b/>
          <w:bCs/>
        </w:rPr>
        <w:t>respuestas fiscales de los individuos</w:t>
      </w:r>
      <w:r w:rsidRPr="007272DD">
        <w:t>. En este modelo, se considera la evasión como un problema más dinámico y no solo como una decisión de riesgo puntual.</w:t>
      </w:r>
    </w:p>
    <w:p w14:paraId="00C63026" w14:textId="77777777" w:rsidR="007272DD" w:rsidRPr="007272DD" w:rsidRDefault="007272DD" w:rsidP="007272DD">
      <w:pPr>
        <w:rPr>
          <w:b/>
          <w:bCs/>
        </w:rPr>
      </w:pPr>
      <w:r w:rsidRPr="007272DD">
        <w:rPr>
          <w:b/>
          <w:bCs/>
        </w:rPr>
        <w:t xml:space="preserve">4. Modelo de </w:t>
      </w:r>
      <w:proofErr w:type="spellStart"/>
      <w:r w:rsidRPr="007272DD">
        <w:rPr>
          <w:b/>
          <w:bCs/>
        </w:rPr>
        <w:t>Slemrod</w:t>
      </w:r>
      <w:proofErr w:type="spellEnd"/>
      <w:r w:rsidRPr="007272DD">
        <w:rPr>
          <w:b/>
          <w:bCs/>
        </w:rPr>
        <w:t xml:space="preserve"> (2007)</w:t>
      </w:r>
    </w:p>
    <w:p w14:paraId="4E31E59D" w14:textId="77777777" w:rsidR="007272DD" w:rsidRPr="007272DD" w:rsidRDefault="007272DD" w:rsidP="007272DD">
      <w:r w:rsidRPr="007272DD">
        <w:t xml:space="preserve">Este modelo amplía el concepto de evasión fiscal a través de la </w:t>
      </w:r>
      <w:r w:rsidRPr="007272DD">
        <w:rPr>
          <w:b/>
          <w:bCs/>
        </w:rPr>
        <w:t>teoría de los juegos</w:t>
      </w:r>
      <w:r w:rsidRPr="007272DD">
        <w:t xml:space="preserve"> y la </w:t>
      </w:r>
      <w:r w:rsidRPr="007272DD">
        <w:rPr>
          <w:b/>
          <w:bCs/>
        </w:rPr>
        <w:t>conducta de los individuos frente a un "juego" con las autoridades fiscales</w:t>
      </w:r>
      <w:r w:rsidRPr="007272DD">
        <w:t xml:space="preserve">. </w:t>
      </w:r>
      <w:r w:rsidRPr="007272DD">
        <w:rPr>
          <w:b/>
          <w:bCs/>
        </w:rPr>
        <w:t xml:space="preserve">Joel </w:t>
      </w:r>
      <w:proofErr w:type="spellStart"/>
      <w:r w:rsidRPr="007272DD">
        <w:rPr>
          <w:b/>
          <w:bCs/>
        </w:rPr>
        <w:t>Slemrod</w:t>
      </w:r>
      <w:proofErr w:type="spellEnd"/>
      <w:r w:rsidRPr="007272DD">
        <w:t xml:space="preserve"> sostiene que la evasión fiscal no es solo una cuestión de maximizar la utilidad individual frente a la probabilidad de ser detectado, sino también una </w:t>
      </w:r>
      <w:r w:rsidRPr="007272DD">
        <w:rPr>
          <w:b/>
          <w:bCs/>
        </w:rPr>
        <w:t>estrategia de interacción</w:t>
      </w:r>
      <w:r w:rsidRPr="007272DD">
        <w:t xml:space="preserve"> entre el contribuyente y el sistema tributario. </w:t>
      </w:r>
      <w:proofErr w:type="spellStart"/>
      <w:r w:rsidRPr="007272DD">
        <w:t>Slemrod</w:t>
      </w:r>
      <w:proofErr w:type="spellEnd"/>
      <w:r w:rsidRPr="007272DD">
        <w:t xml:space="preserve"> pone énfasis en cómo las políticas fiscales, como los </w:t>
      </w:r>
      <w:r w:rsidRPr="007272DD">
        <w:rPr>
          <w:b/>
          <w:bCs/>
        </w:rPr>
        <w:t>incentivos y sanciones</w:t>
      </w:r>
      <w:r w:rsidRPr="007272DD">
        <w:t>, afectan la percepción que tienen los individuos sobre las consecuencias de evadir impuestos.</w:t>
      </w:r>
    </w:p>
    <w:p w14:paraId="6B42A0A2" w14:textId="77777777" w:rsidR="007272DD" w:rsidRPr="007272DD" w:rsidRDefault="007272DD" w:rsidP="007272DD">
      <w:pPr>
        <w:rPr>
          <w:b/>
          <w:bCs/>
        </w:rPr>
      </w:pPr>
      <w:r w:rsidRPr="007272DD">
        <w:rPr>
          <w:b/>
          <w:bCs/>
        </w:rPr>
        <w:t xml:space="preserve">5. Modelo de </w:t>
      </w:r>
      <w:proofErr w:type="spellStart"/>
      <w:r w:rsidRPr="007272DD">
        <w:rPr>
          <w:b/>
          <w:bCs/>
        </w:rPr>
        <w:t>Tullock</w:t>
      </w:r>
      <w:proofErr w:type="spellEnd"/>
      <w:r w:rsidRPr="007272DD">
        <w:rPr>
          <w:b/>
          <w:bCs/>
        </w:rPr>
        <w:t xml:space="preserve"> (1983)</w:t>
      </w:r>
    </w:p>
    <w:p w14:paraId="76196208" w14:textId="77777777" w:rsidR="007272DD" w:rsidRPr="007272DD" w:rsidRDefault="007272DD" w:rsidP="007272DD">
      <w:r w:rsidRPr="007272DD">
        <w:t xml:space="preserve">Este modelo está basado en la </w:t>
      </w:r>
      <w:r w:rsidRPr="007272DD">
        <w:rPr>
          <w:b/>
          <w:bCs/>
        </w:rPr>
        <w:t>teoría de la "captura regulatoria"</w:t>
      </w:r>
      <w:r w:rsidRPr="007272DD">
        <w:t xml:space="preserve"> y se centra en los </w:t>
      </w:r>
      <w:r w:rsidRPr="007272DD">
        <w:rPr>
          <w:b/>
          <w:bCs/>
        </w:rPr>
        <w:t>costos asociados con la evasión fiscal</w:t>
      </w:r>
      <w:r w:rsidRPr="007272DD">
        <w:t xml:space="preserve">. </w:t>
      </w:r>
      <w:r w:rsidRPr="007272DD">
        <w:rPr>
          <w:b/>
          <w:bCs/>
        </w:rPr>
        <w:t xml:space="preserve">Gordon </w:t>
      </w:r>
      <w:proofErr w:type="spellStart"/>
      <w:r w:rsidRPr="007272DD">
        <w:rPr>
          <w:b/>
          <w:bCs/>
        </w:rPr>
        <w:t>Tullock</w:t>
      </w:r>
      <w:proofErr w:type="spellEnd"/>
      <w:r w:rsidRPr="007272DD">
        <w:t xml:space="preserve"> argumenta que la evasión fiscal no solo se debe a la probabilidad de detección y la severidad de las sanciones, sino que también está influenciada por los </w:t>
      </w:r>
      <w:r w:rsidRPr="007272DD">
        <w:rPr>
          <w:b/>
          <w:bCs/>
        </w:rPr>
        <w:t>costos administrativos</w:t>
      </w:r>
      <w:r w:rsidRPr="007272DD">
        <w:t xml:space="preserve"> del sistema tributario. La idea central es que la evasión puede depender no solo de las decisiones del contribuyente, sino también de cuán complicado y costoso es el proceso para el gobierno.</w:t>
      </w:r>
    </w:p>
    <w:p w14:paraId="46D2BE6C" w14:textId="77777777" w:rsidR="007272DD" w:rsidRPr="007272DD" w:rsidRDefault="007272DD" w:rsidP="007272DD">
      <w:pPr>
        <w:rPr>
          <w:b/>
          <w:bCs/>
        </w:rPr>
      </w:pPr>
      <w:r w:rsidRPr="007272DD">
        <w:rPr>
          <w:b/>
          <w:bCs/>
        </w:rPr>
        <w:t xml:space="preserve">6. Modelo de </w:t>
      </w:r>
      <w:proofErr w:type="spellStart"/>
      <w:r w:rsidRPr="007272DD">
        <w:rPr>
          <w:b/>
          <w:bCs/>
        </w:rPr>
        <w:t>Cowell</w:t>
      </w:r>
      <w:proofErr w:type="spellEnd"/>
      <w:r w:rsidRPr="007272DD">
        <w:rPr>
          <w:b/>
          <w:bCs/>
        </w:rPr>
        <w:t xml:space="preserve"> (1990)</w:t>
      </w:r>
    </w:p>
    <w:p w14:paraId="1DE01645" w14:textId="77777777" w:rsidR="007272DD" w:rsidRPr="007272DD" w:rsidRDefault="007272DD" w:rsidP="007272DD">
      <w:r w:rsidRPr="007272DD">
        <w:rPr>
          <w:b/>
          <w:bCs/>
        </w:rPr>
        <w:lastRenderedPageBreak/>
        <w:t xml:space="preserve">Michael </w:t>
      </w:r>
      <w:proofErr w:type="spellStart"/>
      <w:r w:rsidRPr="007272DD">
        <w:rPr>
          <w:b/>
          <w:bCs/>
        </w:rPr>
        <w:t>Cowell</w:t>
      </w:r>
      <w:proofErr w:type="spellEnd"/>
      <w:r w:rsidRPr="007272DD">
        <w:t xml:space="preserve"> también hace contribuciones al campo de la evasión fiscal, específicamente en términos de cómo la </w:t>
      </w:r>
      <w:r w:rsidRPr="007272DD">
        <w:rPr>
          <w:b/>
          <w:bCs/>
        </w:rPr>
        <w:t>asimetría de información</w:t>
      </w:r>
      <w:r w:rsidRPr="007272DD">
        <w:t xml:space="preserve"> entre el contribuyente y las autoridades fiscales afecta las decisiones de evasión. El modelo de </w:t>
      </w:r>
      <w:proofErr w:type="spellStart"/>
      <w:r w:rsidRPr="007272DD">
        <w:t>Cowell</w:t>
      </w:r>
      <w:proofErr w:type="spellEnd"/>
      <w:r w:rsidRPr="007272DD">
        <w:t xml:space="preserve"> subraya que las políticas fiscales deben considerar cómo la </w:t>
      </w:r>
      <w:r w:rsidRPr="007272DD">
        <w:rPr>
          <w:b/>
          <w:bCs/>
        </w:rPr>
        <w:t>información imperfecta</w:t>
      </w:r>
      <w:r w:rsidRPr="007272DD">
        <w:t xml:space="preserve"> sobre los ingresos de los contribuyentes (por ejemplo, no saber con certeza cuánto ha evadido un individuo) influye en la efectividad de las sanciones.</w:t>
      </w:r>
    </w:p>
    <w:p w14:paraId="38C31129" w14:textId="77777777" w:rsidR="007272DD" w:rsidRPr="007272DD" w:rsidRDefault="007272DD" w:rsidP="007272DD">
      <w:pPr>
        <w:rPr>
          <w:b/>
          <w:bCs/>
        </w:rPr>
      </w:pPr>
      <w:r w:rsidRPr="007272DD">
        <w:rPr>
          <w:b/>
          <w:bCs/>
        </w:rPr>
        <w:t>7. Modelos experimentales y conductuales</w:t>
      </w:r>
    </w:p>
    <w:p w14:paraId="2E761F4C" w14:textId="77777777" w:rsidR="007272DD" w:rsidRPr="007272DD" w:rsidRDefault="007272DD" w:rsidP="007272DD">
      <w:r w:rsidRPr="007272DD">
        <w:t xml:space="preserve">Más recientemente, varios estudios han introducido enfoques </w:t>
      </w:r>
      <w:r w:rsidRPr="007272DD">
        <w:rPr>
          <w:b/>
          <w:bCs/>
        </w:rPr>
        <w:t>experimentales</w:t>
      </w:r>
      <w:r w:rsidRPr="007272DD">
        <w:t xml:space="preserve"> y </w:t>
      </w:r>
      <w:r w:rsidRPr="007272DD">
        <w:rPr>
          <w:b/>
          <w:bCs/>
        </w:rPr>
        <w:t>conductuales</w:t>
      </w:r>
      <w:r w:rsidRPr="007272DD">
        <w:t xml:space="preserve"> para estudiar la evasión fiscal, observando cómo los comportamientos de los individuos pueden ser influenciados por </w:t>
      </w:r>
      <w:r w:rsidRPr="007272DD">
        <w:rPr>
          <w:b/>
          <w:bCs/>
        </w:rPr>
        <w:t>factores psicológicos</w:t>
      </w:r>
      <w:r w:rsidRPr="007272DD">
        <w:t xml:space="preserve"> y sociales, más allá de las simples decisiones racionales basadas en la probabilidad de sanción. Estos modelos exploran cuestiones como la </w:t>
      </w:r>
      <w:r w:rsidRPr="007272DD">
        <w:rPr>
          <w:b/>
          <w:bCs/>
        </w:rPr>
        <w:t>desviación de las normas sociales</w:t>
      </w:r>
      <w:r w:rsidRPr="007272DD">
        <w:t xml:space="preserve">, la </w:t>
      </w:r>
      <w:r w:rsidRPr="007272DD">
        <w:rPr>
          <w:b/>
          <w:bCs/>
        </w:rPr>
        <w:t>complejidad de las decisiones fiscales</w:t>
      </w:r>
      <w:r w:rsidRPr="007272DD">
        <w:t xml:space="preserve">, o el impacto de la </w:t>
      </w:r>
      <w:r w:rsidRPr="007272DD">
        <w:rPr>
          <w:b/>
          <w:bCs/>
        </w:rPr>
        <w:t>confianza en el gobierno</w:t>
      </w:r>
      <w:r w:rsidRPr="007272DD">
        <w:t>.</w:t>
      </w:r>
    </w:p>
    <w:p w14:paraId="25C80326" w14:textId="77777777" w:rsidR="007272DD" w:rsidRPr="007272DD" w:rsidRDefault="007272DD" w:rsidP="007272DD"/>
    <w:p w14:paraId="746F7D0D" w14:textId="77777777" w:rsidR="00717383" w:rsidRDefault="00717383"/>
    <w:sectPr w:rsidR="0071738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C651F2"/>
    <w:multiLevelType w:val="multilevel"/>
    <w:tmpl w:val="0F6C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4D19EF"/>
    <w:multiLevelType w:val="multilevel"/>
    <w:tmpl w:val="4FA28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1820876">
    <w:abstractNumId w:val="1"/>
  </w:num>
  <w:num w:numId="2" w16cid:durableId="1626817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2DD"/>
    <w:rsid w:val="004579CD"/>
    <w:rsid w:val="00687B7C"/>
    <w:rsid w:val="00717383"/>
    <w:rsid w:val="007272DD"/>
    <w:rsid w:val="008D333F"/>
    <w:rsid w:val="009D1B3E"/>
    <w:rsid w:val="00B97AE8"/>
  </w:rsids>
  <m:mathPr>
    <m:mathFont m:val="Cambria Math"/>
    <m:brkBin m:val="before"/>
    <m:brkBinSub m:val="--"/>
    <m:smallFrac m:val="0"/>
    <m:dispDef/>
    <m:lMargin m:val="0"/>
    <m:rMargin m:val="0"/>
    <m:defJc m:val="centerGroup"/>
    <m:wrapIndent m:val="1440"/>
    <m:intLim m:val="subSup"/>
    <m:naryLim m:val="undOvr"/>
  </m:mathPr>
  <w:themeFontLang w:val="es-E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E65B8"/>
  <w15:chartTrackingRefBased/>
  <w15:docId w15:val="{02A6DDD5-D2FA-47E9-B6CD-A9D6EBFC7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272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272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272D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272D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272D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272D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272D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272D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272D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272D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272D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272D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272D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272D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272D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272D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272D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272DD"/>
    <w:rPr>
      <w:rFonts w:eastAsiaTheme="majorEastAsia" w:cstheme="majorBidi"/>
      <w:color w:val="272727" w:themeColor="text1" w:themeTint="D8"/>
    </w:rPr>
  </w:style>
  <w:style w:type="paragraph" w:styleId="Ttulo">
    <w:name w:val="Title"/>
    <w:basedOn w:val="Normal"/>
    <w:next w:val="Normal"/>
    <w:link w:val="TtuloCar"/>
    <w:uiPriority w:val="10"/>
    <w:qFormat/>
    <w:rsid w:val="007272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272D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272D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272D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272DD"/>
    <w:pPr>
      <w:spacing w:before="160"/>
      <w:jc w:val="center"/>
    </w:pPr>
    <w:rPr>
      <w:i/>
      <w:iCs/>
      <w:color w:val="404040" w:themeColor="text1" w:themeTint="BF"/>
    </w:rPr>
  </w:style>
  <w:style w:type="character" w:customStyle="1" w:styleId="CitaCar">
    <w:name w:val="Cita Car"/>
    <w:basedOn w:val="Fuentedeprrafopredeter"/>
    <w:link w:val="Cita"/>
    <w:uiPriority w:val="29"/>
    <w:rsid w:val="007272DD"/>
    <w:rPr>
      <w:i/>
      <w:iCs/>
      <w:color w:val="404040" w:themeColor="text1" w:themeTint="BF"/>
    </w:rPr>
  </w:style>
  <w:style w:type="paragraph" w:styleId="Prrafodelista">
    <w:name w:val="List Paragraph"/>
    <w:basedOn w:val="Normal"/>
    <w:uiPriority w:val="34"/>
    <w:qFormat/>
    <w:rsid w:val="007272DD"/>
    <w:pPr>
      <w:ind w:left="720"/>
      <w:contextualSpacing/>
    </w:pPr>
  </w:style>
  <w:style w:type="character" w:styleId="nfasisintenso">
    <w:name w:val="Intense Emphasis"/>
    <w:basedOn w:val="Fuentedeprrafopredeter"/>
    <w:uiPriority w:val="21"/>
    <w:qFormat/>
    <w:rsid w:val="007272DD"/>
    <w:rPr>
      <w:i/>
      <w:iCs/>
      <w:color w:val="0F4761" w:themeColor="accent1" w:themeShade="BF"/>
    </w:rPr>
  </w:style>
  <w:style w:type="paragraph" w:styleId="Citadestacada">
    <w:name w:val="Intense Quote"/>
    <w:basedOn w:val="Normal"/>
    <w:next w:val="Normal"/>
    <w:link w:val="CitadestacadaCar"/>
    <w:uiPriority w:val="30"/>
    <w:qFormat/>
    <w:rsid w:val="007272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272DD"/>
    <w:rPr>
      <w:i/>
      <w:iCs/>
      <w:color w:val="0F4761" w:themeColor="accent1" w:themeShade="BF"/>
    </w:rPr>
  </w:style>
  <w:style w:type="character" w:styleId="Referenciaintensa">
    <w:name w:val="Intense Reference"/>
    <w:basedOn w:val="Fuentedeprrafopredeter"/>
    <w:uiPriority w:val="32"/>
    <w:qFormat/>
    <w:rsid w:val="007272DD"/>
    <w:rPr>
      <w:b/>
      <w:bCs/>
      <w:smallCaps/>
      <w:color w:val="0F4761" w:themeColor="accent1" w:themeShade="BF"/>
      <w:spacing w:val="5"/>
    </w:rPr>
  </w:style>
  <w:style w:type="character" w:styleId="Textodelmarcadordeposicin">
    <w:name w:val="Placeholder Text"/>
    <w:basedOn w:val="Fuentedeprrafopredeter"/>
    <w:uiPriority w:val="99"/>
    <w:semiHidden/>
    <w:rsid w:val="007272D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728861">
      <w:bodyDiv w:val="1"/>
      <w:marLeft w:val="0"/>
      <w:marRight w:val="0"/>
      <w:marTop w:val="0"/>
      <w:marBottom w:val="0"/>
      <w:divBdr>
        <w:top w:val="none" w:sz="0" w:space="0" w:color="auto"/>
        <w:left w:val="none" w:sz="0" w:space="0" w:color="auto"/>
        <w:bottom w:val="none" w:sz="0" w:space="0" w:color="auto"/>
        <w:right w:val="none" w:sz="0" w:space="0" w:color="auto"/>
      </w:divBdr>
    </w:div>
    <w:div w:id="1232736613">
      <w:bodyDiv w:val="1"/>
      <w:marLeft w:val="0"/>
      <w:marRight w:val="0"/>
      <w:marTop w:val="0"/>
      <w:marBottom w:val="0"/>
      <w:divBdr>
        <w:top w:val="none" w:sz="0" w:space="0" w:color="auto"/>
        <w:left w:val="none" w:sz="0" w:space="0" w:color="auto"/>
        <w:bottom w:val="none" w:sz="0" w:space="0" w:color="auto"/>
        <w:right w:val="none" w:sz="0" w:space="0" w:color="auto"/>
      </w:divBdr>
    </w:div>
    <w:div w:id="1272973900">
      <w:bodyDiv w:val="1"/>
      <w:marLeft w:val="0"/>
      <w:marRight w:val="0"/>
      <w:marTop w:val="0"/>
      <w:marBottom w:val="0"/>
      <w:divBdr>
        <w:top w:val="none" w:sz="0" w:space="0" w:color="auto"/>
        <w:left w:val="none" w:sz="0" w:space="0" w:color="auto"/>
        <w:bottom w:val="none" w:sz="0" w:space="0" w:color="auto"/>
        <w:right w:val="none" w:sz="0" w:space="0" w:color="auto"/>
      </w:divBdr>
    </w:div>
    <w:div w:id="1490903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955</Words>
  <Characters>5255</Characters>
  <Application>Microsoft Office Word</Application>
  <DocSecurity>0</DocSecurity>
  <Lines>43</Lines>
  <Paragraphs>12</Paragraphs>
  <ScaleCrop>false</ScaleCrop>
  <Company/>
  <LinksUpToDate>false</LinksUpToDate>
  <CharactersWithSpaces>6198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Laloma</dc:creator>
  <cp:keywords/>
  <dc:description/>
  <cp:lastModifiedBy>Miguel Laloma</cp:lastModifiedBy>
  <cp:revision>2</cp:revision>
  <dcterms:created xsi:type="dcterms:W3CDTF">2025-02-10T09:42:00Z</dcterms:created>
  <dcterms:modified xsi:type="dcterms:W3CDTF">2025-02-10T09:49:00Z</dcterms:modified>
</cp:coreProperties>
</file>