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4544060</wp:posOffset>
            </wp:positionH>
            <wp:positionV relativeFrom="paragraph">
              <wp:posOffset>-560705</wp:posOffset>
            </wp:positionV>
            <wp:extent cx="1461770" cy="422910"/>
            <wp:effectExtent l="0" t="0" r="0" b="0"/>
            <wp:wrapNone/>
            <wp:docPr id="1" name="Image 1" descr="\\sirius.orsys.loc\ORSYS\Projets Partagés\comexterne\Réseaux sociaux\Banque d'images pour les réseaux sociaux\Logos Orsys\Logo2011 RVB 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\\sirius.orsys.loc\ORSYS\Projets Partagés\comexterne\Réseaux sociaux\Banque d'images pour les réseaux sociaux\Logos Orsys\Logo2011 RVB H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b/>
          <w:b/>
        </w:rPr>
      </w:pPr>
      <w:r>
        <w:rPr>
          <w:b/>
        </w:rPr>
      </w:r>
    </w:p>
    <w:p>
      <w:pPr>
        <w:pStyle w:val="NoSpacing"/>
        <w:jc w:val="center"/>
        <w:rPr>
          <w:b/>
          <w:b/>
        </w:rPr>
      </w:pPr>
      <w:r>
        <w:rPr>
          <w:b/>
        </w:rPr>
        <w:t>Formation sur-mesure : Machine Learning, méthodes et solutions</w:t>
      </w:r>
    </w:p>
    <w:p>
      <w:pPr>
        <w:pStyle w:val="NoSpacing"/>
        <w:jc w:val="center"/>
        <w:rPr>
          <w:b/>
          <w:b/>
        </w:rPr>
      </w:pPr>
      <w:r>
        <w:rPr>
          <w:b/>
        </w:rPr>
        <w:t>Durée : 3 jours</w:t>
      </w:r>
    </w:p>
    <w:p>
      <w:pPr>
        <w:pStyle w:val="NoSpacing"/>
        <w:rPr>
          <w:b/>
          <w:b/>
          <w:i/>
          <w:i/>
          <w:color w:val="31849B" w:themeColor="accent5" w:themeShade="bf"/>
        </w:rPr>
      </w:pPr>
      <w:r>
        <w:rPr>
          <w:b/>
          <w:i/>
          <w:color w:val="31849B" w:themeColor="accent5" w:themeShade="bf"/>
        </w:rPr>
      </w:r>
    </w:p>
    <w:p>
      <w:pPr>
        <w:pStyle w:val="NoSpacing"/>
        <w:rPr>
          <w:b/>
          <w:b/>
          <w:i/>
          <w:i/>
          <w:color w:val="31849B" w:themeColor="accent5" w:themeShade="bf"/>
        </w:rPr>
      </w:pPr>
      <w:r>
        <w:rPr>
          <w:b/>
          <w:i/>
          <w:color w:val="31849B" w:themeColor="accent5" w:themeShade="bf"/>
        </w:rPr>
      </w:r>
    </w:p>
    <w:p>
      <w:pPr>
        <w:pStyle w:val="NoSpacing"/>
        <w:rPr>
          <w:b/>
          <w:b/>
          <w:i/>
          <w:i/>
          <w:color w:val="31849B" w:themeColor="accent5" w:themeShade="bf"/>
        </w:rPr>
      </w:pPr>
      <w:r>
        <w:rPr>
          <w:b/>
          <w:i/>
          <w:color w:val="31849B" w:themeColor="accent5" w:themeShade="bf"/>
        </w:rPr>
      </w:r>
    </w:p>
    <w:p>
      <w:pPr>
        <w:pStyle w:val="NoSpacing"/>
        <w:rPr>
          <w:b/>
          <w:b/>
          <w:i/>
          <w:i/>
          <w:color w:val="31849B" w:themeColor="accent5" w:themeShade="bf"/>
        </w:rPr>
      </w:pPr>
      <w:r>
        <w:rPr>
          <w:b/>
          <w:i/>
          <w:color w:val="31849B" w:themeColor="accent5" w:themeShade="bf"/>
        </w:rPr>
        <w:t>Introduction au Machine Learning</w:t>
      </w:r>
    </w:p>
    <w:p>
      <w:pPr>
        <w:pStyle w:val="NoSpacing"/>
        <w:numPr>
          <w:ilvl w:val="0"/>
          <w:numId w:val="1"/>
        </w:numPr>
        <w:rPr/>
      </w:pPr>
      <w:r>
        <w:rPr/>
        <w:t>Le Big Data et le Machine Learning.</w:t>
      </w:r>
    </w:p>
    <w:p>
      <w:pPr>
        <w:pStyle w:val="NoSpacing"/>
        <w:numPr>
          <w:ilvl w:val="0"/>
          <w:numId w:val="1"/>
        </w:numPr>
        <w:rPr/>
      </w:pPr>
      <w:r>
        <w:rPr/>
        <w:t>Les grandes familles d'algorithmes prédictifs : supervisés, non supervisés et par renforcement.</w:t>
      </w:r>
    </w:p>
    <w:p>
      <w:pPr>
        <w:pStyle w:val="NoSpacing"/>
        <w:numPr>
          <w:ilvl w:val="0"/>
          <w:numId w:val="1"/>
        </w:numPr>
        <w:rPr/>
      </w:pPr>
      <w:r>
        <w:rPr/>
        <w:t>Identifier les données et les classes de problème.</w:t>
      </w:r>
    </w:p>
    <w:p>
      <w:pPr>
        <w:pStyle w:val="NoSpacing"/>
        <w:numPr>
          <w:ilvl w:val="0"/>
          <w:numId w:val="1"/>
        </w:numPr>
        <w:rPr/>
      </w:pPr>
      <w:r>
        <w:rPr/>
        <w:t>Les étapes de construction d'un modèle prédictif.</w:t>
      </w:r>
    </w:p>
    <w:p>
      <w:pPr>
        <w:pStyle w:val="NoSpacing"/>
        <w:numPr>
          <w:ilvl w:val="0"/>
          <w:numId w:val="1"/>
        </w:numPr>
        <w:rPr/>
      </w:pPr>
      <w:r>
        <w:rPr/>
        <w:t>Traitement des données et visualisation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i/>
          <w:i/>
          <w:color w:val="31849B" w:themeColor="accent5" w:themeShade="bf"/>
        </w:rPr>
      </w:pPr>
      <w:r>
        <w:rPr>
          <w:b/>
          <w:i/>
          <w:color w:val="31849B" w:themeColor="accent5" w:themeShade="bf"/>
        </w:rPr>
      </w:r>
    </w:p>
    <w:p>
      <w:pPr>
        <w:pStyle w:val="NoSpacing"/>
        <w:rPr>
          <w:b/>
          <w:b/>
          <w:i/>
          <w:i/>
          <w:color w:val="31849B" w:themeColor="accent5" w:themeShade="bf"/>
        </w:rPr>
      </w:pPr>
      <w:r>
        <w:rPr>
          <w:b/>
          <w:i/>
          <w:color w:val="31849B" w:themeColor="accent5" w:themeShade="bf"/>
        </w:rPr>
        <w:t>Procédures d'évaluation de modèles</w:t>
      </w:r>
    </w:p>
    <w:p>
      <w:pPr>
        <w:pStyle w:val="NoSpacing"/>
        <w:numPr>
          <w:ilvl w:val="0"/>
          <w:numId w:val="2"/>
        </w:numPr>
        <w:rPr/>
      </w:pPr>
      <w:r>
        <w:rPr/>
        <w:t>Les techniques de ré-échantillonnage en jeu d'apprentissage, de validation et de test.</w:t>
      </w:r>
    </w:p>
    <w:p>
      <w:pPr>
        <w:pStyle w:val="NoSpacing"/>
        <w:numPr>
          <w:ilvl w:val="0"/>
          <w:numId w:val="2"/>
        </w:numPr>
        <w:rPr/>
      </w:pPr>
      <w:r>
        <w:rPr/>
        <w:t>Test de représentativité des données d'apprentissage.</w:t>
      </w:r>
    </w:p>
    <w:p>
      <w:pPr>
        <w:pStyle w:val="NoSpacing"/>
        <w:numPr>
          <w:ilvl w:val="0"/>
          <w:numId w:val="2"/>
        </w:numPr>
        <w:rPr/>
      </w:pPr>
      <w:r>
        <w:rPr/>
        <w:t>Mesures statistiques usuelles</w:t>
      </w:r>
    </w:p>
    <w:p>
      <w:pPr>
        <w:pStyle w:val="NoSpacing"/>
        <w:numPr>
          <w:ilvl w:val="0"/>
          <w:numId w:val="2"/>
        </w:numPr>
        <w:rPr/>
      </w:pPr>
      <w:r>
        <w:rPr/>
        <w:t>Mesures de performance des modèles prédictifs.</w:t>
      </w:r>
    </w:p>
    <w:p>
      <w:pPr>
        <w:pStyle w:val="NoSpacing"/>
        <w:numPr>
          <w:ilvl w:val="0"/>
          <w:numId w:val="2"/>
        </w:numPr>
        <w:rPr/>
      </w:pPr>
      <w:r>
        <w:rPr/>
        <w:t>Matrice de confusion, de coût et la courbe ROC et AUC.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i/>
          <w:i/>
          <w:color w:val="31849B" w:themeColor="accent5" w:themeShade="bf"/>
        </w:rPr>
      </w:pPr>
      <w:r>
        <w:rPr>
          <w:b/>
          <w:i/>
          <w:color w:val="31849B" w:themeColor="accent5" w:themeShade="bf"/>
        </w:rPr>
      </w:r>
    </w:p>
    <w:p>
      <w:pPr>
        <w:pStyle w:val="NoSpacing"/>
        <w:rPr>
          <w:b/>
          <w:b/>
          <w:i/>
          <w:i/>
          <w:color w:val="31849B" w:themeColor="accent5" w:themeShade="bf"/>
        </w:rPr>
      </w:pPr>
      <w:r>
        <w:rPr>
          <w:b/>
          <w:i/>
          <w:color w:val="31849B" w:themeColor="accent5" w:themeShade="bf"/>
        </w:rPr>
        <w:t>Les modèles prédictifs, l'approche fréquentiste</w:t>
      </w:r>
    </w:p>
    <w:p>
      <w:pPr>
        <w:pStyle w:val="NoSpacing"/>
        <w:numPr>
          <w:ilvl w:val="0"/>
          <w:numId w:val="3"/>
        </w:numPr>
        <w:rPr/>
      </w:pPr>
      <w:r>
        <w:rPr/>
        <w:t>Conditionnement des données et réduction de dimension.</w:t>
      </w:r>
    </w:p>
    <w:p>
      <w:pPr>
        <w:pStyle w:val="NoSpacing"/>
        <w:numPr>
          <w:ilvl w:val="0"/>
          <w:numId w:val="3"/>
        </w:numPr>
        <w:rPr/>
      </w:pPr>
      <w:r>
        <w:rPr/>
        <w:t>Machines à vecteurs supports et méthodes à noyaux.</w:t>
      </w:r>
    </w:p>
    <w:p>
      <w:pPr>
        <w:pStyle w:val="NoSpacing"/>
        <w:numPr>
          <w:ilvl w:val="0"/>
          <w:numId w:val="3"/>
        </w:numPr>
        <w:rPr/>
      </w:pPr>
      <w:r>
        <w:rPr/>
        <w:t>A</w:t>
      </w:r>
      <w:r>
        <w:rPr/>
        <w:t xml:space="preserve">rbre de décision </w:t>
      </w:r>
      <w:r>
        <w:rPr/>
        <w:t>et random forests.</w:t>
      </w:r>
    </w:p>
    <w:p>
      <w:pPr>
        <w:pStyle w:val="NoSpacing"/>
        <w:numPr>
          <w:ilvl w:val="0"/>
          <w:numId w:val="3"/>
        </w:numPr>
        <w:rPr/>
      </w:pPr>
      <w:r>
        <w:rPr/>
        <w:t>Descente de gradient : Application à la régression linéaire</w:t>
      </w:r>
    </w:p>
    <w:p>
      <w:pPr>
        <w:pStyle w:val="NoSpacing"/>
        <w:numPr>
          <w:ilvl w:val="0"/>
          <w:numId w:val="3"/>
        </w:numPr>
        <w:rPr/>
      </w:pPr>
      <w:r>
        <w:rPr/>
        <w:t>Réseaux de neuron</w:t>
      </w:r>
      <w:r>
        <w:rPr/>
        <w:t>es : Du perceptron aux réseaux profonds</w:t>
      </w:r>
    </w:p>
    <w:p>
      <w:pPr>
        <w:pStyle w:val="NoSpacing"/>
        <w:numPr>
          <w:ilvl w:val="0"/>
          <w:numId w:val="3"/>
        </w:numPr>
        <w:rPr/>
      </w:pPr>
      <w:r>
        <w:rPr/>
        <w:t>Réseaux de neurones récurrents (Simple, LSTM et GRU)</w:t>
      </w:r>
    </w:p>
    <w:p>
      <w:pPr>
        <w:pStyle w:val="NoSpacing"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>ORSYS BELGIUM – 56 Avenue des Arts, 1000 Bruxelles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13d4f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513d4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13d4f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513d4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13d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513d4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13d4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1</Pages>
  <Words>173</Words>
  <Characters>963</Characters>
  <CharactersWithSpaces>1099</CharactersWithSpaces>
  <Paragraphs>22</Paragraphs>
  <Company>Orsys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2021-11-16T15:35:00Z</dcterms:created>
  <dc:creator>Laura LOPEZ</dc:creator>
  <dc:description/>
  <dc:language>fr-FR</dc:language>
  <cp:lastModifiedBy/>
  <dcterms:modified xsi:type="dcterms:W3CDTF">2021-11-23T16:54:32Z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Orsys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