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2093"/>
        <w:gridCol w:w="7116"/>
      </w:tblGrid>
      <w:tr>
        <w:trPr/>
        <w:tc>
          <w:tcPr>
            <w:tcW w:w="20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auto" w:val="clear"/>
          </w:tcPr>
          <w:p>
            <w:pPr>
              <w:pStyle w:val="Normal"/>
              <w:rPr>
                <w:rFonts w:cs="Arial"/>
                <w:color w:val="167E7E"/>
                <w:highlight w:val="yellow"/>
              </w:rPr>
            </w:pPr>
            <w:r>
              <w:rPr>
                <w:rFonts w:cs="Arial"/>
                <w:color w:val="167E7E"/>
                <w:highlight w:val="yellow"/>
              </w:rPr>
              <w:t>Participants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  <w:highlight w:val="yellow"/>
              </w:rPr>
            </w:pPr>
            <w:r>
              <w:rPr>
                <w:rFonts w:cs="Arial"/>
                <w:color w:val="000000"/>
                <w:sz w:val="14"/>
                <w:szCs w:val="14"/>
                <w:highlight w:val="yellow"/>
              </w:rPr>
              <w:t>Développeurs et/ou chef de projet intéressé par les techniques de machine learning avancées pour le traitement de données textuelles</w:t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</w:r>
          </w:p>
          <w:p>
            <w:pPr>
              <w:pStyle w:val="Normal"/>
              <w:rPr>
                <w:rFonts w:cs="Arial"/>
                <w:color w:val="167E7E"/>
                <w:highlight w:val="yellow"/>
              </w:rPr>
            </w:pPr>
            <w:r>
              <w:rPr>
                <w:rFonts w:cs="Arial"/>
                <w:color w:val="167E7E"/>
                <w:highlight w:val="yellow"/>
              </w:rPr>
              <w:t>Pré-requis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  <w:highlight w:val="yellow"/>
              </w:rPr>
            </w:pPr>
            <w:r>
              <w:rPr>
                <w:rFonts w:cs="Arial"/>
                <w:color w:val="000000"/>
                <w:sz w:val="14"/>
                <w:szCs w:val="14"/>
                <w:highlight w:val="yellow"/>
              </w:rPr>
              <w:t>Notions en algèbre linaire, statistiques et programmation Python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666666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666666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  <w:t>Modalités</w:t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  <w:t>d’évaluation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L’évaluation des acquis se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fait tout au long de la session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au travers des multiples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exercices à réaliser (50 à 70%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 xml:space="preserve">du temps). </w:t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  <w:t>Moyens</w:t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  <w:t>pédagogiques et</w:t>
            </w:r>
          </w:p>
          <w:p>
            <w:pPr>
              <w:pStyle w:val="Normal"/>
              <w:rPr>
                <w:rFonts w:cs="Arial"/>
                <w:color w:val="167E7E"/>
              </w:rPr>
            </w:pPr>
            <w:r>
              <w:rPr>
                <w:rFonts w:cs="Arial"/>
                <w:color w:val="167E7E"/>
              </w:rPr>
              <w:t>techniques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 xml:space="preserve">• </w:t>
            </w:r>
            <w:r>
              <w:rPr>
                <w:rFonts w:cs="Arial"/>
                <w:color w:val="000000"/>
                <w:sz w:val="14"/>
                <w:szCs w:val="14"/>
              </w:rPr>
              <w:t>Les moyens pédagogiques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et les méthodes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d'enseignements utilisés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sont principalement : aides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audiovisuelles, documentation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et support de cours, exercices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pratiques d'application et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corrigés des exercices pour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les stages pratiques, études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de cas ou présentation de cas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réels pour les séminaires de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 xml:space="preserve">formation 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167E7E"/>
              </w:rPr>
              <w:t>Sanction 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 xml:space="preserve">• </w:t>
            </w:r>
            <w:r>
              <w:rPr>
                <w:rFonts w:cs="Arial"/>
                <w:color w:val="000000"/>
                <w:sz w:val="14"/>
                <w:szCs w:val="14"/>
              </w:rPr>
              <w:t>A l'issue de chaque stage ou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séminaire, ORSYS fournit aux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participants un questionnaire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d'évaluation du cours qui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est ensuite analysé par nos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équipes pédagogiques.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 xml:space="preserve">• </w:t>
            </w:r>
            <w:r>
              <w:rPr>
                <w:rFonts w:cs="Arial"/>
                <w:color w:val="000000"/>
                <w:sz w:val="14"/>
                <w:szCs w:val="14"/>
              </w:rPr>
              <w:t>Une feuille d’émargement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par demi-journée de présence est fournie en fin de formation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ainsi qu’une attestation de fin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de formation si le stagiaire a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bien assisté à la totalité de la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session.</w:t>
            </w:r>
          </w:p>
          <w:p>
            <w:pPr>
              <w:pStyle w:val="Normal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16" w:type="dxa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167E7E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167E7E"/>
                <w:sz w:val="28"/>
                <w:szCs w:val="28"/>
                <w:highlight w:val="yellow"/>
              </w:rPr>
              <w:t>TITRE</w:t>
            </w:r>
            <w:bookmarkStart w:id="0" w:name="_GoBack"/>
            <w:bookmarkEnd w:id="0"/>
          </w:p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167E7E"/>
                <w:sz w:val="24"/>
                <w:szCs w:val="28"/>
              </w:rPr>
            </w:pPr>
            <w:r>
              <w:rPr>
                <w:rFonts w:cs="Arial"/>
                <w:b/>
                <w:bCs/>
                <w:color w:val="167E7E"/>
                <w:sz w:val="24"/>
                <w:szCs w:val="28"/>
              </w:rPr>
              <w:t>Durée de la formation : 3 jours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167E7E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167E7E"/>
                <w:sz w:val="28"/>
                <w:szCs w:val="28"/>
              </w:rPr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color w:val="167E7E"/>
                <w:sz w:val="16"/>
                <w:szCs w:val="16"/>
              </w:rPr>
            </w:pPr>
            <w:r>
              <w:rPr>
                <w:rFonts w:cs="Arial"/>
                <w:color w:val="167E7E"/>
                <w:sz w:val="16"/>
                <w:szCs w:val="16"/>
              </w:rPr>
              <w:t>OBJECTIFS PEDAGOGIQUES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167E7E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67E7E"/>
                <w:sz w:val="16"/>
                <w:szCs w:val="16"/>
              </w:rPr>
              <w:t>1) Introduction aux concepts du machine learning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167E7E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67E7E"/>
                <w:sz w:val="16"/>
                <w:szCs w:val="16"/>
              </w:rPr>
              <w:t>2) Traitement de données textuelles</w:t>
            </w:r>
          </w:p>
          <w:p>
            <w:pPr>
              <w:pStyle w:val="Normal"/>
              <w:rPr/>
            </w:pPr>
            <w:r>
              <w:rPr>
                <w:rFonts w:cs="Arial"/>
                <w:b/>
                <w:bCs/>
                <w:color w:val="167E7E"/>
                <w:sz w:val="16"/>
                <w:szCs w:val="16"/>
                <w:highlight w:val="yellow"/>
              </w:rPr>
              <w:t>3)</w:t>
            </w:r>
            <w:r>
              <w:rPr>
                <w:rFonts w:cs="Arial"/>
                <w:b/>
                <w:bCs/>
                <w:color w:val="167E7E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167E7E"/>
                <w:sz w:val="16"/>
                <w:szCs w:val="16"/>
              </w:rPr>
              <w:t>Réseaux de neurones adaptés au texte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color w:val="167E7E"/>
                <w:szCs w:val="22"/>
              </w:rPr>
            </w:pPr>
            <w:r>
              <w:rPr>
                <w:rFonts w:cs="Arial"/>
                <w:color w:val="167E7E"/>
                <w:szCs w:val="22"/>
              </w:rPr>
              <w:t>1) Introduction aux concepts de machine learning</w:t>
            </w:r>
          </w:p>
          <w:p>
            <w:pPr>
              <w:pStyle w:val="Normal"/>
              <w:tabs>
                <w:tab w:val="clear" w:pos="567"/>
                <w:tab w:val="left" w:pos="5715" w:leader="none"/>
              </w:tabs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Modélisation de problème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Apprentissage automatique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Réseau de neurones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Evaluation de modèles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highlight w:val="yellow"/>
              </w:rPr>
              <w:t>Exercice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  <w:highlight w:val="yellow"/>
              </w:rPr>
              <w:t>Travaux pratiques sur des données tabulaires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color w:val="167E7E"/>
                <w:szCs w:val="22"/>
              </w:rPr>
            </w:pPr>
            <w:r>
              <w:rPr>
                <w:rFonts w:cs="Arial"/>
                <w:color w:val="167E7E"/>
                <w:szCs w:val="22"/>
              </w:rPr>
              <w:t>2) Traitement de données textuelles</w:t>
            </w:r>
          </w:p>
          <w:p>
            <w:pPr>
              <w:pStyle w:val="Normal"/>
              <w:tabs>
                <w:tab w:val="clear" w:pos="567"/>
                <w:tab w:val="left" w:pos="5715" w:leader="none"/>
              </w:tabs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Recherche d’information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Word Embeddings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Réseau de neurones récurrents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highlight w:val="yellow"/>
              </w:rPr>
              <w:t>Exercice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  <w:highlight w:val="yellow"/>
              </w:rPr>
              <w:t>Travaux pratiques : Modèle de langage, Seq2seq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color w:val="167E7E"/>
                <w:szCs w:val="22"/>
              </w:rPr>
            </w:pPr>
            <w:r>
              <w:rPr>
                <w:rFonts w:cs="Arial"/>
                <w:color w:val="167E7E"/>
                <w:szCs w:val="22"/>
              </w:rPr>
              <w:t xml:space="preserve">3) </w:t>
            </w:r>
          </w:p>
          <w:p>
            <w:pPr>
              <w:pStyle w:val="Normal"/>
              <w:tabs>
                <w:tab w:val="clear" w:pos="567"/>
                <w:tab w:val="left" w:pos="5715" w:leader="none"/>
              </w:tabs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Transformers Networks</w:t>
            </w:r>
          </w:p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- Problématiques de questions-réponses (SQuAD,…)</w:t>
            </w:r>
          </w:p>
          <w:p>
            <w:pPr>
              <w:pStyle w:val="Normal"/>
              <w:rPr>
                <w:rFonts w:cs="Arial"/>
                <w:b/>
                <w:b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highlight w:val="yellow"/>
              </w:rPr>
              <w:t>Exercice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  <w:highlight w:val="yellow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  <w:highlight w:val="yellow"/>
              </w:rPr>
              <w:t>Travaux pratiques utilisant word embeddings et Transformaer Network</w:t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567"/>
          <w:tab w:val="left" w:pos="5670" w:leader="none"/>
          <w:tab w:val="right" w:pos="9072" w:leader="dot"/>
        </w:tabs>
        <w:spacing w:lineRule="auto" w:line="360"/>
        <w:ind w:left="4536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567"/>
          <w:tab w:val="left" w:pos="5670" w:leader="none"/>
          <w:tab w:val="right" w:pos="9072" w:leader="dot"/>
        </w:tabs>
        <w:spacing w:lineRule="auto" w:line="360"/>
        <w:ind w:left="4536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567"/>
          <w:tab w:val="left" w:pos="5670" w:leader="none"/>
          <w:tab w:val="right" w:pos="9072" w:leader="dot"/>
        </w:tabs>
        <w:spacing w:lineRule="auto" w:line="360"/>
        <w:ind w:left="4536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992" w:header="720" w:top="1702" w:footer="720" w:bottom="141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Sans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DINNextLTPro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DINNextLTPro-Regular" w:hAnsi="DINNextLTPro-Regular" w:eastAsia="MS Mincho" w:cs="DINNextLTPro-Regular"/>
        <w:sz w:val="14"/>
        <w:szCs w:val="14"/>
        <w:lang w:eastAsia="ja-JP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3764280</wp:posOffset>
              </wp:positionH>
              <wp:positionV relativeFrom="paragraph">
                <wp:posOffset>29210</wp:posOffset>
              </wp:positionV>
              <wp:extent cx="2629535" cy="686435"/>
              <wp:effectExtent l="0" t="0" r="0" b="0"/>
              <wp:wrapNone/>
              <wp:docPr id="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DINNextLTPro-Regular" w:hAnsi="DINNextLTPro-Regular" w:eastAsia="MS Mincho" w:cs="DINNextLTPro-Regular"/>
                              <w:sz w:val="14"/>
                              <w:szCs w:val="14"/>
                              <w:lang w:val="de-DE" w:eastAsia="ja-JP"/>
                            </w:rPr>
                          </w:pPr>
                          <w:r>
                            <w:rPr>
                              <w:rFonts w:eastAsia="MS Mincho" w:cs="DINNextLTPro-Regular" w:ascii="DINNextLTPro-Regular" w:hAnsi="DINNextLTPro-Regular"/>
                              <w:sz w:val="14"/>
                              <w:szCs w:val="14"/>
                              <w:lang w:val="de-DE" w:eastAsia="ja-JP"/>
                            </w:rPr>
                            <w:t xml:space="preserve">http://www.orsys.fr </w:t>
                          </w:r>
                        </w:p>
                        <w:p>
                          <w:pPr>
                            <w:pStyle w:val="Contenudecadre"/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rFonts w:eastAsia="MS Mincho" w:cs="DINNextLTPro-Regular" w:ascii="DINNextLTPro-Regular" w:hAnsi="DINNextLTPro-Regular"/>
                              <w:sz w:val="14"/>
                              <w:szCs w:val="14"/>
                              <w:lang w:val="de-DE" w:eastAsia="ja-JP"/>
                            </w:rPr>
                            <w:t>e-mail : info@orsys.fr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fillcolor="white" stroked="f" style="position:absolute;margin-left:296.4pt;margin-top:2.3pt;width:206.95pt;height:53.9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DINNextLTPro-Regular" w:hAnsi="DINNextLTPro-Regular" w:eastAsia="MS Mincho" w:cs="DINNextLTPro-Regular"/>
                        <w:sz w:val="14"/>
                        <w:szCs w:val="14"/>
                        <w:lang w:val="de-DE" w:eastAsia="ja-JP"/>
                      </w:rPr>
                    </w:pPr>
                    <w:r>
                      <w:rPr>
                        <w:rFonts w:eastAsia="MS Mincho" w:cs="DINNextLTPro-Regular" w:ascii="DINNextLTPro-Regular" w:hAnsi="DINNextLTPro-Regular"/>
                        <w:sz w:val="14"/>
                        <w:szCs w:val="14"/>
                        <w:lang w:val="de-DE" w:eastAsia="ja-JP"/>
                      </w:rPr>
                      <w:t xml:space="preserve">http://www.orsys.fr </w:t>
                    </w:r>
                  </w:p>
                  <w:p>
                    <w:pPr>
                      <w:pStyle w:val="Contenudecadre"/>
                      <w:jc w:val="right"/>
                      <w:rPr>
                        <w:lang w:val="de-DE"/>
                      </w:rPr>
                    </w:pPr>
                    <w:r>
                      <w:rPr>
                        <w:rFonts w:eastAsia="MS Mincho" w:cs="DINNextLTPro-Regular" w:ascii="DINNextLTPro-Regular" w:hAnsi="DINNextLTPro-Regular"/>
                        <w:sz w:val="14"/>
                        <w:szCs w:val="14"/>
                        <w:lang w:val="de-DE" w:eastAsia="ja-JP"/>
                      </w:rPr>
                      <w:t>e-mail : info@orsys.fr</w:t>
                    </w:r>
                  </w:p>
                </w:txbxContent>
              </v:textbox>
            </v:rect>
          </w:pict>
        </mc:Fallback>
      </mc:AlternateContent>
    </w:r>
    <w:r>
      <w:rPr>
        <w:rFonts w:eastAsia="MS Mincho" w:cs="DINNextLTPro-Regular" w:ascii="DINNextLTPro-Regular" w:hAnsi="DINNextLTPro-Regular"/>
        <w:sz w:val="14"/>
        <w:szCs w:val="14"/>
        <w:lang w:eastAsia="ja-JP"/>
      </w:rPr>
      <w:t>Orsys - SAS au capital de 10.002.660 € • RCS Nanterre 482 761 160</w:t>
    </w:r>
  </w:p>
  <w:p>
    <w:pPr>
      <w:pStyle w:val="Pieddepage"/>
      <w:rPr>
        <w:lang w:val="en-GB"/>
      </w:rPr>
    </w:pPr>
    <w:r>
      <w:rPr>
        <w:rFonts w:eastAsia="MS Mincho" w:cs="DINNextLTPro-Regular" w:ascii="DINNextLTPro-Regular" w:hAnsi="DINNextLTPro-Regular"/>
        <w:sz w:val="14"/>
        <w:szCs w:val="14"/>
        <w:lang w:val="en-GB" w:eastAsia="ja-JP"/>
      </w:rPr>
      <w:t xml:space="preserve">• </w:t>
    </w:r>
    <w:r>
      <w:rPr>
        <w:rFonts w:eastAsia="MS Mincho" w:cs="DINNextLTPro-Regular" w:ascii="DINNextLTPro-Regular" w:hAnsi="DINNextLTPro-Regular"/>
        <w:sz w:val="14"/>
        <w:szCs w:val="14"/>
        <w:lang w:val="en-GB" w:eastAsia="ja-JP"/>
      </w:rPr>
      <w:t>SIRET 482 761 160 00019 • NAF 8559 A • N° TVA CEE FR 63 482 761 160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DINNextLTPro-Regular" w:hAnsi="DINNextLTPro-Regular" w:eastAsia="MS Mincho" w:cs="DINNextLTPro-Regular"/>
        <w:sz w:val="16"/>
        <w:szCs w:val="16"/>
        <w:lang w:eastAsia="ja-JP"/>
      </w:rPr>
    </w:pPr>
    <w:r>
      <w:rPr>
        <w:rFonts w:eastAsia="MS Mincho" w:cs="DINNextLTPro-Regular" w:ascii="DINNextLTPro-Regular" w:hAnsi="DINNextLTPro-Regular"/>
        <w:sz w:val="16"/>
        <w:szCs w:val="16"/>
        <w:lang w:eastAsia="ja-JP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5114290</wp:posOffset>
          </wp:positionH>
          <wp:positionV relativeFrom="paragraph">
            <wp:posOffset>635</wp:posOffset>
          </wp:positionV>
          <wp:extent cx="1362710" cy="390525"/>
          <wp:effectExtent l="0" t="0" r="0" b="0"/>
          <wp:wrapNone/>
          <wp:docPr id="1" name="Image 7" descr="Logo2011RVB g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7" descr="Logo2011RVB gran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271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567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stbody1" w:customStyle="1">
    <w:name w:val="postbody1"/>
    <w:basedOn w:val="DefaultParagraphFont"/>
    <w:qFormat/>
    <w:rsid w:val="006f567b"/>
    <w:rPr>
      <w:sz w:val="15"/>
      <w:szCs w:val="1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/>
    <w:rPr>
      <w:rFonts w:ascii="GillSans" w:hAnsi="GillSans"/>
      <w:sz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arCarCharChar" w:customStyle="1">
    <w:name w:val="Char Char Car Car Char Char"/>
    <w:basedOn w:val="Normal"/>
    <w:autoRedefine/>
    <w:qFormat/>
    <w:rsid w:val="006f567b"/>
    <w:pPr>
      <w:spacing w:lineRule="exact" w:line="240" w:before="0" w:after="120"/>
    </w:pPr>
    <w:rPr>
      <w:rFonts w:ascii="Verdana" w:hAnsi="Verdana"/>
      <w:lang w:val="en-US" w:eastAsia="en-US"/>
    </w:rPr>
  </w:style>
  <w:style w:type="paragraph" w:styleId="BalloonText">
    <w:name w:val="Balloon Text"/>
    <w:basedOn w:val="Normal"/>
    <w:semiHidden/>
    <w:qFormat/>
    <w:rsid w:val="00a01284"/>
    <w:pPr/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rsid w:val="004e00ce"/>
    <w:pPr>
      <w:tabs>
        <w:tab w:val="clear" w:pos="567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4e00ce"/>
    <w:pPr>
      <w:tabs>
        <w:tab w:val="clear" w:pos="567"/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qFormat/>
    <w:rsid w:val="0049589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732398"/>
    <w:pPr>
      <w:ind w:left="708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3239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LibreOffice/6.3.5.2$Linux_X86_64 LibreOffice_project/30$Build-2</Application>
  <Pages>1</Pages>
  <Words>297</Words>
  <Characters>1674</Characters>
  <CharactersWithSpaces>1909</CharactersWithSpaces>
  <Paragraphs>67</Paragraphs>
  <Company>ORSYS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2020-03-26T09:15:00Z</dcterms:created>
  <dc:creator>ORSYS</dc:creator>
  <dc:description/>
  <dc:language>fr-FR</dc:language>
  <cp:lastModifiedBy/>
  <cp:lastPrinted>2012-05-09T11:00:00Z</cp:lastPrinted>
  <dcterms:modified xsi:type="dcterms:W3CDTF">2020-03-26T12:03:53Z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