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BC89F1" w14:textId="7E0C2CD4" w:rsidR="00FF24C7" w:rsidRPr="00612063" w:rsidRDefault="006A3E38" w:rsidP="00FF24C7">
      <w:pPr>
        <w:pStyle w:val="Header"/>
        <w:jc w:val="center"/>
        <w:rPr>
          <w:rFonts w:cs="Times New Roman"/>
          <w:b/>
        </w:rPr>
      </w:pPr>
      <w:bookmarkStart w:id="0" w:name="introduction"/>
      <w:r>
        <w:rPr>
          <w:rFonts w:cs="Times New Roman"/>
          <w:b/>
        </w:rPr>
        <w:t>Understanding invasions</w:t>
      </w:r>
      <w:r w:rsidR="008579EE">
        <w:rPr>
          <w:rFonts w:cs="Times New Roman"/>
          <w:b/>
        </w:rPr>
        <w:t xml:space="preserve"> with </w:t>
      </w:r>
      <w:r w:rsidR="00FF24C7" w:rsidRPr="00612063">
        <w:rPr>
          <w:rFonts w:cs="Times New Roman"/>
          <w:b/>
        </w:rPr>
        <w:t>linked distribution and demographic models</w:t>
      </w:r>
      <w:r w:rsidR="00C7116A">
        <w:rPr>
          <w:rFonts w:cs="Times New Roman"/>
          <w:b/>
        </w:rPr>
        <w:t xml:space="preserve"> </w:t>
      </w:r>
    </w:p>
    <w:p w14:paraId="41F117AB" w14:textId="77777777" w:rsidR="00E4282F" w:rsidRDefault="00E4282F" w:rsidP="00524267"/>
    <w:p w14:paraId="5925C7C6" w14:textId="196DC9CE" w:rsidR="00E4282F" w:rsidRPr="00E4282F" w:rsidRDefault="00E4282F" w:rsidP="00524267">
      <w:pPr>
        <w:rPr>
          <w:b/>
        </w:rPr>
      </w:pPr>
      <w:r>
        <w:rPr>
          <w:b/>
        </w:rPr>
        <w:t>Abstract</w:t>
      </w:r>
    </w:p>
    <w:p w14:paraId="65023411" w14:textId="3A69B5C0" w:rsidR="00524267" w:rsidRPr="00524267" w:rsidRDefault="006A3E38" w:rsidP="00E978C5">
      <w:pPr>
        <w:spacing w:line="480" w:lineRule="auto"/>
        <w:ind w:firstLine="720"/>
      </w:pPr>
      <w:r w:rsidRPr="006A3E38">
        <w:t>The</w:t>
      </w:r>
      <w:r w:rsidR="009A424B" w:rsidRPr="009A424B">
        <w:t xml:space="preserve"> </w:t>
      </w:r>
      <w:r w:rsidR="009A424B" w:rsidRPr="006A3E38">
        <w:t>temporal and spatial patterns</w:t>
      </w:r>
      <w:r w:rsidR="009A424B">
        <w:t xml:space="preserve"> of a species</w:t>
      </w:r>
      <w:r w:rsidRPr="006A3E38">
        <w:t xml:space="preserve"> invasion </w:t>
      </w:r>
      <w:r w:rsidR="009A424B">
        <w:t>are</w:t>
      </w:r>
      <w:r w:rsidRPr="006A3E38">
        <w:t xml:space="preserve"> determined by life history</w:t>
      </w:r>
      <w:r w:rsidR="009A424B">
        <w:t xml:space="preserve"> characteristics</w:t>
      </w:r>
      <w:r w:rsidRPr="006A3E38">
        <w:t>, biological and environmental con</w:t>
      </w:r>
      <w:r w:rsidR="009A424B">
        <w:t>ditions of the novel range</w:t>
      </w:r>
      <w:r w:rsidRPr="006A3E38">
        <w:t>, and human activities. Untangling the contributions of these factors based on current ecology and distribution</w:t>
      </w:r>
      <w:r w:rsidR="009A424B">
        <w:t>al knowledge</w:t>
      </w:r>
      <w:r w:rsidRPr="006A3E38">
        <w:t xml:space="preserve"> </w:t>
      </w:r>
      <w:r>
        <w:t>for individual</w:t>
      </w:r>
      <w:r w:rsidRPr="006A3E38">
        <w:t xml:space="preserve"> invasive</w:t>
      </w:r>
      <w:r>
        <w:t xml:space="preserve"> species</w:t>
      </w:r>
      <w:r w:rsidRPr="006A3E38">
        <w:t xml:space="preserve"> has proven difficult. </w:t>
      </w:r>
      <w:r w:rsidR="009A424B">
        <w:t>A new analytical approach to this problem</w:t>
      </w:r>
      <w:r w:rsidRPr="006A3E38">
        <w:t xml:space="preserve"> is </w:t>
      </w:r>
      <w:r w:rsidR="009A424B">
        <w:t xml:space="preserve">to </w:t>
      </w:r>
      <w:r w:rsidRPr="006A3E38">
        <w:t>us</w:t>
      </w:r>
      <w:r w:rsidR="009A424B">
        <w:t>e</w:t>
      </w:r>
      <w:r w:rsidRPr="006A3E38">
        <w:t xml:space="preserve"> </w:t>
      </w:r>
      <w:r>
        <w:t xml:space="preserve">linked distribution and </w:t>
      </w:r>
      <w:r w:rsidRPr="006A3E38">
        <w:t xml:space="preserve">demographic models and the past </w:t>
      </w:r>
      <w:proofErr w:type="spellStart"/>
      <w:r w:rsidRPr="006A3E38">
        <w:t>spatio</w:t>
      </w:r>
      <w:proofErr w:type="spellEnd"/>
      <w:r w:rsidRPr="006A3E38">
        <w:t xml:space="preserve">-temporal patterns of </w:t>
      </w:r>
      <w:r>
        <w:t>an</w:t>
      </w:r>
      <w:r w:rsidRPr="006A3E38">
        <w:t xml:space="preserve"> invasion to test alternative</w:t>
      </w:r>
      <w:r w:rsidR="00032429">
        <w:t xml:space="preserve"> </w:t>
      </w:r>
      <w:r w:rsidRPr="006A3E38">
        <w:t xml:space="preserve">hypotheses.  Recent advances in modeling species ranges and dynamics allow directly linking observations of species occurrences, life history characteristics and environmental gradients, increasing our ability to analyze and predict the processes that shape patterns of biogeography. Application of these methods is increasing in conservation biology, but underutilized in invasion biology. To demonstrate the utility of these methods, I developed a </w:t>
      </w:r>
      <w:r>
        <w:t>linked</w:t>
      </w:r>
      <w:r w:rsidRPr="006A3E38">
        <w:t xml:space="preserve"> demographic and species distribution model for the invasive species </w:t>
      </w:r>
      <w:r w:rsidRPr="006A3E38">
        <w:rPr>
          <w:i/>
          <w:iCs/>
        </w:rPr>
        <w:t xml:space="preserve">Frangula </w:t>
      </w:r>
      <w:proofErr w:type="spellStart"/>
      <w:r w:rsidRPr="006A3E38">
        <w:rPr>
          <w:i/>
          <w:iCs/>
        </w:rPr>
        <w:t>alnus</w:t>
      </w:r>
      <w:proofErr w:type="spellEnd"/>
      <w:r w:rsidRPr="006A3E38">
        <w:t>. Using a global sensitivity analysis approach, I created simulations</w:t>
      </w:r>
      <w:r w:rsidR="000319B8">
        <w:t xml:space="preserve"> representing an extensive parameter uncertainty space, and identified regions in this space that best explain historic occurr</w:t>
      </w:r>
      <w:r w:rsidR="004B7E65">
        <w:t xml:space="preserve">ence patterns for this species. </w:t>
      </w:r>
      <w:r w:rsidR="00E978C5">
        <w:t xml:space="preserve">Investigations of parameter uncertainty space facilitate invasion hypothesis testing, as parameter values can be associated with specific hypotheses </w:t>
      </w:r>
      <w:r w:rsidR="00E978C5">
        <w:rPr>
          <w:i/>
          <w:iCs/>
        </w:rPr>
        <w:t>a priori</w:t>
      </w:r>
      <w:r w:rsidR="00E978C5">
        <w:t xml:space="preserve">. </w:t>
      </w:r>
      <w:r>
        <w:t xml:space="preserve">In the case of </w:t>
      </w:r>
      <w:r>
        <w:rPr>
          <w:rFonts w:eastAsiaTheme="minorEastAsia" w:cs="Times New Roman"/>
          <w:i/>
          <w:iCs/>
        </w:rPr>
        <w:t xml:space="preserve">F. </w:t>
      </w:r>
      <w:proofErr w:type="spellStart"/>
      <w:r w:rsidR="009A424B">
        <w:rPr>
          <w:rFonts w:eastAsiaTheme="minorEastAsia" w:cs="Times New Roman"/>
          <w:i/>
          <w:iCs/>
        </w:rPr>
        <w:t>a</w:t>
      </w:r>
      <w:r>
        <w:rPr>
          <w:rFonts w:eastAsiaTheme="minorEastAsia" w:cs="Times New Roman"/>
          <w:i/>
          <w:iCs/>
        </w:rPr>
        <w:t>lnus</w:t>
      </w:r>
      <w:proofErr w:type="spellEnd"/>
      <w:r>
        <w:rPr>
          <w:rFonts w:eastAsiaTheme="minorEastAsia" w:cs="Times New Roman"/>
          <w:i/>
          <w:iCs/>
        </w:rPr>
        <w:t xml:space="preserve">, </w:t>
      </w:r>
      <w:r>
        <w:rPr>
          <w:iCs/>
        </w:rPr>
        <w:t>s</w:t>
      </w:r>
      <w:r w:rsidR="004B7E65" w:rsidRPr="004B7E65">
        <w:rPr>
          <w:iCs/>
        </w:rPr>
        <w:t xml:space="preserve">imulations parameterized with moderate fecundity, high survival, and extensive long-distance dispersal values </w:t>
      </w:r>
      <w:r w:rsidR="004B7E65">
        <w:rPr>
          <w:iCs/>
        </w:rPr>
        <w:t>best-predicted</w:t>
      </w:r>
      <w:r w:rsidR="004B7E65" w:rsidRPr="004B7E65">
        <w:rPr>
          <w:iCs/>
        </w:rPr>
        <w:t xml:space="preserve"> </w:t>
      </w:r>
      <w:r w:rsidR="004B7E65">
        <w:rPr>
          <w:iCs/>
        </w:rPr>
        <w:t>historic occurrences</w:t>
      </w:r>
      <w:r w:rsidR="004B7E65" w:rsidRPr="004B7E65">
        <w:rPr>
          <w:iCs/>
        </w:rPr>
        <w:t xml:space="preserve">. </w:t>
      </w:r>
      <w:r w:rsidR="004B7E65">
        <w:rPr>
          <w:iCs/>
        </w:rPr>
        <w:t>S</w:t>
      </w:r>
      <w:r w:rsidR="004B7E65" w:rsidRPr="004B7E65">
        <w:rPr>
          <w:iCs/>
        </w:rPr>
        <w:t xml:space="preserve">trong interaction effects between fecundity and long-distance dispersal </w:t>
      </w:r>
      <w:r w:rsidR="001D4AA3">
        <w:rPr>
          <w:iCs/>
        </w:rPr>
        <w:t>indicate</w:t>
      </w:r>
      <w:r w:rsidR="004B7E65" w:rsidRPr="004B7E65">
        <w:rPr>
          <w:iCs/>
        </w:rPr>
        <w:t xml:space="preserve"> that a successful invasion required both of these processes</w:t>
      </w:r>
      <w:r w:rsidR="001D4AA3">
        <w:rPr>
          <w:iCs/>
        </w:rPr>
        <w:t>, which occur at different spatial scales</w:t>
      </w:r>
      <w:r w:rsidR="004B7E65" w:rsidRPr="004B7E65">
        <w:rPr>
          <w:iCs/>
        </w:rPr>
        <w:t>. Lastly, long-distance dispersal was most likely</w:t>
      </w:r>
      <w:r w:rsidR="001D4AA3">
        <w:rPr>
          <w:iCs/>
        </w:rPr>
        <w:t xml:space="preserve"> facilitated by human transport</w:t>
      </w:r>
      <w:r w:rsidR="004B7E65" w:rsidRPr="004B7E65">
        <w:rPr>
          <w:iCs/>
        </w:rPr>
        <w:t>.</w:t>
      </w:r>
      <w:r w:rsidR="001D4AA3">
        <w:rPr>
          <w:iCs/>
        </w:rPr>
        <w:t xml:space="preserve"> Results from </w:t>
      </w:r>
      <w:r w:rsidR="00E978C5">
        <w:rPr>
          <w:iCs/>
        </w:rPr>
        <w:t>linked</w:t>
      </w:r>
      <w:r w:rsidR="001D4AA3">
        <w:rPr>
          <w:iCs/>
        </w:rPr>
        <w:t xml:space="preserve"> models</w:t>
      </w:r>
      <w:r w:rsidR="001D4AA3">
        <w:t xml:space="preserve"> improved our understanding of the roles various</w:t>
      </w:r>
      <w:r w:rsidR="001D4AA3" w:rsidRPr="00D61753">
        <w:t xml:space="preserve"> </w:t>
      </w:r>
      <w:r w:rsidR="001D4AA3">
        <w:t>population processes</w:t>
      </w:r>
      <w:r w:rsidR="001D4AA3" w:rsidRPr="00D61753">
        <w:t xml:space="preserve"> </w:t>
      </w:r>
      <w:r w:rsidR="00C16D64">
        <w:t xml:space="preserve">played </w:t>
      </w:r>
      <w:r w:rsidR="001D4AA3">
        <w:t xml:space="preserve">in </w:t>
      </w:r>
      <w:r w:rsidR="001D4AA3">
        <w:lastRenderedPageBreak/>
        <w:t xml:space="preserve">shaping patterns of </w:t>
      </w:r>
      <w:r w:rsidR="001D4AA3">
        <w:rPr>
          <w:rFonts w:eastAsiaTheme="minorEastAsia" w:cs="Times New Roman"/>
          <w:i/>
          <w:iCs/>
        </w:rPr>
        <w:t xml:space="preserve">F. </w:t>
      </w:r>
      <w:proofErr w:type="spellStart"/>
      <w:r w:rsidR="001D4AA3">
        <w:rPr>
          <w:rFonts w:eastAsiaTheme="minorEastAsia" w:cs="Times New Roman"/>
          <w:i/>
          <w:iCs/>
        </w:rPr>
        <w:t>alnus</w:t>
      </w:r>
      <w:proofErr w:type="spellEnd"/>
      <w:r w:rsidR="001D4AA3">
        <w:t xml:space="preserve"> biogeography in its naturalized range. Wider application of these methods will further our understanding of species invasions more generally. </w:t>
      </w:r>
    </w:p>
    <w:p w14:paraId="051FC9F1" w14:textId="77777777" w:rsidR="00403D24" w:rsidRDefault="00403D24">
      <w:pPr>
        <w:spacing w:after="0"/>
        <w:rPr>
          <w:rFonts w:eastAsiaTheme="majorEastAsia" w:cs="Times New Roman"/>
          <w:b/>
          <w:bCs/>
          <w:color w:val="345A8A" w:themeColor="accent1" w:themeShade="B5"/>
          <w:sz w:val="28"/>
          <w:szCs w:val="36"/>
        </w:rPr>
      </w:pPr>
      <w:r>
        <w:rPr>
          <w:rFonts w:cs="Times New Roman"/>
        </w:rPr>
        <w:br w:type="page"/>
      </w:r>
    </w:p>
    <w:p w14:paraId="6C04D08B" w14:textId="724ABEC8" w:rsidR="00FF24C7" w:rsidRPr="00D01097" w:rsidRDefault="00FF24C7" w:rsidP="008579EE">
      <w:pPr>
        <w:spacing w:line="480" w:lineRule="auto"/>
        <w:rPr>
          <w:b/>
          <w:sz w:val="28"/>
          <w:szCs w:val="28"/>
        </w:rPr>
      </w:pPr>
      <w:r w:rsidRPr="00D01097">
        <w:rPr>
          <w:b/>
          <w:sz w:val="28"/>
          <w:szCs w:val="28"/>
        </w:rPr>
        <w:lastRenderedPageBreak/>
        <w:t>Introduction</w:t>
      </w:r>
    </w:p>
    <w:bookmarkEnd w:id="0"/>
    <w:p w14:paraId="67ADD6DD" w14:textId="6C00761B" w:rsidR="007641B7" w:rsidRDefault="007641B7" w:rsidP="007641B7">
      <w:pPr>
        <w:spacing w:line="480" w:lineRule="auto"/>
        <w:ind w:firstLine="720"/>
        <w:rPr>
          <w:rFonts w:cs="Times New Roman"/>
        </w:rPr>
      </w:pPr>
      <w:r>
        <w:rPr>
          <w:rFonts w:cs="Times New Roman"/>
        </w:rPr>
        <w:t xml:space="preserve">Understanding the processes associated with successful establishment and spread of novel species is a major goal of invasion ecology. Over the past 50 years, numerous theories explaining why some species are invasive and other are not have been proposed, tested, and refined </w:t>
      </w:r>
      <w:r w:rsidR="000A7A24">
        <w:rPr>
          <w:rFonts w:cs="Times New Roman"/>
        </w:rPr>
        <w:fldChar w:fldCharType="begin"/>
      </w:r>
      <w:r w:rsidR="00B217FB">
        <w:rPr>
          <w:rFonts w:cs="Times New Roman"/>
        </w:rPr>
        <w:instrText xml:space="preserve"> ADDIN ZOTERO_ITEM CSL_CITATION {"citationID":"a1lcj14skcn","properties":{"formattedCitation":"(Lowry et al. 2012)","plainCitation":"(Lowry et al. 2012)","noteIndex":0},"citationItems":[{"id":2776,"uris":["http://zotero.org/users/193070/items/7TS59P62"],"uri":["http://zotero.org/users/193070/items/7TS59P62"],"itemData":{"id":2776,"type":"article-journal","title":"Biological invasions: a field synopsis, systematic review, and database of the literature.","container-title":"Ecology and Evolution","page":"182-96","volume":"3","issue":"1","abstract":"Species introductions of anthropogenic origins are a major aspect of rapid ecological change globally. Research on biological invasions has generated a large literature on many different aspects of this phenomenon. Here, we describe and categorize some aspects of this literature, to better understand what has been studied and what we know, mapping well-studied areas and important gaps. To do so, we employ the techniques of systematic reviewing widely adopted in other scientific disciplines, to further the use of approaches in reviewing the literature that are as scientific, repeatable, and transparent as those employed in a primary study. We identified 2398 relevant studies in a field synopsis of the biological invasions literature. A majority of these studies (58%) were concerned with hypotheses for causes of biological invasions, while studies on impacts of invasions were the next most common (32% of the publications). We examined 1537 papers in greater detail in a systematic review. Superior competitive abilities of invaders, environmental disturbance, and invaded community species richness were the most common hypotheses examined. Most studies examined only a single hypothesis. Almost half of the papers were field observational studies. Studies of terrestrial invasions dominate the literature, with most of these concerning plant invasions. The focus of the literature overall is uneven, with important gaps in areas of theoretical and practical importance.","DOI":"10.1002/ece3.431","ISSN":"2045-7758","note":"PMID: 23404636\nCitation Key: Lowry2012","author":[{"family":"Lowry","given":"Edward"},{"family":"Rollinson","given":"Emily J"},{"family":"Laybourn","given":"Adam J"},{"family":"Scott","given":"Tracy E"},{"family":"Aiello-Lammens","given":"Matthew E."},{"family":"Gray","given":"Sarah M"},{"family":"Mickley","given":"James"},{"family":"Gurevitch","given":"Jessica"}],"issued":{"date-parts":[["2012",1]]}}}],"schema":"https://github.com/citation-style-language/schema/raw/master/csl-citation.json"} </w:instrText>
      </w:r>
      <w:r w:rsidR="000A7A24">
        <w:rPr>
          <w:rFonts w:cs="Times New Roman"/>
        </w:rPr>
        <w:fldChar w:fldCharType="separate"/>
      </w:r>
      <w:r w:rsidR="00B217FB" w:rsidRPr="00B217FB">
        <w:rPr>
          <w:rFonts w:cs="Times New Roman"/>
        </w:rPr>
        <w:t>(Lowry et al. 2012)</w:t>
      </w:r>
      <w:r w:rsidR="000A7A24">
        <w:rPr>
          <w:rFonts w:cs="Times New Roman"/>
        </w:rPr>
        <w:fldChar w:fldCharType="end"/>
      </w:r>
      <w:r>
        <w:rPr>
          <w:rFonts w:cs="Times New Roman"/>
        </w:rPr>
        <w:t>. Fundamentally the processes governing dynamics of invasive species are the same as those govern</w:t>
      </w:r>
      <w:r w:rsidR="00975813">
        <w:rPr>
          <w:rFonts w:cs="Times New Roman"/>
        </w:rPr>
        <w:t>ing</w:t>
      </w:r>
      <w:r>
        <w:rPr>
          <w:rFonts w:cs="Times New Roman"/>
        </w:rPr>
        <w:t xml:space="preserve"> native species</w:t>
      </w:r>
      <w:r w:rsidR="000A7A24">
        <w:rPr>
          <w:rFonts w:cs="Times New Roman"/>
          <w:noProof/>
        </w:rPr>
        <w:t xml:space="preserve"> </w:t>
      </w:r>
      <w:r w:rsidR="000A7A24">
        <w:rPr>
          <w:rFonts w:cs="Times New Roman"/>
          <w:noProof/>
        </w:rPr>
        <w:fldChar w:fldCharType="begin"/>
      </w:r>
      <w:r w:rsidR="00B217FB">
        <w:rPr>
          <w:rFonts w:cs="Times New Roman"/>
          <w:noProof/>
        </w:rPr>
        <w:instrText xml:space="preserve"> ADDIN ZOTERO_ITEM CSL_CITATION {"citationID":"a109dnh0gaq","properties":{"formattedCitation":"(Gurevitch et al. 2011)","plainCitation":"(Gurevitch et al. 2011)","noteIndex":0},"citationItems":[{"id":2033,"uris":["http://zotero.org/users/193070/items/PTIRBQDJ"],"uri":["http://zotero.org/users/193070/items/PTIRBQDJ"],"itemData":{"id":2033,"type":"article-journal","title":"Emergent insights from the synthesis of conceptual frameworks for biological invasions","container-title":"Ecology Letters","page":"407-418","volume":"14","issue":"4","DOI":"10.1111/j.1461-0248.2011.01594.x","note":"Citation Key: Gurevitch2011","author":[{"family":"Gurevitch","given":"Jessica"},{"family":"Fox","given":"Gordon A"},{"family":"Wardle","given":"G M"},{"literal":"Inderjit"},{"family":"Taub","given":"D"}],"issued":{"date-parts":[["2011"]]}}}],"schema":"https://github.com/citation-style-language/schema/raw/master/csl-citation.json"} </w:instrText>
      </w:r>
      <w:r w:rsidR="000A7A24">
        <w:rPr>
          <w:rFonts w:cs="Times New Roman"/>
          <w:noProof/>
        </w:rPr>
        <w:fldChar w:fldCharType="separate"/>
      </w:r>
      <w:r w:rsidR="00B217FB" w:rsidRPr="00B217FB">
        <w:rPr>
          <w:rFonts w:cs="Times New Roman"/>
        </w:rPr>
        <w:t>(Gurevitch et al. 2011)</w:t>
      </w:r>
      <w:r w:rsidR="000A7A24">
        <w:rPr>
          <w:rFonts w:cs="Times New Roman"/>
          <w:noProof/>
        </w:rPr>
        <w:fldChar w:fldCharType="end"/>
      </w:r>
      <w:r>
        <w:rPr>
          <w:rFonts w:cs="Times New Roman"/>
        </w:rPr>
        <w:t xml:space="preserve">. As such, </w:t>
      </w:r>
      <w:r w:rsidR="00975813">
        <w:rPr>
          <w:rFonts w:cs="Times New Roman"/>
        </w:rPr>
        <w:t xml:space="preserve">using </w:t>
      </w:r>
      <w:r w:rsidR="00C16D64">
        <w:rPr>
          <w:rFonts w:cs="Times New Roman"/>
        </w:rPr>
        <w:t>the well-established</w:t>
      </w:r>
      <w:r w:rsidR="00975813">
        <w:rPr>
          <w:rFonts w:cs="Times New Roman"/>
        </w:rPr>
        <w:t xml:space="preserve"> principles and frameworks of ecological modeling, </w:t>
      </w:r>
      <w:r>
        <w:rPr>
          <w:rFonts w:cs="Times New Roman"/>
        </w:rPr>
        <w:t xml:space="preserve">properly parameterized models </w:t>
      </w:r>
      <w:r w:rsidR="00975813">
        <w:rPr>
          <w:rFonts w:cs="Times New Roman"/>
        </w:rPr>
        <w:t>should be able to</w:t>
      </w:r>
      <w:r>
        <w:rPr>
          <w:rFonts w:cs="Times New Roman"/>
        </w:rPr>
        <w:t xml:space="preserve"> reproduce patterns of occurrence </w:t>
      </w:r>
      <w:r w:rsidR="00460B3A">
        <w:rPr>
          <w:rFonts w:cs="Times New Roman"/>
        </w:rPr>
        <w:t>associated with</w:t>
      </w:r>
      <w:r>
        <w:rPr>
          <w:rFonts w:cs="Times New Roman"/>
        </w:rPr>
        <w:t xml:space="preserve"> the spread of an invasive species. However, for such models to be successful, they must incorporate both local and regional ecological dynamics</w:t>
      </w:r>
      <w:r w:rsidR="000A7A24">
        <w:rPr>
          <w:rFonts w:cs="Times New Roman"/>
        </w:rPr>
        <w:t xml:space="preserve"> </w:t>
      </w:r>
      <w:r w:rsidR="000A7A24">
        <w:rPr>
          <w:rFonts w:cs="Times New Roman"/>
        </w:rPr>
        <w:fldChar w:fldCharType="begin"/>
      </w:r>
      <w:r w:rsidR="00B217FB">
        <w:rPr>
          <w:rFonts w:cs="Times New Roman"/>
        </w:rPr>
        <w:instrText xml:space="preserve"> ADDIN ZOTERO_ITEM CSL_CITATION {"citationID":"a147j5skqf5","properties":{"formattedCitation":"(Py\\uc0\\u353{}ek and Hulme 2005)","plainCitation":"(Pyšek and Hulme 2005)","noteIndex":0},"citationItems":[{"id":2182,"uris":["http://zotero.org/users/193070/items/F89JTE98"],"uri":["http://zotero.org/users/193070/items/F89JTE98"],"itemData":{"id":2182,"type":"article-journal","title":"Spatio-temporal dynamics of plant invasions: linking pattern to process","container-title":"Ecoscience","page":"302-315","volume":"12","issue":"3","note":"publisher: BioOne\nCitation Key: Pysek2005","author":[{"family":"Pyšek","given":"Petr"},{"family":"Hulme","given":"P E"}],"issued":{"date-parts":[["2005"]]}}}],"schema":"https://github.com/citation-style-language/schema/raw/master/csl-citation.json"} </w:instrText>
      </w:r>
      <w:r w:rsidR="000A7A24">
        <w:rPr>
          <w:rFonts w:cs="Times New Roman"/>
        </w:rPr>
        <w:fldChar w:fldCharType="separate"/>
      </w:r>
      <w:r w:rsidR="00B217FB" w:rsidRPr="00B217FB">
        <w:rPr>
          <w:rFonts w:cs="Times New Roman"/>
        </w:rPr>
        <w:t>(Pyšek and Hulme 2005)</w:t>
      </w:r>
      <w:r w:rsidR="000A7A24">
        <w:rPr>
          <w:rFonts w:cs="Times New Roman"/>
        </w:rPr>
        <w:fldChar w:fldCharType="end"/>
      </w:r>
      <w:r>
        <w:rPr>
          <w:rFonts w:cs="Times New Roman"/>
        </w:rPr>
        <w:t xml:space="preserve">. </w:t>
      </w:r>
    </w:p>
    <w:p w14:paraId="201877C8" w14:textId="0EADF965" w:rsidR="00F109B5" w:rsidRDefault="00FF24C7" w:rsidP="00263874">
      <w:pPr>
        <w:spacing w:line="480" w:lineRule="auto"/>
        <w:ind w:firstLine="720"/>
        <w:rPr>
          <w:rFonts w:cs="Times New Roman"/>
        </w:rPr>
      </w:pPr>
      <w:r w:rsidRPr="00383B0C">
        <w:rPr>
          <w:rFonts w:cs="Times New Roman"/>
        </w:rPr>
        <w:t xml:space="preserve">Demographic models </w:t>
      </w:r>
      <w:r w:rsidRPr="003C01FF">
        <w:rPr>
          <w:rFonts w:cs="Times New Roman"/>
        </w:rPr>
        <w:t xml:space="preserve">link </w:t>
      </w:r>
      <w:r>
        <w:rPr>
          <w:rFonts w:cs="Times New Roman"/>
        </w:rPr>
        <w:t>a</w:t>
      </w:r>
      <w:r w:rsidRPr="003C01FF">
        <w:rPr>
          <w:rFonts w:cs="Times New Roman"/>
        </w:rPr>
        <w:t xml:space="preserve"> mathematical representation of the life-cycle of an individual organism to </w:t>
      </w:r>
      <w:r>
        <w:rPr>
          <w:rFonts w:cs="Times New Roman"/>
        </w:rPr>
        <w:t>a</w:t>
      </w:r>
      <w:r w:rsidRPr="003C01FF">
        <w:rPr>
          <w:rFonts w:cs="Times New Roman"/>
        </w:rPr>
        <w:t xml:space="preserve"> population of that organism</w:t>
      </w:r>
      <w:r>
        <w:rPr>
          <w:rFonts w:cs="Times New Roman"/>
        </w:rPr>
        <w:t xml:space="preserve"> </w:t>
      </w:r>
      <w:r w:rsidR="00657514">
        <w:rPr>
          <w:rFonts w:cs="Times New Roman"/>
        </w:rPr>
        <w:fldChar w:fldCharType="begin"/>
      </w:r>
      <w:r w:rsidR="00B217FB">
        <w:rPr>
          <w:rFonts w:cs="Times New Roman"/>
        </w:rPr>
        <w:instrText xml:space="preserve"> ADDIN ZOTERO_ITEM CSL_CITATION {"citationID":"a328sg9mej","properties":{"formattedCitation":"(Caswell 2006)","plainCitation":"(Caswell 2006)","noteIndex":0},"citationItems":[{"id":2612,"uris":["http://zotero.org/users/193070/items/KLVDQ92I"],"uri":["http://zotero.org/users/193070/items/KLVDQ92I"],"itemData":{"id":2612,"type":"book","title":"Matrix Population Models: Construction, Analysis, and Interpretation","publisher":"Sinauer Associates","publisher-place":"Sunderland, MA","number-of-pages":"722","edition":"Second","event-place":"Sunderland, MA","URL":"http://www.amazon.com/Matrix-Population-Models-Second-Paperback/dp/087893121X/ref=sr_1_1?s=books&amp;ie=UTF8&amp;qid=1364214445&amp;sr=1-1&amp;keywords=matrix+models","ISBN":"0-87893-121-X","note":"Citation Key: Caswell2006","author":[{"family":"Caswell","given":"Hal"}],"issued":{"date-parts":[["2006"]]},"accessed":{"date-parts":[["2013",3,25]]}}}],"schema":"https://github.com/citation-style-language/schema/raw/master/csl-citation.json"} </w:instrText>
      </w:r>
      <w:r w:rsidR="00657514">
        <w:rPr>
          <w:rFonts w:cs="Times New Roman"/>
        </w:rPr>
        <w:fldChar w:fldCharType="separate"/>
      </w:r>
      <w:r w:rsidR="00B217FB" w:rsidRPr="00B217FB">
        <w:rPr>
          <w:rFonts w:cs="Times New Roman"/>
        </w:rPr>
        <w:t>(Caswell 2006)</w:t>
      </w:r>
      <w:r w:rsidR="00657514">
        <w:rPr>
          <w:rFonts w:cs="Times New Roman"/>
        </w:rPr>
        <w:fldChar w:fldCharType="end"/>
      </w:r>
      <w:r>
        <w:rPr>
          <w:rFonts w:cs="Times New Roman"/>
        </w:rPr>
        <w:t>, providing</w:t>
      </w:r>
      <w:r w:rsidRPr="00383B0C">
        <w:rPr>
          <w:rFonts w:cs="Times New Roman"/>
        </w:rPr>
        <w:t xml:space="preserve"> a way to examine population dynamics and forecast population growth and/or decline.</w:t>
      </w:r>
      <w:r>
        <w:rPr>
          <w:rFonts w:cs="Times New Roman"/>
        </w:rPr>
        <w:t xml:space="preserve"> </w:t>
      </w:r>
      <w:r w:rsidR="00EE3362">
        <w:rPr>
          <w:rFonts w:cs="Times New Roman"/>
        </w:rPr>
        <w:t xml:space="preserve">A relatively large amount of </w:t>
      </w:r>
      <w:r>
        <w:rPr>
          <w:rFonts w:cs="Times New Roman"/>
        </w:rPr>
        <w:t xml:space="preserve">data </w:t>
      </w:r>
      <w:r w:rsidR="00EE3362">
        <w:rPr>
          <w:rFonts w:cs="Times New Roman"/>
        </w:rPr>
        <w:t xml:space="preserve">is </w:t>
      </w:r>
      <w:r>
        <w:rPr>
          <w:rFonts w:cs="Times New Roman"/>
        </w:rPr>
        <w:t xml:space="preserve">required to properly parameterize these models, </w:t>
      </w:r>
      <w:r w:rsidR="00EE3362">
        <w:rPr>
          <w:rFonts w:cs="Times New Roman"/>
        </w:rPr>
        <w:t xml:space="preserve">limiting </w:t>
      </w:r>
      <w:r>
        <w:rPr>
          <w:rFonts w:cs="Times New Roman"/>
        </w:rPr>
        <w:t>most</w:t>
      </w:r>
      <w:r w:rsidRPr="003C01FF">
        <w:rPr>
          <w:rFonts w:cs="Times New Roman"/>
        </w:rPr>
        <w:t xml:space="preserve"> studies </w:t>
      </w:r>
      <w:r w:rsidR="00EE3362">
        <w:rPr>
          <w:rFonts w:cs="Times New Roman"/>
        </w:rPr>
        <w:t>to a particular</w:t>
      </w:r>
      <w:r w:rsidRPr="003C01FF">
        <w:rPr>
          <w:rFonts w:cs="Times New Roman"/>
        </w:rPr>
        <w:t xml:space="preserve"> geographic focus </w:t>
      </w:r>
      <w:r w:rsidR="00EE3362">
        <w:rPr>
          <w:rFonts w:cs="Times New Roman"/>
        </w:rPr>
        <w:t>or research</w:t>
      </w:r>
      <w:r w:rsidRPr="003C01FF">
        <w:rPr>
          <w:rFonts w:cs="Times New Roman"/>
        </w:rPr>
        <w:t xml:space="preserve"> question</w:t>
      </w:r>
      <w:r w:rsidR="00EE3362">
        <w:rPr>
          <w:rFonts w:cs="Times New Roman"/>
        </w:rPr>
        <w:t xml:space="preserve"> </w:t>
      </w:r>
      <w:r w:rsidRPr="003C01FF">
        <w:rPr>
          <w:rFonts w:cs="Times New Roman"/>
        </w:rPr>
        <w:t>(e.g. examining density dependence effects in a particular forest area)</w:t>
      </w:r>
      <w:r w:rsidR="00EE3362">
        <w:rPr>
          <w:rFonts w:cs="Times New Roman"/>
        </w:rPr>
        <w:t>,</w:t>
      </w:r>
      <w:r w:rsidRPr="003C01FF">
        <w:rPr>
          <w:rFonts w:cs="Times New Roman"/>
        </w:rPr>
        <w:t xml:space="preserve"> or </w:t>
      </w:r>
      <w:r w:rsidR="00EE3362">
        <w:rPr>
          <w:rFonts w:cs="Times New Roman"/>
        </w:rPr>
        <w:t xml:space="preserve">to </w:t>
      </w:r>
      <w:r w:rsidRPr="003C01FF">
        <w:rPr>
          <w:rFonts w:cs="Times New Roman"/>
        </w:rPr>
        <w:t>inform</w:t>
      </w:r>
      <w:r w:rsidR="00EE3362">
        <w:rPr>
          <w:rFonts w:cs="Times New Roman"/>
        </w:rPr>
        <w:t>ing</w:t>
      </w:r>
      <w:r w:rsidRPr="003C01FF">
        <w:rPr>
          <w:rFonts w:cs="Times New Roman"/>
        </w:rPr>
        <w:t xml:space="preserve"> management decisions </w:t>
      </w:r>
      <w:r>
        <w:rPr>
          <w:rFonts w:cs="Times New Roman"/>
        </w:rPr>
        <w:t xml:space="preserve">involving one or few populations </w:t>
      </w:r>
      <w:r w:rsidR="00657514">
        <w:rPr>
          <w:rFonts w:cs="Times New Roman"/>
        </w:rPr>
        <w:t>(</w:t>
      </w:r>
      <w:r w:rsidR="00657514" w:rsidRPr="00657514">
        <w:rPr>
          <w:rFonts w:cs="Times New Roman"/>
          <w:highlight w:val="yellow"/>
        </w:rPr>
        <w:t>e.g.,</w:t>
      </w:r>
      <w:r w:rsidR="00657514">
        <w:rPr>
          <w:rFonts w:cs="Times New Roman"/>
        </w:rPr>
        <w:t xml:space="preserve"> </w:t>
      </w:r>
      <w:r w:rsidR="00657514">
        <w:rPr>
          <w:rFonts w:cs="Times New Roman"/>
        </w:rPr>
        <w:fldChar w:fldCharType="begin"/>
      </w:r>
      <w:r w:rsidR="00A87297">
        <w:rPr>
          <w:rFonts w:cs="Times New Roman"/>
        </w:rPr>
        <w:instrText xml:space="preserve"> ADDIN ZOTERO_ITEM CSL_CITATION {"citationID":"ae5cre909n","properties":{"formattedCitation":"(Davis et al. 2006; Harris et al. 2009)","plainCitation":"(Davis et al. 2006; Harris et al. 2009)","noteIndex":0},"citationItems":[{"id":1819,"uris":["http://zotero.org/users/193070/items/6AQ9DLH4"],"uri":["http://zotero.org/users/193070/items/6AQ9DLH4"],"itemData":{"id":1819,"type":"article-journal","title":"Demographic models inform selection of biocontrol agents for garlic mustard (&lt;i&gt;Alliaria petiolata&lt;/i&gt;)","container-title":"Ecological Applications","page":"2399-2410","volume":"16","issue":"6","abstract":"Nonindigenous invasive plants pose a major threat to natural communities worldwide. Biological control of weeds via selected introduction of their natural enemies can affect control over large spatial areas but also risk nontarget effects. To maximize effectiveness while minimizing risk, weed biocontrol programs should introduce the minimum number of host-specific natural enemies necessary to control an invasive nonindigenous plant. We used elasticity analysis of a matrix model to help inform biocontrol agent selection for garlic mustard (Alliaria petiolata (M. Bieb.) Cavara and Grande). The Eurasian biennial A. petiolata is considered one of the most problematic invaders of temperate forests in North America. Four weevil species in the genus Ceutorhynchus (Coleoptera: Curculionidae) are currently considered potential biocontrol agents. These species attack rosettes (C. scrobicollis), stems (C. roberti, C. alliariae), and seeds (C. constrictus) of A. petiolata. Elasticity analyses using A. petiolata demographic parameters from North America indicated that changes in the rosette-to-flowering-plant transition and changes in fecundity consistently had the greatest impact on population growth rate. These results suggest that attack by the rosette-feeder C. scrobicollis, which reduces overwintering survival, and seed or stem feeders that reduce seed output should be particularly effective. Model outcomes differed greatly as A. petiolata demographic parameters were varied within ranges observed in North America, indicating that successful control of A. petiolata populations may occur under some, but not all, conditions. Using these a priori analyses we predict: (1) rosette mortality and reduction of seed output will be the most important factors determining A. petiolata demography; (2) the root-crown feeder C. scrobicollis will have the most significant impact on A. petiolata demography; (3) releases of single control agents are unlikely to control A. petiolata across its full range of demographic variability; (4) combinations of agents that simultaneously reduce rosette survival and seed production will be required to suppress the most vigorous A. petiolata populations. These predictions can be tested using established long-term monitoring sites coupled with a designed release program. If demographic models can successfully predict biocontrol agent impact on invasive plant populations, a continued dialogue and collaboration between empirical and theoretical approaches may be the key to the development of successful biocontrol tactics for plant invaders in the future.","note":"publisher: Ecological Society of America\nCitation Key: Davis2006\nPlace: Department of Crop and Soil Science, Michigan State University, East Lansing 48824, USA. asdavis1@uiuc.edu","author":[{"family":"Davis","given":"Adam S"},{"family":"Landis","given":"Douglas A"},{"family":"Nuzzo","given":"Victoria"},{"family":"Blossey","given":"Bernd"},{"family":"Gerber","given":"Esther"},{"family":"Hinz","given":"Hariet L"}],"issued":{"date-parts":[["2006"]]}}},{"id":676,"uris":["http://zotero.org/users/193070/items/EETWESDD"],"uri":["http://zotero.org/users/193070/items/EETWESDD"],"itemData":{"id":676,"type":"article-journal","title":"Invasive species control: Incorporating demographic data and seed dispersal into a management model for Rhododendron ponticum","container-title":"Ecological Informatics","page":"226-233","volume":"4","issue":"4","DOI":"10.1016/j.ecoinf.2009.07.005","note":"publisher: Elsevier B.V.\nCitation Key: Harris2009","author":[{"family":"Harris","given":"C M"},{"family":"Park","given":"K J"},{"family":"Atkinson","given":"R"},{"family":"Edwards","given":"C"},{"family":"Travis","given":"J M J"}],"issued":{"date-parts":[["2009"]]}}}],"schema":"https://github.com/citation-style-language/schema/raw/master/csl-citation.json"} </w:instrText>
      </w:r>
      <w:r w:rsidR="00657514">
        <w:rPr>
          <w:rFonts w:cs="Times New Roman"/>
        </w:rPr>
        <w:fldChar w:fldCharType="separate"/>
      </w:r>
      <w:r w:rsidR="00A87297">
        <w:rPr>
          <w:rFonts w:cs="Times New Roman"/>
        </w:rPr>
        <w:t>(Davis et al. 2006; Harris et al. 2009)</w:t>
      </w:r>
      <w:r w:rsidR="00657514">
        <w:rPr>
          <w:rFonts w:cs="Times New Roman"/>
        </w:rPr>
        <w:fldChar w:fldCharType="end"/>
      </w:r>
      <w:r w:rsidRPr="003C01FF">
        <w:rPr>
          <w:rFonts w:cs="Times New Roman"/>
        </w:rPr>
        <w:t xml:space="preserve">. </w:t>
      </w:r>
      <w:r>
        <w:rPr>
          <w:rFonts w:cs="Times New Roman"/>
        </w:rPr>
        <w:t xml:space="preserve">But these models can also be used to “predict” historical species occurrence patterns, allowing us to investigate the demographic processes that likely lead to observed patterns. </w:t>
      </w:r>
      <w:r w:rsidR="00EE3362">
        <w:rPr>
          <w:rFonts w:cs="Times New Roman"/>
        </w:rPr>
        <w:t>Species distribution models (</w:t>
      </w:r>
      <w:r>
        <w:rPr>
          <w:rFonts w:cs="Times New Roman"/>
        </w:rPr>
        <w:t>SDMs</w:t>
      </w:r>
      <w:r w:rsidR="00EE3362">
        <w:rPr>
          <w:rFonts w:cs="Times New Roman"/>
        </w:rPr>
        <w:t>)</w:t>
      </w:r>
      <w:r>
        <w:rPr>
          <w:rFonts w:cs="Times New Roman"/>
        </w:rPr>
        <w:t xml:space="preserve"> provide a way of estimating habitat suitability for a species by establishing a statistical relationship between observed species occurrences and the environmental conditions associated with those occurrence locations </w:t>
      </w:r>
      <w:r w:rsidR="009A1318">
        <w:rPr>
          <w:rFonts w:cs="Times New Roman"/>
        </w:rPr>
        <w:fldChar w:fldCharType="begin"/>
      </w:r>
      <w:r w:rsidR="00B217FB">
        <w:rPr>
          <w:rFonts w:cs="Times New Roman"/>
        </w:rPr>
        <w:instrText xml:space="preserve"> ADDIN ZOTERO_ITEM CSL_CITATION {"citationID":"at3ahtbu24","properties":{"formattedCitation":"(Peterson et al. 2011)","plainCitation":"(Peterson et al. 2011)","noteIndex":0},"citationItems":[{"id":2907,"uris":["http://zotero.org/users/193070/items/ERZT92IC"],"uri":["http://zotero.org/users/193070/items/ERZT92IC"],"itemData":{"id":2907,"type":"book","title":"Ecological niches and geographic distributions (MPB-49)","publisher":"Princeton University Press","publisher-place":"Princeton","event-place":"Princeton","note":"Citation Key: peterson2011ecological","author":[{"family":"Peterson","given":"A Townsend"},{"family":"Soberón","given":"Jorge"},{"family":"Pearson","given":"Richard G"},{"family":"Anderson","given":"Robert P."},{"family":"Martínez-Meyer","given":"Enrique"},{"family":"Nakamura","given":"Miguel"},{"family":"Araújo","given":"Miguel B."}],"issued":{"date-parts":[["2011"]]}}}],"schema":"https://github.com/citation-style-language/schema/raw/master/csl-citation.json"} </w:instrText>
      </w:r>
      <w:r w:rsidR="009A1318">
        <w:rPr>
          <w:rFonts w:cs="Times New Roman"/>
        </w:rPr>
        <w:fldChar w:fldCharType="separate"/>
      </w:r>
      <w:r w:rsidR="00B217FB" w:rsidRPr="00B217FB">
        <w:rPr>
          <w:rFonts w:cs="Times New Roman"/>
        </w:rPr>
        <w:t>(Peterson et al. 2011)</w:t>
      </w:r>
      <w:r w:rsidR="009A1318">
        <w:rPr>
          <w:rFonts w:cs="Times New Roman"/>
        </w:rPr>
        <w:fldChar w:fldCharType="end"/>
      </w:r>
      <w:r>
        <w:rPr>
          <w:rFonts w:cs="Times New Roman"/>
        </w:rPr>
        <w:t xml:space="preserve">. Integrating demographic models with models of landscape characteristics (e.g., SDMs) </w:t>
      </w:r>
      <w:r w:rsidR="00EE3362">
        <w:rPr>
          <w:rFonts w:cs="Times New Roman"/>
        </w:rPr>
        <w:t>results in</w:t>
      </w:r>
      <w:r>
        <w:rPr>
          <w:rFonts w:cs="Times New Roman"/>
        </w:rPr>
        <w:t xml:space="preserve"> spatially informed simulations that incorporate species demographic </w:t>
      </w:r>
      <w:r>
        <w:rPr>
          <w:rFonts w:cs="Times New Roman"/>
        </w:rPr>
        <w:lastRenderedPageBreak/>
        <w:t>processes such as growth, survival, and reproduction with spatial process that include dispersal between populations</w:t>
      </w:r>
      <w:r w:rsidR="00C16D64">
        <w:rPr>
          <w:rFonts w:cs="Times New Roman"/>
        </w:rPr>
        <w:t>, as well as</w:t>
      </w:r>
      <w:r w:rsidR="00EE3362">
        <w:rPr>
          <w:rFonts w:cs="Times New Roman"/>
        </w:rPr>
        <w:t xml:space="preserve"> </w:t>
      </w:r>
      <w:r>
        <w:rPr>
          <w:rFonts w:cs="Times New Roman"/>
        </w:rPr>
        <w:t>population colonization and extinction</w:t>
      </w:r>
      <w:r w:rsidR="00CC4301">
        <w:rPr>
          <w:rFonts w:cs="Times New Roman"/>
        </w:rPr>
        <w:t xml:space="preserve"> </w:t>
      </w:r>
      <w:r w:rsidR="00CC4301">
        <w:rPr>
          <w:rFonts w:cs="Times New Roman"/>
        </w:rPr>
        <w:fldChar w:fldCharType="begin"/>
      </w:r>
      <w:r w:rsidR="00A87297">
        <w:rPr>
          <w:rFonts w:cs="Times New Roman"/>
        </w:rPr>
        <w:instrText xml:space="preserve"> ADDIN ZOTERO_ITEM CSL_CITATION {"citationID":"a249h06ksi1","properties":{"formattedCitation":"(Ak\\uc0\\u231{}akaya 2000, 2001; Ak\\uc0\\u231{}akaya et al. 2004; Franklin 2010)","plainCitation":"(Akçakaya 2000, 2001; Akçakaya et al. 2004; Franklin 2010)","noteIndex":0},"citationItems":[{"id":1909,"uris":["http://zotero.org/users/193070/items/9BVTEV5S"],"uri":["http://zotero.org/users/193070/items/9BVTEV5S"],"itemData":{"id":1909,"type":"article-journal","title":"Population viability analyses with demographically and spatially structured models","container-title":"Ecological Bulletins","page":"23-38","note":"publisher: JSTOR\nCitation Key: Akcakaya2000a","author":[{"family":"Akçakaya","given":"H. Reşit"}],"issued":{"date-parts":[["2000"]]}}},{"id":1590,"uris":["http://zotero.org/users/193070/items/KY2G2HND"],"uri":["http://zotero.org/users/193070/items/KY2G2HND"],"itemData":{"id":1590,"type":"article-journal","title":"Linking population-level risk assessment with landscape and habitat models","container-title":"The Science of the total environment","page":"283-291","volume":"274","issue":"1-3","abstract":"Ecological risk assessment at the population level often involves predicting the effects of a particular change in the land-use patterns on the viability of native species. A common method of addressing such questions is modeling the metapopulation dynamics of the species in the landscape. However, the landscape and, as a result, the spatial structure of the metapopulation usually do not remain unchanged, thus the assessment of viability must incorporate the dynamic nature of the landscape. A new link being developed between a metapopulation modeling program (RAMAS) and a landscape dynamics program (LANDIS) will allow the transitional dynamics of the landscape to be incorporated into assessment of viability and threat. This approach combines methods of landscape prediction with those of metapopulation simulation. The link between the landscape model and metapopulation model is provided by statistical models of habitat suitability for the species in focus.","note":"Citation Key: Akcakaya2001\nPlace: Applied Biomathematics, Setauket, NY 11733, USA. resit@ramas.com","author":[{"family":"Akçakaya","given":"H. Reşit"}],"issued":{"date-parts":[["2001"]]}}},{"id":586,"uris":["http://zotero.org/users/193070/items/BXIEJ94E"],"uri":["http://zotero.org/users/193070/items/BXIEJ94E"],"itemData":{"id":586,"type":"article-journal","title":"Integrating landscape and metapopulation modeling approaches: viability of the sharp‐tailed grouse in a dynamic landscape","container-title":"Conservation Biology","page":"526-537","volume":"18","issue":"2","note":"publisher: Blackwell Science Inc\nCitation Key: Akcakaya2004a","author":[{"family":"Akçakaya","given":"H. Reşit"},{"family":"Radeloff","given":"V C"},{"family":"Mladenoff","given":"D J"},{"family":"He","given":"H S"}],"issued":{"date-parts":[["2004"]]}}},{"id":308,"uris":["http://zotero.org/users/193070/items/BN2DG4D9"],"uri":["http://zotero.org/users/193070/items/BN2DG4D9"],"itemData":{"id":308,"type":"article-journal","title":"Moving beyond static species distribution models in support of conservation biogeography","container-title":"Diversity and Distributions","page":"321-330","volume":"16","issue":"3","DOI":"10.1111/j.1472-4642.2010.00641.x","note":"Citation Key: Franklin2010","author":[{"family":"Franklin","given":"Janet"}],"issued":{"date-parts":[["2010"]]}}}],"schema":"https://github.com/citation-style-language/schema/raw/master/csl-citation.json"} </w:instrText>
      </w:r>
      <w:r w:rsidR="00CC4301">
        <w:rPr>
          <w:rFonts w:cs="Times New Roman"/>
        </w:rPr>
        <w:fldChar w:fldCharType="separate"/>
      </w:r>
      <w:r w:rsidR="00A87297" w:rsidRPr="00A87297">
        <w:rPr>
          <w:rFonts w:cs="Times New Roman"/>
        </w:rPr>
        <w:t>(Akçakaya 2000, 2001; Akçakaya et al. 2004; Franklin 2010)</w:t>
      </w:r>
      <w:r w:rsidR="00CC4301">
        <w:rPr>
          <w:rFonts w:cs="Times New Roman"/>
        </w:rPr>
        <w:fldChar w:fldCharType="end"/>
      </w:r>
      <w:r>
        <w:rPr>
          <w:rFonts w:cs="Times New Roman"/>
        </w:rPr>
        <w:t xml:space="preserve">. </w:t>
      </w:r>
      <w:r w:rsidR="00D25379">
        <w:rPr>
          <w:rFonts w:cs="Times New Roman"/>
        </w:rPr>
        <w:t xml:space="preserve">Further, dynamic habitat models can be used </w:t>
      </w:r>
      <w:r w:rsidR="005055DA">
        <w:rPr>
          <w:rFonts w:cs="Times New Roman"/>
        </w:rPr>
        <w:t>to</w:t>
      </w:r>
      <w:r w:rsidR="00D25379">
        <w:rPr>
          <w:rFonts w:cs="Times New Roman"/>
        </w:rPr>
        <w:t xml:space="preserve"> incorporat</w:t>
      </w:r>
      <w:r w:rsidR="005055DA">
        <w:rPr>
          <w:rFonts w:cs="Times New Roman"/>
        </w:rPr>
        <w:t>e</w:t>
      </w:r>
      <w:r w:rsidR="00D25379">
        <w:rPr>
          <w:rFonts w:cs="Times New Roman"/>
        </w:rPr>
        <w:t xml:space="preserve"> changes to a landscape through time</w:t>
      </w:r>
      <w:r w:rsidR="00F109B5">
        <w:rPr>
          <w:rFonts w:cs="Times New Roman"/>
        </w:rPr>
        <w:t xml:space="preserve"> </w:t>
      </w:r>
      <w:r w:rsidR="00CC4301">
        <w:rPr>
          <w:rFonts w:cs="Times New Roman"/>
        </w:rPr>
        <w:fldChar w:fldCharType="begin"/>
      </w:r>
      <w:r w:rsidR="00A87297">
        <w:rPr>
          <w:rFonts w:cs="Times New Roman"/>
        </w:rPr>
        <w:instrText xml:space="preserve"> ADDIN ZOTERO_ITEM CSL_CITATION {"citationID":"a1nt8tfdsm0","properties":{"formattedCitation":"(Urban et al. 2007; Keith et al. 2008; Brook et al. 2009; Aiello-Lammens et al. 2011; Fordham et al. 2012, 2013; Franklin et al. 2013; Pearson et al. 2014)","plainCitation":"(Urban et al. 2007; Keith et al. 2008; Brook et al. 2009; Aiello-Lammens et al. 2011; Fordham et al. 2012, 2013; Franklin et al. 2013; Pearson et al. 2014)","noteIndex":0},"citationItems":[{"id":3285,"uris":["http://zotero.org/users/193070/items/9VKNXX7S"],"uri":["http://zotero.org/users/193070/items/9VKNXX7S"],"itemData":{"id":3285,"type":"article-journal","title":"The cane toad's &lt;i&gt;(Chaunus [Bufo] marinus)&lt;/i&gt; increasing ability to invade Australia is revealed by a dynamically updated range model","container-title":"Proceedings of the Royal Society B: Biological Sciences","page":"1413-9","volume":"274","issue":"1616","abstract":"Invasive species threaten biological diversity throughout the world. Understanding the dynamics of their spread is critical to mitigating this threat. In Australia, efforts are underway to control the invasive cane toad (Chaunus [Bufo] marinus). Range models based on their native bioclimatic envelope suggest that the cane toad is nearing the end of its invasion phase. However, such models assume a conserved niche between native and invaded regions and the absence of evolution to novel habitats. Here, we develop a dynamically updated statistical model to predict the growing extent of cane toad range based on their current distribution in Australia. Results demonstrate that Australian cane toads may already have the ability to spread across an area that almost doubles their current range and that triples projections based on their native distribution. Most of the expansion in suitable habitat area has occurred in the last decade and in regions characterized by high temperatures. Increasing use of extreme habitats may indicate that novel ecological conditions have facilitated a broader realized niche or that toad populations at the invasion front have evolved greater tolerance to extreme abiotic conditions. Rapid evolution to novel habitats combined with ecological release from native enemies may explain why some species become highly successful global invaders. Predicting species ranges following invasion or climate change may often require dynamically updated range models that incorporate a broader realization of niches in the absence of natural enemies and evolution in response to novel habitats.","DOI":"10.1098/rspb.2007.0114","ISSN":"0962-8452","note":"PMID: 17389221\nCitation Key: Urban2007","author":[{"family":"Urban","given":"Mark C"},{"family":"Phillips","given":"Ben L"},{"family":"Skelly","given":"David K"},{"family":"Shine","given":"Richard"}],"issued":{"date-parts":[["2007",6,7]]}}},{"id":1513,"uris":["http://zotero.org/users/193070/items/NK2BMU3B"],"uri":["http://zotero.org/users/193070/items/NK2BMU3B"],"itemData":{"id":1513,"type":"article-journal","title":"Predicting extinction risks under climate change: coupling stochastic population models with dynamic bioclimatic habitat models","container-title":"Biology Letters","page":"560-563","volume":"4","issue":"5","DOI":"10.1098/rsbl.2008.0049","note":"Citation Key: Keith2008","author":[{"family":"Keith","given":"David A"},{"family":"Akçakaya","given":"H. Reşit"},{"family":"Thuiller","given":"Wilfried"},{"family":"Midgley","given":"Guy F"},{"family":"Pearson","given":"Richard G"},{"family":"Phillips","given":"Steven J"},{"family":"Regan","given":"Helen M"},{"family":"Araújo","given":"Miguel B."},{"family":"Rebelo","given":"Tony G"}],"issued":{"date-parts":[["2008"]]}}},{"id":1758,"uris":["http://zotero.org/users/193070/items/MJQYCXM9"],"uri":["http://zotero.org/users/193070/items/MJQYCXM9"],"itemData":{"id":1758,"type":"article-journal","title":"Integrating bioclimate with population models to improve forecasts of species extinctions under climate change","container-title":"Biology Letters","page":"723-725","volume":"5","issue":"6","DOI":"10.1098/rsbl.2009.0480","note":"Citation Key: Brook2009","author":[{"family":"Brook","given":"Barry W"},{"family":"Akçakaya","given":"H. Reşit"},{"family":"Keith","given":"D A"},{"family":"Mace","given":"Georgina M"},{"family":"Pearson","given":"R G"},{"family":"Araújo","given":"Miguel B."}],"issued":{"date-parts":[["2009"]]}}},{"id":540,"uris":["http://zotero.org/users/193070/items/A4LBI8VV"],"uri":["http://zotero.org/users/193070/items/A4LBI8VV"],"itemData":{"id":540,"type":"article-journal","title":"The impact of sea-level rise on Snowy Plovers in Florida: integrating geomorphological, habitat, and metapopulation models","container-title":"Global Change Biology","page":"3644-3654","volume":"17","issue":"12","DOI":"10.1111/j.1365-2486.2011.02497.x","note":"Citation Key: Aiello-Lammens2011a","author":[{"family":"Aiello-Lammens","given":"Matthew E."},{"family":"Chu-Agor","given":"Ma Librada"},{"family":"Convertino","given":"Matteo"},{"family":"Fischer","given":"Richard A"},{"family":"Linkov","given":"Igor"},{"family":"Akçakaya","given":"H. Reşit"}],"issued":{"date-parts":[["2011"]]}}},{"id":2403,"uris":["http://zotero.org/users/193070/items/9SNVJWEE"],"uri":["http://zotero.org/users/193070/items/9SNVJWEE"],"itemData":{"id":2403,"type":"chapter","title":"Modeling Range Shifts for Invasive Vertebrates in Response to Climate Change","page":"1-31","URL":"https://mail.google.com/mail/u/0/?ui=2&amp;view=bsp&amp;ver=ohhl4rw8mbn4","note":"Citation Key: Fordham2012","author":[{"family":"Fordham","given":"Damien A."},{"family":"Akçakaya","given":"H. Reşit"},{"family":"Araújo","given":"Miguel B."},{"family":"Brook","given":"Barry W"}],"editor":[{"literal":"Brodie"}],"issued":{"date-parts":[["2012"]]}}},{"id":3105,"uris":["http://zotero.org/users/193070/items/LWCV3LKX"],"uri":["http://zotero.org/users/193070/items/LWCV3LKX"],"itemData":{"id":3105,"type":"article-journal","title":"Population dynamics can be more important than physiological limits for determining range shifts under climate change.","container-title":"Global change biology","page":"3224-37","volume":"19","issue":"10","abstract":"Evidence is accumulating that species' responses to climate changes are best predicted by modelling the interaction of physiological limits, biotic processes and the effects of dispersal-limitation. Using commercially harvested blacklip (Haliotis rubra) and greenlip abalone (Haliotis laevigata) as case studies, we determine the relative importance of accounting for interactions among physiology, metapopulation dynamics and exploitation in predictions of range (geographical occupancy) and abundance (spatially explicit density) under various climate change scenarios. Traditional correlative ecological niche models (ENM) predict that climate change will benefit the commercial exploitation of abalone by promoting increased abundances without any reduction in range size. However, models that account simultaneously for demographic processes and physiological responses to climate-related factors result in future (and present) estimates of area of occupancy (AOO) and abundance that differ from those generated by ENMs alone. Range expansion and population growth are unlikely for blacklip abalone because of important interactions between climate-dependent mortality and metapopulation processes; in contrast, greenlip abalone should increase in abundance despite a contraction in AOO. The strongly non-linear relationship between abalone population size and AOO has important ramifications for the use of ENM predictions that rely on metrics describing change in habitat area as proxies for extinction risk. These results show that predicting species' responses to climate change often require physiological information to understand climatic range determinants, and a metapopulation model that can make full use of this data to more realistically account for processes such as local extirpation, demographic rescue, source-sink dynamics and dispersal-limitation.","DOI":"10.1111/gcb.12289","ISSN":"1354-1013","note":"PMID: 23907833\nCitation Key: Fordham2013","author":[{"family":"Fordham","given":"Damien A."},{"family":"Mellin","given":"Camille"},{"family":"Russell","given":"Bayden D"},{"family":"Akçakaya","given":"H. Reşit"},{"family":"Bradshaw","given":"Corey J A"},{"family":"Aiello-Lammens","given":"Matthew E."},{"family":"Caley","given":"Julian M"},{"family":"Connell","given":"Sean D"},{"family":"Mayfield","given":"Stephen"},{"family":"Shepherd","given":"Scoresby A"},{"family":"Brook","given":"Barry W"}],"issued":{"date-parts":[["2013",10]]}}},{"id":3309,"uris":["http://zotero.org/users/193070/items/P6ELAGJN"],"uri":["http://zotero.org/users/193070/items/P6ELAGJN"],"itemData":{"id":3309,"type":"article-journal","title":"Linking spatially explicit species distribution and population models to plan for the persistence of plant species under global change","container-title":"Environmental Conservation","page":"1-13","issue":"Keeley 1986","DOI":"10.1017/S0376892913000453","ISSN":"0376-8929","note":"Citation Key: Franklin2013","author":[{"family":"Franklin","given":"Janet"},{"family":"Regan","given":"Helen M."},{"family":"Syphard","given":"Alexandra D."}],"issued":{"date-parts":[["2013",11,28]]}}},{"id":3505,"uris":["http://zotero.org/users/193070/items/VWARUCWS"],"uri":["http://zotero.org/users/193070/items/VWARUCWS"],"itemData":{"id":3505,"type":"article-journal","title":"Life history and spatial traits predict extinction risk due to climate change","container-title":"Nature Climate Change","page":"217-221","volume":"4","issue":"February","DOI":"10.1038/NCLIMATE2113","note":"Citation Key: Pearson2014","author":[{"family":"Pearson","given":"Richard G"},{"family":"Stanton","given":"Jessica C"},{"family":"Shoemaker","given":"Kevin T"},{"family":"Aiello-Lammens","given":"Matthew E."},{"family":"Ersts","given":"Peter J"},{"family":"Horning","given":"Ned"},{"family":"Fordham","given":"Damien A"},{"family":"Raxworthy","given":"Christopher J"},{"family":"Ryu","given":"Hae Yeong"},{"family":"Mcnees","given":"Jason"},{"family":"Akçakaya","given":"H. Reşit"}],"issued":{"date-parts":[["2014"]]}}}],"schema":"https://github.com/citation-style-language/schema/raw/master/csl-citation.json"} </w:instrText>
      </w:r>
      <w:r w:rsidR="00CC4301">
        <w:rPr>
          <w:rFonts w:cs="Times New Roman"/>
        </w:rPr>
        <w:fldChar w:fldCharType="separate"/>
      </w:r>
      <w:r w:rsidR="00A87297">
        <w:rPr>
          <w:rFonts w:cs="Times New Roman"/>
        </w:rPr>
        <w:t>(Urban et al. 2007; Keith et al. 2008; Brook et al. 2009; Aiello-Lammens et al. 2011; Fordham et al. 2012, 2013; Franklin et al. 2013; Pearson et al. 2014)</w:t>
      </w:r>
      <w:r w:rsidR="00CC4301">
        <w:rPr>
          <w:rFonts w:cs="Times New Roman"/>
        </w:rPr>
        <w:fldChar w:fldCharType="end"/>
      </w:r>
      <w:r w:rsidR="00D25379">
        <w:rPr>
          <w:rFonts w:cs="Times New Roman"/>
        </w:rPr>
        <w:t xml:space="preserve">. </w:t>
      </w:r>
      <w:r>
        <w:rPr>
          <w:rFonts w:cs="Times New Roman"/>
        </w:rPr>
        <w:t>Thus, these models integrate local and regional processes governing species abundance and occurrence patterns</w:t>
      </w:r>
      <w:r w:rsidR="00D25379">
        <w:rPr>
          <w:rFonts w:cs="Times New Roman"/>
        </w:rPr>
        <w:t xml:space="preserve"> over time</w:t>
      </w:r>
      <w:r>
        <w:rPr>
          <w:rFonts w:cs="Times New Roman"/>
        </w:rPr>
        <w:t>.</w:t>
      </w:r>
      <w:r w:rsidR="00263874">
        <w:rPr>
          <w:rFonts w:cs="Times New Roman"/>
        </w:rPr>
        <w:t xml:space="preserve"> While these models are seeing increased usage in the field of conservation</w:t>
      </w:r>
      <w:r w:rsidR="00CC4301">
        <w:rPr>
          <w:rFonts w:cs="Times New Roman"/>
        </w:rPr>
        <w:t xml:space="preserve"> </w:t>
      </w:r>
      <w:r w:rsidR="00CC4301">
        <w:rPr>
          <w:rFonts w:cs="Times New Roman"/>
        </w:rPr>
        <w:fldChar w:fldCharType="begin"/>
      </w:r>
      <w:r w:rsidR="00B217FB">
        <w:rPr>
          <w:rFonts w:cs="Times New Roman"/>
        </w:rPr>
        <w:instrText xml:space="preserve"> ADDIN ZOTERO_ITEM CSL_CITATION {"citationID":"a2bud04jeov","properties":{"formattedCitation":"(Briscoe et al. 2019)","plainCitation":"(Briscoe et al. 2019)","noteIndex":0},"citationItems":[{"id":7009,"uris":["http://zotero.org/users/193070/items/RKUIVXC9"],"uri":["http://zotero.org/users/193070/items/RKUIVXC9"],"itemData":{"id":7009,"type":"article-journal","title":"Forecasting species range dynamics with process‐explicit models: matching methods to applications","container-title":"Ecology Letters","page":"ele.13348","source":"DOI.org (Crossref)","abstract":"Knowing where species occur is fundamental to many ecological and environmental applications. Species distribution models (SDMs) are typically based on correlations between species occurrence data and environmental predictors, with ecological processes captured only implicitly. However, there is a growing interest in approaches that explicitly model processes such as physiology, dispersal, demography and biotic interactions. These models are believed to offer more robust predictions, particularly when extrapolating to novel conditions. Many process–explicit approaches are now available, but it is not clear how we can best draw on this expanded modelling toolbox to address ecological problems and inform management decisions. Here, we review a range of process–explicit models to determine their strengths and limitations, as well as their current use. Focusing on four common applications of SDMs – regulatory planning, extinction risk, climate refugia and invasive species – we then explore which models best meet management needs. We identify barriers to more widespread and effective use of process-explicit models and outline how these might be overcome. As well as technical and data challenges, there is a pressing need for more thorough evaluation of model predictions to guide investment in method development and ensure the promise of these new approaches is fully realised.","DOI":"10.1111/ele.13348","ISSN":"1461-023X, 1461-0248","title-short":"Forecasting species range dynamics with process‐explicit models","journalAbbreviation":"Ecol Lett","language":"en","author":[{"family":"Briscoe","given":"Natalie J."},{"family":"Elith","given":"Jane"},{"family":"Salguero‐Gómez","given":"Roberto"},{"family":"Lahoz‐Monfort","given":"José J."},{"family":"Camac","given":"James S."},{"family":"Giljohann","given":"Katherine M."},{"family":"Holden","given":"Matthew H."},{"family":"Hradsky","given":"Bronwyn A."},{"family":"Kearney","given":"Michael R."},{"family":"McMahon","given":"Sean M."},{"family":"Phillips","given":"Ben L."},{"family":"Regan","given":"Tracey J."},{"family":"Rhodes","given":"Jonathan R."},{"family":"Vesk","given":"Peter A."},{"family":"Wintle","given":"Brendan A."},{"family":"Yen","given":"Jian D.L."},{"family":"Guillera‐Arroita","given":"Gurutzeta"}],"editor":[{"family":"Early","given":"Regan"}],"issued":{"date-parts":[["2019",7,29]]}}}],"schema":"https://github.com/citation-style-language/schema/raw/master/csl-citation.json"} </w:instrText>
      </w:r>
      <w:r w:rsidR="00CC4301">
        <w:rPr>
          <w:rFonts w:cs="Times New Roman"/>
        </w:rPr>
        <w:fldChar w:fldCharType="separate"/>
      </w:r>
      <w:r w:rsidR="00B217FB" w:rsidRPr="00B217FB">
        <w:rPr>
          <w:rFonts w:cs="Times New Roman"/>
        </w:rPr>
        <w:t>(Briscoe et al. 2019)</w:t>
      </w:r>
      <w:r w:rsidR="00CC4301">
        <w:rPr>
          <w:rFonts w:cs="Times New Roman"/>
        </w:rPr>
        <w:fldChar w:fldCharType="end"/>
      </w:r>
      <w:r w:rsidR="00F109B5">
        <w:rPr>
          <w:rFonts w:cs="Times New Roman"/>
        </w:rPr>
        <w:t>, they are underutilized in the study of invasive species</w:t>
      </w:r>
      <w:r w:rsidR="00263874">
        <w:rPr>
          <w:rFonts w:cs="Times New Roman"/>
        </w:rPr>
        <w:t>.</w:t>
      </w:r>
      <w:r w:rsidR="00F109B5">
        <w:rPr>
          <w:rFonts w:cs="Times New Roman"/>
        </w:rPr>
        <w:t xml:space="preserve"> </w:t>
      </w:r>
    </w:p>
    <w:p w14:paraId="6B72D332" w14:textId="3E075EF3" w:rsidR="00700B84" w:rsidRDefault="00962BE0" w:rsidP="00263874">
      <w:pPr>
        <w:spacing w:line="480" w:lineRule="auto"/>
        <w:ind w:firstLine="720"/>
        <w:rPr>
          <w:rFonts w:cs="Times New Roman"/>
        </w:rPr>
      </w:pPr>
      <w:r w:rsidRPr="00F942C1">
        <w:rPr>
          <w:rFonts w:cs="Times New Roman"/>
        </w:rPr>
        <w:t xml:space="preserve">Comparisons between </w:t>
      </w:r>
      <w:r>
        <w:rPr>
          <w:rFonts w:cs="Times New Roman"/>
        </w:rPr>
        <w:t xml:space="preserve">the results of ecological models and </w:t>
      </w:r>
      <w:r w:rsidRPr="00F942C1">
        <w:rPr>
          <w:rFonts w:cs="Times New Roman"/>
        </w:rPr>
        <w:t xml:space="preserve">empirical observations </w:t>
      </w:r>
      <w:r>
        <w:rPr>
          <w:rFonts w:cs="Times New Roman"/>
        </w:rPr>
        <w:t xml:space="preserve">can </w:t>
      </w:r>
      <w:r w:rsidRPr="00F942C1">
        <w:rPr>
          <w:rFonts w:cs="Times New Roman"/>
        </w:rPr>
        <w:t>provide insights into processes of population dynamics</w:t>
      </w:r>
      <w:r w:rsidR="00CC4301">
        <w:rPr>
          <w:rFonts w:cs="Times New Roman"/>
        </w:rPr>
        <w:t xml:space="preserve"> </w:t>
      </w:r>
      <w:r w:rsidR="00CC4301">
        <w:rPr>
          <w:rFonts w:cs="Times New Roman"/>
        </w:rPr>
        <w:fldChar w:fldCharType="begin"/>
      </w:r>
      <w:r w:rsidR="00B217FB">
        <w:rPr>
          <w:rFonts w:cs="Times New Roman"/>
        </w:rPr>
        <w:instrText xml:space="preserve"> ADDIN ZOTERO_ITEM CSL_CITATION {"citationID":"a22m6r1jbko","properties":{"formattedCitation":"(Hastings et al. 2005)","plainCitation":"(Hastings et al. 2005)","noteIndex":0},"citationItems":[{"id":1630,"uris":["http://zotero.org/users/193070/items/CDEBBX3D"],"uri":["http://zotero.org/users/193070/items/CDEBBX3D"],"itemData":{"id":1630,"type":"article-journal","title":"The spatial spread of invasions: new developments in theory and evidence","container-title":"Ecology Letters","page":"91-101","volume":"8","issue":"1","DOI":"10.1111/j.1461-0248.2004.00687.x","note":"Citation Key: Hastings2005","author":[{"family":"Hastings","given":"Alan"},{"family":"Cuddington","given":"Kim"},{"family":"Davies","given":"Kendi F"},{"family":"Dugaw","given":"Christopher J"},{"family":"Elmendorf","given":"Sarah"},{"family":"Freestone","given":"Amy"},{"family":"Harrison","given":"Susan"},{"family":"Holland","given":"Matthew"},{"family":"Lambrinos","given":"John"},{"family":"Malvadkar","given":"Urmila"},{"family":"Melbourne","given":"Brett A"},{"family":"Moore","given":"Kara"},{"family":"Taylor","given":"Caz"},{"family":"Thomson","given":"Diane"}],"issued":{"date-parts":[["2005"]]}}}],"schema":"https://github.com/citation-style-language/schema/raw/master/csl-citation.json"} </w:instrText>
      </w:r>
      <w:r w:rsidR="00CC4301">
        <w:rPr>
          <w:rFonts w:cs="Times New Roman"/>
        </w:rPr>
        <w:fldChar w:fldCharType="separate"/>
      </w:r>
      <w:r w:rsidR="00B217FB" w:rsidRPr="00B217FB">
        <w:rPr>
          <w:rFonts w:cs="Times New Roman"/>
        </w:rPr>
        <w:t>(Hastings et al. 2005)</w:t>
      </w:r>
      <w:r w:rsidR="00CC4301">
        <w:rPr>
          <w:rFonts w:cs="Times New Roman"/>
        </w:rPr>
        <w:fldChar w:fldCharType="end"/>
      </w:r>
      <w:r>
        <w:rPr>
          <w:rFonts w:cs="Times New Roman"/>
        </w:rPr>
        <w:t xml:space="preserve">. </w:t>
      </w:r>
      <w:r w:rsidR="00FF24C7">
        <w:rPr>
          <w:rFonts w:cs="Times New Roman"/>
        </w:rPr>
        <w:t xml:space="preserve">The processes governing the spatial spread and population increases of non-native species </w:t>
      </w:r>
      <w:r w:rsidR="00FA1EA9">
        <w:rPr>
          <w:rFonts w:cs="Times New Roman"/>
        </w:rPr>
        <w:t>occur over multiple spatial and temporal scales</w:t>
      </w:r>
      <w:r w:rsidR="007763B5">
        <w:rPr>
          <w:rFonts w:cs="Times New Roman"/>
        </w:rPr>
        <w:t xml:space="preserve"> </w:t>
      </w:r>
      <w:r w:rsidR="007763B5">
        <w:rPr>
          <w:rFonts w:cs="Times New Roman"/>
        </w:rPr>
        <w:fldChar w:fldCharType="begin"/>
      </w:r>
      <w:r w:rsidR="00A87297">
        <w:rPr>
          <w:rFonts w:cs="Times New Roman"/>
        </w:rPr>
        <w:instrText xml:space="preserve"> ADDIN ZOTERO_ITEM CSL_CITATION {"citationID":"a27tghfpnm0","properties":{"formattedCitation":"(Sakai et al. 2001; Theoharides and Dukes 2007; Blackburn et al. 2011)","plainCitation":"(Sakai et al. 2001; Theoharides and Dukes 2007; Blackburn et al. 2011)","noteIndex":0},"citationItems":[{"id":1843,"uris":["http://zotero.org/users/193070/items/RUL2BPP8"],"uri":["http://zotero.org/users/193070/items/RUL2BPP8"],"itemData":{"id":1843,"type":"article-journal","title":"The population biology of invasive species","container-title":"Annual Review of Ecology and Systematics","page":"305-332","volume":"32","note":"publisher: JSTOR\nCitation Key: Sakai2001","author":[{"family":"Sakai","given":"A K"},{"family":"Allendorf","given":"F W"},{"family":"Holt","given":"Jodie S"},{"family":"Lodge","given":"D M"},{"family":"Molofsky","given":"J"},{"family":"With","given":"K A"},{"family":"Baughman","given":"S"},{"family":"Cabin","given":"R J"},{"family":"Cohen","given":"J E"},{"family":"Ellstrand","given":"N C"},{"family":"McCauley","given":"David E"},{"family":"O'Neil","given":"Pamela"},{"family":"Parker","given":"Ingrid M"},{"family":"Thompson","given":"John N"},{"family":"Weller","given":"Stephen G"}],"issued":{"date-parts":[["2001"]]}}},{"id":1457,"uris":["http://zotero.org/users/193070/items/HDBYFNKZ"],"uri":["http://zotero.org/users/193070/items/HDBYFNKZ"],"itemData":{"id":1457,"type":"article-journal","title":"Plant invasion across space and time: factors affecting nonindigenous species success during four stages of invasion","container-title":"New Phytologist","page":"256-273","volume":"176","issue":"2","DOI":"10.1111/j.1469-8137.2007.02207.x","note":"Citation Key: Theoharides2007","author":[{"family":"Theoharides","given":"Kathleen A"},{"family":"Dukes","given":"Jeffrey S"}],"issued":{"date-parts":[["2007"]]}}},{"id":1125,"uris":["http://zotero.org/users/193070/items/4HR5VSYT"],"uri":["http://zotero.org/users/193070/items/4HR5VSYT"],"itemData":{"id":1125,"type":"article-journal","title":"A proposed unified framework for biological invasions","container-title":"Trends in Ecology &amp; Evolution","page":"333-339","volume":"26","issue":"7","abstract":"Trends in Ecology &amp; Evolution. 10.1016/j.tree.2011.03.023","DOI":"10.1016/j.tree.2011.03.023","note":"publisher: Elsevier Ltd\nCitation Key: Blackburn2011","author":[{"family":"Blackburn","given":"Tim M"},{"family":"Pyšek","given":"Petr"},{"family":"Bacher","given":"Sven"},{"family":"Carlton","given":"James T"},{"family":"Duncan","given":"Richard P"},{"family":"Jarošík","given":"Vojtěch"},{"family":"Wilson","given":"John R U"},{"family":"Richardson","given":"David M"}],"issued":{"date-parts":[["2011"]]}}}],"schema":"https://github.com/citation-style-language/schema/raw/master/csl-citation.json"} </w:instrText>
      </w:r>
      <w:r w:rsidR="007763B5">
        <w:rPr>
          <w:rFonts w:cs="Times New Roman"/>
        </w:rPr>
        <w:fldChar w:fldCharType="separate"/>
      </w:r>
      <w:r w:rsidR="00A87297">
        <w:rPr>
          <w:rFonts w:cs="Times New Roman"/>
        </w:rPr>
        <w:t>(Sakai et al. 2001; Theoharides and Dukes 2007; Blackburn et al. 2011)</w:t>
      </w:r>
      <w:r w:rsidR="007763B5">
        <w:rPr>
          <w:rFonts w:cs="Times New Roman"/>
        </w:rPr>
        <w:fldChar w:fldCharType="end"/>
      </w:r>
      <w:r w:rsidR="00FA1EA9">
        <w:rPr>
          <w:rFonts w:cs="Times New Roman"/>
          <w:noProof/>
        </w:rPr>
        <w:t xml:space="preserve">, and thus the </w:t>
      </w:r>
      <w:r w:rsidR="00FA1EA9">
        <w:rPr>
          <w:rFonts w:cs="Times New Roman"/>
        </w:rPr>
        <w:t>utility of analysis tools that allow for investigation across scale</w:t>
      </w:r>
      <w:r w:rsidR="00C16D64">
        <w:rPr>
          <w:rFonts w:cs="Times New Roman"/>
        </w:rPr>
        <w:t>s</w:t>
      </w:r>
      <w:r w:rsidR="00FA1EA9">
        <w:rPr>
          <w:rFonts w:cs="Times New Roman"/>
        </w:rPr>
        <w:t xml:space="preserve"> cannot be overstated.</w:t>
      </w:r>
      <w:r>
        <w:rPr>
          <w:rFonts w:cs="Times New Roman"/>
        </w:rPr>
        <w:t xml:space="preserve"> While most studies using integrated </w:t>
      </w:r>
      <w:r w:rsidR="00263874">
        <w:rPr>
          <w:rFonts w:cs="Times New Roman"/>
        </w:rPr>
        <w:t xml:space="preserve">demographic and distribution modeling </w:t>
      </w:r>
      <w:r>
        <w:rPr>
          <w:rFonts w:cs="Times New Roman"/>
        </w:rPr>
        <w:t xml:space="preserve">primarily focus on forecasting future </w:t>
      </w:r>
      <w:r w:rsidR="00C16D64">
        <w:rPr>
          <w:rFonts w:cs="Times New Roman"/>
        </w:rPr>
        <w:t>patterns</w:t>
      </w:r>
      <w:r>
        <w:rPr>
          <w:rFonts w:cs="Times New Roman"/>
        </w:rPr>
        <w:t xml:space="preserve">, </w:t>
      </w:r>
      <w:r w:rsidR="00263874">
        <w:rPr>
          <w:rFonts w:cs="Times New Roman"/>
        </w:rPr>
        <w:t xml:space="preserve">retrospective analyses offers an important tool for testing hypotheses of species spread. Such analyses have already been applied to understand causes of species </w:t>
      </w:r>
      <w:r w:rsidR="00C16D64">
        <w:rPr>
          <w:rFonts w:cs="Times New Roman"/>
        </w:rPr>
        <w:t>declines</w:t>
      </w:r>
      <w:r w:rsidR="00263874">
        <w:rPr>
          <w:rFonts w:cs="Times New Roman"/>
        </w:rPr>
        <w:t xml:space="preserve"> and extinctions</w:t>
      </w:r>
      <w:r w:rsidR="005606E1">
        <w:rPr>
          <w:rFonts w:cs="Times New Roman"/>
        </w:rPr>
        <w:t xml:space="preserve"> </w:t>
      </w:r>
      <w:r w:rsidR="005606E1">
        <w:rPr>
          <w:rFonts w:cs="Times New Roman"/>
        </w:rPr>
        <w:fldChar w:fldCharType="begin"/>
      </w:r>
      <w:r w:rsidR="00A87297">
        <w:rPr>
          <w:rFonts w:cs="Times New Roman"/>
        </w:rPr>
        <w:instrText xml:space="preserve"> ADDIN ZOTERO_ITEM CSL_CITATION {"citationID":"a1tcos9ipls","properties":{"formattedCitation":"(Prowse et al. 2013; Stanton 2014)","plainCitation":"(Prowse et al. 2013; Stanton 2014)","noteIndex":0},"citationItems":[{"id":2333,"uris":["http://zotero.org/users/193070/items/EI832ADK"],"uri":["http://zotero.org/users/193070/items/EI832ADK"],"itemData":{"id":2333,"type":"article-journal","title":"No need for disease: Testing extinction hypotheses for the thylacine using multi-species metamodels","container-title":"Journal of Animal Ecology","page":"355-364","volume":"82","issue":"2","DOI":"10.1111/1365-2656.12029","ISSN":"00218790","note":"PMID: 23347431\nCitation Key: Prowse2013\nISBN: 1365-2656","author":[{"family":"Prowse","given":"Thomas A A"},{"family":"Johnson","given":"Christopher N"},{"family":"Lacy","given":"Robert C"},{"family":"Bradshaw","given":"Corey J A"},{"family":"Pollak","given":"John P"},{"family":"Watts","given":"Michael J"},{"family":"Brook","given":"Barry W"}],"issued":{"date-parts":[["2013",1,24]]}}},{"id":4424,"uris":["http://zotero.org/users/193070/items/83NKXZ8J"],"uri":["http://zotero.org/users/193070/items/83NKXZ8J"],"itemData":{"id":4424,"type":"article-journal","title":"Present-day risk assessment would have predicted the extinction of the passenger pigeon (Ectopistes migratorius)","container-title":"Biological Conservation","page":"11-20","volume":"180","DOI":"10.1016/j.biocon.2014.09.023","ISSN":"00063207","note":"publisher: Elsevier Ltd\nCitation Key: Stanton2014a","author":[{"family":"Stanton","given":"Jessica C."}],"issued":{"date-parts":[["2014"]]}}}],"schema":"https://github.com/citation-style-language/schema/raw/master/csl-citation.json"} </w:instrText>
      </w:r>
      <w:r w:rsidR="005606E1">
        <w:rPr>
          <w:rFonts w:cs="Times New Roman"/>
        </w:rPr>
        <w:fldChar w:fldCharType="separate"/>
      </w:r>
      <w:r w:rsidR="00A87297">
        <w:rPr>
          <w:rFonts w:cs="Times New Roman"/>
        </w:rPr>
        <w:t>(Prowse et al. 2013; Stanton 2014)</w:t>
      </w:r>
      <w:r w:rsidR="005606E1">
        <w:rPr>
          <w:rFonts w:cs="Times New Roman"/>
        </w:rPr>
        <w:fldChar w:fldCharType="end"/>
      </w:r>
      <w:r w:rsidR="00263874">
        <w:rPr>
          <w:rFonts w:cs="Times New Roman"/>
        </w:rPr>
        <w:t>. T</w:t>
      </w:r>
      <w:r w:rsidR="00FA1EA9">
        <w:rPr>
          <w:rFonts w:cs="Times New Roman"/>
        </w:rPr>
        <w:t xml:space="preserve">heoretical and modeling work has </w:t>
      </w:r>
      <w:r w:rsidR="00263874">
        <w:rPr>
          <w:rFonts w:cs="Times New Roman"/>
        </w:rPr>
        <w:t xml:space="preserve">also </w:t>
      </w:r>
      <w:r w:rsidR="00FA1EA9">
        <w:rPr>
          <w:rFonts w:cs="Times New Roman"/>
        </w:rPr>
        <w:t xml:space="preserve">addressed </w:t>
      </w:r>
      <w:r w:rsidR="00C36DF4">
        <w:rPr>
          <w:rFonts w:cs="Times New Roman"/>
        </w:rPr>
        <w:t xml:space="preserve">cross-scale investigations. For example, </w:t>
      </w:r>
      <w:r w:rsidR="00CB59E4">
        <w:rPr>
          <w:rFonts w:cs="Times New Roman"/>
        </w:rPr>
        <w:t xml:space="preserve">there has been extensive investigations of the influence of propagule pressure on invasion success </w:t>
      </w:r>
      <w:r w:rsidR="00D63B86">
        <w:rPr>
          <w:rFonts w:cs="Times New Roman"/>
        </w:rPr>
        <w:fldChar w:fldCharType="begin"/>
      </w:r>
      <w:r w:rsidR="00B217FB">
        <w:rPr>
          <w:rFonts w:cs="Times New Roman"/>
        </w:rPr>
        <w:instrText xml:space="preserve"> ADDIN ZOTERO_ITEM CSL_CITATION {"citationID":"a12nim2tjm1","properties":{"formattedCitation":"(Simberloff 2009)","plainCitation":"(Simberloff 2009)","noteIndex":0},"citationItems":[{"id":7016,"uris":["http://zotero.org/users/193070/items/M8AU3ZHJ"],"uri":["http://zotero.org/users/193070/items/M8AU3ZHJ"],"itemData":{"id":7016,"type":"article-journal","title":"The Role of Propagule Pressure in Biological Invasions","container-title":"Annual Review of Ecology, Evolution, and Systematics","page":"81-102","volume":"40","issue":"1","source":"Annual Reviews","abstract":"Although most studies of factors contributing to successful establishment and spread of non-native species have focused on species traits and characteristics (both biotic and abiotic), increasing empirical and statistical evidence implicates propagule pressure—propagule sizes, propagule numbers, and temporal and spatial patterns of propagule arrival—as important in both facets of invasion. Increasing propagule size enhances establishment probability primarily by lessening effects of demographic stochasticity, whereas propagule number acts primarily by diminishing impacts of environmental stochasticity. A continuing rain of propagules, particularly from a variety of sources, may erase or vitiate the expected genetic bottleneck for invasions initiated by few individuals (as most are), thereby enhancing likelihood of survival. For a few species, recent molecular evidence suggests ongoing propagule pressure aids an invasion to spread by introducing genetic variation adaptive for new areas and habitats. This phenomenon may also explain some time lags between establishment of a non-native species and its spread to become an invasive pest.","DOI":"10.1146/annurev.ecolsys.110308.120304","author":[{"family":"Simberloff","given":"Daniel"}],"issued":{"date-parts":[["2009"]]}}}],"schema":"https://github.com/citation-style-language/schema/raw/master/csl-citation.json"} </w:instrText>
      </w:r>
      <w:r w:rsidR="00D63B86">
        <w:rPr>
          <w:rFonts w:cs="Times New Roman"/>
        </w:rPr>
        <w:fldChar w:fldCharType="separate"/>
      </w:r>
      <w:r w:rsidR="00B217FB" w:rsidRPr="00B217FB">
        <w:rPr>
          <w:rFonts w:cs="Times New Roman"/>
        </w:rPr>
        <w:t>(Simberloff 2009)</w:t>
      </w:r>
      <w:r w:rsidR="00D63B86">
        <w:rPr>
          <w:rFonts w:cs="Times New Roman"/>
        </w:rPr>
        <w:fldChar w:fldCharType="end"/>
      </w:r>
      <w:r w:rsidR="00CB59E4">
        <w:rPr>
          <w:rFonts w:cs="Times New Roman"/>
        </w:rPr>
        <w:t xml:space="preserve">, leading some to suggest </w:t>
      </w:r>
      <w:r w:rsidR="007641B7">
        <w:rPr>
          <w:rFonts w:cs="Times New Roman"/>
        </w:rPr>
        <w:t xml:space="preserve">that mathematical parameterizations of propagule pressure could serve as a </w:t>
      </w:r>
      <w:r w:rsidR="00CB59E4">
        <w:rPr>
          <w:rFonts w:cs="Times New Roman"/>
        </w:rPr>
        <w:t>null model of invasion</w:t>
      </w:r>
      <w:r w:rsidR="00D63B86">
        <w:rPr>
          <w:rFonts w:cs="Times New Roman"/>
        </w:rPr>
        <w:t xml:space="preserve"> </w:t>
      </w:r>
      <w:r w:rsidR="00D63B86">
        <w:rPr>
          <w:rFonts w:cs="Times New Roman"/>
        </w:rPr>
        <w:fldChar w:fldCharType="begin"/>
      </w:r>
      <w:r w:rsidR="00B217FB">
        <w:rPr>
          <w:rFonts w:cs="Times New Roman"/>
        </w:rPr>
        <w:instrText xml:space="preserve"> ADDIN ZOTERO_ITEM CSL_CITATION {"citationID":"apkfa7jf0q","properties":{"formattedCitation":"(Colautti et al. 2006)","plainCitation":"(Colautti et al. 2006)","noteIndex":0},"citationItems":[{"id":613,"uris":["http://zotero.org/users/193070/items/QKLCRMRM"],"uri":["http://zotero.org/users/193070/items/QKLCRMRM"],"itemData":{"id":613,"type":"article-journal","title":"Propagule Pressure: A Null Model for Biological Invasions","container-title":"Biological Invasions","page":"1023-1037","volume":"8","issue":"5","DOI":"10.1007/s10530-005-3735-y","note":"Citation Key: Colautti2006","author":[{"family":"Colautti","given":"Robert I"},{"family":"Grigorovich","given":"Igor A"},{"family":"MacIsaac","given":"Hugh J"}],"issued":{"date-parts":[["2006"]]}}}],"schema":"https://github.com/citation-style-language/schema/raw/master/csl-citation.json"} </w:instrText>
      </w:r>
      <w:r w:rsidR="00D63B86">
        <w:rPr>
          <w:rFonts w:cs="Times New Roman"/>
        </w:rPr>
        <w:fldChar w:fldCharType="separate"/>
      </w:r>
      <w:r w:rsidR="00B217FB" w:rsidRPr="00B217FB">
        <w:rPr>
          <w:rFonts w:cs="Times New Roman"/>
        </w:rPr>
        <w:t>(Colautti et al. 2006)</w:t>
      </w:r>
      <w:r w:rsidR="00D63B86">
        <w:rPr>
          <w:rFonts w:cs="Times New Roman"/>
        </w:rPr>
        <w:fldChar w:fldCharType="end"/>
      </w:r>
      <w:r w:rsidR="0059229F">
        <w:rPr>
          <w:rFonts w:cs="Times New Roman"/>
        </w:rPr>
        <w:t xml:space="preserve">. </w:t>
      </w:r>
      <w:r w:rsidR="007641B7">
        <w:rPr>
          <w:rFonts w:cs="Times New Roman"/>
        </w:rPr>
        <w:t>Several cross-scale mechanisms have been proposed</w:t>
      </w:r>
      <w:r w:rsidR="00473128">
        <w:rPr>
          <w:rFonts w:cs="Times New Roman"/>
        </w:rPr>
        <w:t>, and in some cases simulated,</w:t>
      </w:r>
      <w:r w:rsidR="007641B7">
        <w:rPr>
          <w:rFonts w:cs="Times New Roman"/>
        </w:rPr>
        <w:t xml:space="preserve"> to explain temporal lags between stages of invasion</w:t>
      </w:r>
      <w:r w:rsidR="00473128">
        <w:rPr>
          <w:rFonts w:cs="Times New Roman"/>
        </w:rPr>
        <w:t xml:space="preserve">, </w:t>
      </w:r>
      <w:r w:rsidR="00473128">
        <w:rPr>
          <w:rFonts w:cs="Times New Roman"/>
        </w:rPr>
        <w:lastRenderedPageBreak/>
        <w:t>incorporating a mix of population ecology, biogeography, and evolution</w:t>
      </w:r>
      <w:r w:rsidR="00BB4F29">
        <w:rPr>
          <w:rFonts w:cs="Times New Roman"/>
        </w:rPr>
        <w:t xml:space="preserve"> </w:t>
      </w:r>
      <w:r w:rsidR="00BB4F29">
        <w:rPr>
          <w:rFonts w:cs="Times New Roman"/>
        </w:rPr>
        <w:fldChar w:fldCharType="begin"/>
      </w:r>
      <w:r w:rsidR="00A87297">
        <w:rPr>
          <w:rFonts w:cs="Times New Roman"/>
        </w:rPr>
        <w:instrText xml:space="preserve"> ADDIN ZOTERO_ITEM CSL_CITATION {"citationID":"ahs00rb5po","properties":{"formattedCitation":"(Kowarik 1995; Crooks and Soul\\uc0\\u233{} 1999; Sakai et al. 2001; Py\\uc0\\u353{}ek and Hulme 2005; Theoharides and Dukes 2007)","plainCitation":"(Kowarik 1995; Crooks and Soulé 1999; Sakai et al. 2001; Pyšek and Hulme 2005; Theoharides and Dukes 2007)","noteIndex":0},"citationItems":[{"id":6250,"uris":["http://zotero.org/users/193070/items/KEPXUNIP"],"uri":["http://zotero.org/users/193070/items/KEPXUNIP"],"itemData":{"id":6250,"type":"chapter","title":"Time lags in biological invasions with regard to success and failure of alien species","container-title":"Plant invasions: General aspects and special problems","publisher":"SPB Academic Publishing","publisher-place":"Amsterdam, The Netherlands","event-place":"Amsterdam, The Netherlands","author":[{"family":"Kowarik","given":"I."}],"editor":[{"family":"Pyšek","given":"P."},{"family":"Prach","given":"K."},{"family":"Rejmánek","given":"M."},{"family":"Wade","given":"M."}],"issued":{"date-parts":[["1995"]]}}},{"id":2759,"uris":["http://zotero.org/users/193070/items/HELTQZ3X"],"uri":["http://zotero.org/users/193070/items/HELTQZ3X"],"itemData":{"id":2759,"type":"chapter","title":"Lag times in population explosions of invasive species: causes and implications","container-title":"Invasive species and biodiversity management","publisher":"Kluwer Academic Dordrecht, The Netherlands","page":"103-125","note":"Citation Key: Crooks1999","author":[{"family":"Crooks","given":"Jeffery A"},{"family":"Soulé","given":"Michael E"}],"editor":[{"family":"Sandlund","given":"O. T."},{"family":"Schei","given":"P. J."},{"family":"Viken","given":"A."}],"issued":{"date-parts":[["1999"]]}}},{"id":1843,"uris":["http://zotero.org/users/193070/items/RUL2BPP8"],"uri":["http://zotero.org/users/193070/items/RUL2BPP8"],"itemData":{"id":1843,"type":"article-journal","title":"The population biology of invasive species","container-title":"Annual Review of Ecology and Systematics","page":"305-332","volume":"32","note":"publisher: JSTOR\nCitation Key: Sakai2001","author":[{"family":"Sakai","given":"A K"},{"family":"Allendorf","given":"F W"},{"family":"Holt","given":"Jodie S"},{"family":"Lodge","given":"D M"},{"family":"Molofsky","given":"J"},{"family":"With","given":"K A"},{"family":"Baughman","given":"S"},{"family":"Cabin","given":"R J"},{"family":"Cohen","given":"J E"},{"family":"Ellstrand","given":"N C"},{"family":"McCauley","given":"David E"},{"family":"O'Neil","given":"Pamela"},{"family":"Parker","given":"Ingrid M"},{"family":"Thompson","given":"John N"},{"family":"Weller","given":"Stephen G"}],"issued":{"date-parts":[["2001"]]}}},{"id":2182,"uris":["http://zotero.org/users/193070/items/F89JTE98"],"uri":["http://zotero.org/users/193070/items/F89JTE98"],"itemData":{"id":2182,"type":"article-journal","title":"Spatio-temporal dynamics of plant invasions: linking pattern to process","container-title":"Ecoscience","page":"302-315","volume":"12","issue":"3","note":"publisher: BioOne\nCitation Key: Pysek2005","author":[{"family":"Pyšek","given":"Petr"},{"family":"Hulme","given":"P E"}],"issued":{"date-parts":[["2005"]]}}},{"id":1457,"uris":["http://zotero.org/users/193070/items/HDBYFNKZ"],"uri":["http://zotero.org/users/193070/items/HDBYFNKZ"],"itemData":{"id":1457,"type":"article-journal","title":"Plant invasion across space and time: factors affecting nonindigenous species success during four stages of invasion","container-title":"New Phytologist","page":"256-273","volume":"176","issue":"2","DOI":"10.1111/j.1469-8137.2007.02207.x","note":"Citation Key: Theoharides2007","author":[{"family":"Theoharides","given":"Kathleen A"},{"family":"Dukes","given":"Jeffrey S"}],"issued":{"date-parts":[["2007"]]}}}],"schema":"https://github.com/citation-style-language/schema/raw/master/csl-citation.json"} </w:instrText>
      </w:r>
      <w:r w:rsidR="00BB4F29">
        <w:rPr>
          <w:rFonts w:cs="Times New Roman"/>
        </w:rPr>
        <w:fldChar w:fldCharType="separate"/>
      </w:r>
      <w:r w:rsidR="00A87297" w:rsidRPr="00A87297">
        <w:rPr>
          <w:rFonts w:cs="Times New Roman"/>
        </w:rPr>
        <w:t>(Kowarik 1995; Crooks and Soulé 1999; Sakai et al. 2001; Pyšek and Hulme 2005; Theoharides and Dukes 2007)</w:t>
      </w:r>
      <w:r w:rsidR="00BB4F29">
        <w:rPr>
          <w:rFonts w:cs="Times New Roman"/>
        </w:rPr>
        <w:fldChar w:fldCharType="end"/>
      </w:r>
      <w:r w:rsidR="00473128">
        <w:rPr>
          <w:rFonts w:cs="Times New Roman"/>
        </w:rPr>
        <w:t xml:space="preserve">. </w:t>
      </w:r>
      <w:r w:rsidR="00C16D64">
        <w:rPr>
          <w:rFonts w:cs="Times New Roman"/>
        </w:rPr>
        <w:t>Similarly, i</w:t>
      </w:r>
      <w:r w:rsidR="0059229F">
        <w:rPr>
          <w:rFonts w:cs="Times New Roman"/>
        </w:rPr>
        <w:t>n simulation work,</w:t>
      </w:r>
      <w:r w:rsidR="00BB4F29">
        <w:rPr>
          <w:rFonts w:cs="Times New Roman"/>
        </w:rPr>
        <w:t xml:space="preserve"> </w:t>
      </w:r>
      <w:r w:rsidR="00BB4F29">
        <w:rPr>
          <w:rFonts w:cs="Times New Roman"/>
        </w:rPr>
        <w:fldChar w:fldCharType="begin"/>
      </w:r>
      <w:r w:rsidR="00B217FB">
        <w:rPr>
          <w:rFonts w:cs="Times New Roman"/>
        </w:rPr>
        <w:instrText xml:space="preserve"> ADDIN ZOTERO_ITEM CSL_CITATION {"citationID":"a203kku3b0n","properties":{"formattedCitation":"(With 2002, 2004)","plainCitation":"(With 2002, 2004)","noteIndex":0},"citationItems":[{"id":3545,"uris":["http://zotero.org/users/193070/items/ML7QT5D3"],"uri":["http://zotero.org/users/193070/items/ML7QT5D3"],"itemData":{"id":3545,"type":"article-journal","title":"The Landscape Ecology of Invasive Spread","container-title":"Conservation Biology","page":"1192-1203","volume":"16","issue":"5","DOI":"10.1046/j.1523-1739.2002.01064.x","ISSN":"0888-8892","note":"Citation Key: With2002","author":[{"family":"With","given":"Kimberly","dropping-particle":"a."}],"issued":{"date-parts":[["2002",10]]}}},{"id":1539,"uris":["http://zotero.org/users/193070/items/7TMH8ZNF"],"uri":["http://zotero.org/users/193070/items/7TMH8ZNF"],"itemData":{"id":1539,"type":"article-journal","title":"Assessing the risk of invasive spread in fragmented landscapes.","container-title":"Risk Analysis","page":"803-815","volume":"24","issue":"4","abstract":"Little theoretical work has investigated how landscape structure affects invasive spread, even though broad-scale disturbances caused by habitat loss and fragmentation are believed to facilitate the spread of exotic species. Neutral landscape models (NLMs), derived from percolation theory in the field of landscape ecology, provide a tool for assessing the risk of invasive spread in fragmented landscapes. A percolation-based analysis of the potential for invasive spread in fragmented landscapes predicts that invasive spread may be enormously enhanced beyond some threshold level of habitat loss, which depends upon the species' dispersal abilities and the degree of habitat fragmentation. Assuming that invasive species spread primarily through disturbed areas of the landscape, poor dispersers may spread better in landscapes in which disturbances are concentrated in space, whereas good dispersers are predicted to spread better in landscapes where disturbances are small and dispersed (i.e., fragmented landscape). Assessing the risk of invasive spread in fragmented landscapes ultimately requires understanding the relative effects of landscape structure on processes that contribute to invasive spread--dispersal (successful colonization) and demography (successful establishment). Colonization success is predicted to be highest when &gt;20% of the landscape has been disturbed, particularly if disturbances are large or aggregated in space, because propagules are more likely to encounter sites suitable for colonization and establishment. However, landscape pattern becomes less important for predicting colonization success if species are capable of occasional long-distance dispersal events. Invasive species are also more likely to persist and achieve positive population growth rates (successful establishment) in landscapes with clumped disturbance patterns, which can then function as population sources that produce immigrants that invade other landscapes. Finally, the invasibility of communities may be greatest in landscapes with a concentrated pattern of disturbance, especially below some critical threshold of biodiversity. Below the critical biodiversity threshold, the introduction of a single species can trigger a cascade of extinctions among indigenous species. The application of NLMs may thus offer new insights and opportunities for the management and restoration of landscapes so as to slow the spread of invasive species.","DOI":"10.1111/j.0272-4332.2004.00480.x","note":"Citation Key: With2004\nPlace: Division of Biology, Kansas State University, Manhattan, KS 66506, USA. kwith@ksu.edu","author":[{"family":"With","given":"Kimberly A"}],"issued":{"date-parts":[["2004"]]}}}],"schema":"https://github.com/citation-style-language/schema/raw/master/csl-citation.json"} </w:instrText>
      </w:r>
      <w:r w:rsidR="00BB4F29">
        <w:rPr>
          <w:rFonts w:cs="Times New Roman"/>
        </w:rPr>
        <w:fldChar w:fldCharType="separate"/>
      </w:r>
      <w:r w:rsidR="00B217FB" w:rsidRPr="00B217FB">
        <w:rPr>
          <w:rFonts w:cs="Times New Roman"/>
        </w:rPr>
        <w:t>(With 2002, 2004)</w:t>
      </w:r>
      <w:r w:rsidR="00BB4F29">
        <w:rPr>
          <w:rFonts w:cs="Times New Roman"/>
        </w:rPr>
        <w:fldChar w:fldCharType="end"/>
      </w:r>
      <w:r w:rsidR="0059229F">
        <w:rPr>
          <w:rFonts w:cs="Times New Roman"/>
        </w:rPr>
        <w:t xml:space="preserve"> </w:t>
      </w:r>
      <w:r w:rsidR="00C36DF4">
        <w:rPr>
          <w:rFonts w:cs="Times New Roman"/>
        </w:rPr>
        <w:t xml:space="preserve">demonstrated </w:t>
      </w:r>
      <w:r w:rsidR="00C36DF4" w:rsidRPr="004D005A">
        <w:rPr>
          <w:rFonts w:cs="Times New Roman"/>
        </w:rPr>
        <w:t>that landscape level characteristics, such as distance between suitable patches and habitat fragmentation, strongly influence species invasions</w:t>
      </w:r>
      <w:r w:rsidR="00C36DF4">
        <w:rPr>
          <w:rFonts w:cs="Times New Roman"/>
        </w:rPr>
        <w:t xml:space="preserve">. </w:t>
      </w:r>
      <w:r w:rsidR="00C36DF4" w:rsidRPr="004D005A">
        <w:rPr>
          <w:rFonts w:cs="Times New Roman"/>
        </w:rPr>
        <w:t xml:space="preserve">Integrated modeling methods provide a way to test these theoretical predictions </w:t>
      </w:r>
      <w:r w:rsidR="00C36DF4">
        <w:rPr>
          <w:rFonts w:cs="Times New Roman"/>
        </w:rPr>
        <w:t>with</w:t>
      </w:r>
      <w:r w:rsidR="00C36DF4" w:rsidRPr="004D005A">
        <w:rPr>
          <w:rFonts w:cs="Times New Roman"/>
        </w:rPr>
        <w:t xml:space="preserve"> empirical data.</w:t>
      </w:r>
      <w:r w:rsidR="00C36DF4">
        <w:rPr>
          <w:rFonts w:cs="Times New Roman"/>
        </w:rPr>
        <w:t xml:space="preserve"> </w:t>
      </w:r>
    </w:p>
    <w:p w14:paraId="0A5574D5" w14:textId="11BC3CD1" w:rsidR="00FF24C7" w:rsidRPr="00310A8E" w:rsidRDefault="00310A8E" w:rsidP="00310A8E">
      <w:pPr>
        <w:spacing w:line="480" w:lineRule="auto"/>
        <w:ind w:firstLine="720"/>
        <w:rPr>
          <w:rFonts w:cs="Times New Roman"/>
        </w:rPr>
      </w:pPr>
      <w:r>
        <w:rPr>
          <w:rFonts w:cs="Times New Roman"/>
        </w:rPr>
        <w:t xml:space="preserve">In this study, </w:t>
      </w:r>
      <w:r w:rsidR="00FF24C7">
        <w:t xml:space="preserve">I constructed a linked demographic and species distribution model for </w:t>
      </w:r>
      <w:r w:rsidR="00FF24C7">
        <w:rPr>
          <w:i/>
        </w:rPr>
        <w:t>F</w:t>
      </w:r>
      <w:r w:rsidR="000B3E73">
        <w:rPr>
          <w:i/>
        </w:rPr>
        <w:t>rangula</w:t>
      </w:r>
      <w:r w:rsidR="00FF24C7">
        <w:rPr>
          <w:i/>
        </w:rPr>
        <w:t xml:space="preserve"> </w:t>
      </w:r>
      <w:proofErr w:type="spellStart"/>
      <w:r w:rsidR="00FF24C7">
        <w:rPr>
          <w:i/>
        </w:rPr>
        <w:t>alnus</w:t>
      </w:r>
      <w:proofErr w:type="spellEnd"/>
      <w:r w:rsidR="00FF24C7">
        <w:t xml:space="preserve"> to examine the demographic processes result</w:t>
      </w:r>
      <w:r w:rsidR="006E6178">
        <w:t>ing</w:t>
      </w:r>
      <w:r w:rsidR="00FF24C7">
        <w:t xml:space="preserve"> in </w:t>
      </w:r>
      <w:proofErr w:type="spellStart"/>
      <w:r w:rsidR="00FF24C7">
        <w:t>areal</w:t>
      </w:r>
      <w:proofErr w:type="spellEnd"/>
      <w:r w:rsidR="00FF24C7">
        <w:t xml:space="preserve"> growth matching its pattern of spread through the 20</w:t>
      </w:r>
      <w:r w:rsidR="00FF24C7" w:rsidRPr="00CD18D2">
        <w:rPr>
          <w:vertAlign w:val="superscript"/>
        </w:rPr>
        <w:t>th</w:t>
      </w:r>
      <w:r w:rsidR="00FF24C7">
        <w:t xml:space="preserve"> century. </w:t>
      </w:r>
      <w:r>
        <w:t xml:space="preserve">Analysis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occurrence records </w:t>
      </w:r>
      <w:r>
        <w:rPr>
          <w:rFonts w:cs="Times New Roman"/>
          <w:iCs/>
        </w:rPr>
        <w:t>suggest</w:t>
      </w:r>
      <w:r w:rsidR="00FF24C7">
        <w:rPr>
          <w:rFonts w:cs="Times New Roman"/>
          <w:iCs/>
        </w:rPr>
        <w:t xml:space="preserve"> an extended lag </w:t>
      </w:r>
      <w:r w:rsidR="00B5338D">
        <w:rPr>
          <w:rFonts w:cs="Times New Roman"/>
          <w:iCs/>
        </w:rPr>
        <w:t>from its first observation in 1879</w:t>
      </w:r>
      <w:r w:rsidR="00FF24C7">
        <w:rPr>
          <w:rFonts w:cs="Times New Roman"/>
          <w:iCs/>
        </w:rPr>
        <w:t xml:space="preserve"> </w:t>
      </w:r>
      <w:r w:rsidR="00B5338D">
        <w:rPr>
          <w:rFonts w:cs="Times New Roman"/>
          <w:iCs/>
        </w:rPr>
        <w:t xml:space="preserve">to </w:t>
      </w:r>
      <w:r w:rsidR="00FF24C7">
        <w:rPr>
          <w:rFonts w:cs="Times New Roman"/>
          <w:iCs/>
        </w:rPr>
        <w:t>approximately 1910 to 1920</w:t>
      </w:r>
      <w:r w:rsidR="000B3E73">
        <w:rPr>
          <w:rFonts w:cs="Times New Roman"/>
          <w:iCs/>
        </w:rPr>
        <w:t>, followed by relatively rapid expansion throughout northeastern North America</w:t>
      </w:r>
      <w:r w:rsidR="00777A5B">
        <w:rPr>
          <w:rFonts w:cs="Times New Roman"/>
          <w:iCs/>
        </w:rPr>
        <w:t xml:space="preserve"> </w:t>
      </w:r>
      <w:r w:rsidR="00777A5B">
        <w:rPr>
          <w:rFonts w:cs="Times New Roman"/>
          <w:iCs/>
        </w:rPr>
        <w:fldChar w:fldCharType="begin"/>
      </w:r>
      <w:r w:rsidR="009737A6">
        <w:rPr>
          <w:rFonts w:cs="Times New Roman"/>
          <w:iCs/>
        </w:rPr>
        <w:instrText xml:space="preserve"> ADDIN ZOTERO_ITEM CSL_CITATION {"citationID":"a16p91eup1v","properties":{"formattedCitation":"(Aiello-Lammens 2014)","plainCitation":"(Aiello-Lammens 2014)","noteIndex":0},"citationItems":[{"id":5192,"uris":["http://zotero.org/users/193070/items/PMXCGDDG"],"uri":["http://zotero.org/users/193070/items/PMXCGDDG"],"itemData":{"id":5192,"type":"thesis","title":"Patterns and Processes of the Invasion of Frangula alnus: An Integrated Model Framework","publisher":"Stony Brook University","number-of-pages":"201","genre":"Ph.D.","abstract":"Ph.D. disertation","URL":"http://www.soilinfo.psu.edu/","note":"Citation Key: Aiello-Lammens2014\nissue: May","author":[{"family":"Aiello-Lammens","given":"Matthew E."}],"issued":{"date-parts":[["2014"]]}}}],"schema":"https://github.com/citation-style-language/schema/raw/master/csl-citation.json"} </w:instrText>
      </w:r>
      <w:r w:rsidR="00777A5B">
        <w:rPr>
          <w:rFonts w:cs="Times New Roman"/>
          <w:iCs/>
        </w:rPr>
        <w:fldChar w:fldCharType="separate"/>
      </w:r>
      <w:r w:rsidR="009737A6" w:rsidRPr="009737A6">
        <w:rPr>
          <w:rFonts w:cs="Times New Roman"/>
        </w:rPr>
        <w:t>(Aiello-Lammens 2014)</w:t>
      </w:r>
      <w:r w:rsidR="00777A5B">
        <w:rPr>
          <w:rFonts w:cs="Times New Roman"/>
          <w:iCs/>
        </w:rPr>
        <w:fldChar w:fldCharType="end"/>
      </w:r>
      <w:r w:rsidR="00FF24C7">
        <w:rPr>
          <w:rFonts w:cs="Times New Roman"/>
          <w:iCs/>
        </w:rPr>
        <w:t xml:space="preserve">. </w:t>
      </w:r>
      <w:r w:rsidR="00FF24C7">
        <w:rPr>
          <w:rFonts w:cs="Times New Roman"/>
        </w:rPr>
        <w:t>I used linked demographic and distribution models t</w:t>
      </w:r>
      <w:r w:rsidR="00FF24C7" w:rsidRPr="003C01FF">
        <w:rPr>
          <w:rFonts w:cs="Times New Roman"/>
        </w:rPr>
        <w:t xml:space="preserve">o </w:t>
      </w:r>
      <w:r w:rsidR="00D74C5F">
        <w:rPr>
          <w:rFonts w:cs="Times New Roman"/>
        </w:rPr>
        <w:t>test multiple hypotheses regarding th</w:t>
      </w:r>
      <w:r w:rsidR="000B3E73">
        <w:rPr>
          <w:rFonts w:cs="Times New Roman"/>
        </w:rPr>
        <w:t>is</w:t>
      </w:r>
      <w:r w:rsidR="00D74C5F">
        <w:rPr>
          <w:rFonts w:cs="Times New Roman"/>
        </w:rPr>
        <w:t xml:space="preserve"> invasion</w:t>
      </w:r>
      <w:r w:rsidR="000B3E73">
        <w:rPr>
          <w:rFonts w:cs="Times New Roman"/>
        </w:rPr>
        <w:t>.</w:t>
      </w:r>
      <w:r w:rsidR="00D74C5F">
        <w:rPr>
          <w:rFonts w:cs="Times New Roman"/>
        </w:rPr>
        <w:t xml:space="preserve"> </w:t>
      </w:r>
      <w:r w:rsidR="00D74C5F">
        <w:rPr>
          <w:rFonts w:eastAsiaTheme="minorEastAsia" w:cs="Times New Roman"/>
          <w:iCs/>
        </w:rPr>
        <w:t xml:space="preserve">First, that </w:t>
      </w:r>
      <w:r w:rsidR="006A1E96">
        <w:rPr>
          <w:rFonts w:eastAsiaTheme="minorEastAsia" w:cs="Times New Roman"/>
          <w:iCs/>
        </w:rPr>
        <w:t xml:space="preserve">life-history characteristics, including high fecundity and survival, were integral to the expansion of </w:t>
      </w:r>
      <w:r w:rsidR="006A1E96">
        <w:rPr>
          <w:rFonts w:eastAsiaTheme="minorEastAsia" w:cs="Times New Roman"/>
          <w:i/>
          <w:iCs/>
        </w:rPr>
        <w:t xml:space="preserve">F. </w:t>
      </w:r>
      <w:proofErr w:type="spellStart"/>
      <w:r w:rsidR="006A1E96">
        <w:rPr>
          <w:rFonts w:eastAsiaTheme="minorEastAsia" w:cs="Times New Roman"/>
          <w:i/>
          <w:iCs/>
        </w:rPr>
        <w:t>alnus</w:t>
      </w:r>
      <w:proofErr w:type="spellEnd"/>
      <w:r w:rsidR="006A1E96">
        <w:rPr>
          <w:rFonts w:eastAsiaTheme="minorEastAsia" w:cs="Times New Roman"/>
          <w:i/>
          <w:iCs/>
        </w:rPr>
        <w:t>.</w:t>
      </w:r>
      <w:r w:rsidR="006A1E96">
        <w:rPr>
          <w:rFonts w:eastAsiaTheme="minorEastAsia" w:cs="Times New Roman"/>
          <w:iCs/>
        </w:rPr>
        <w:t xml:space="preserve"> Second, that 20</w:t>
      </w:r>
      <w:r w:rsidR="006A1E96" w:rsidRPr="006A1E96">
        <w:rPr>
          <w:rFonts w:eastAsiaTheme="minorEastAsia" w:cs="Times New Roman"/>
          <w:iCs/>
          <w:vertAlign w:val="superscript"/>
        </w:rPr>
        <w:t>th</w:t>
      </w:r>
      <w:r w:rsidR="006A1E96">
        <w:rPr>
          <w:rFonts w:eastAsiaTheme="minorEastAsia" w:cs="Times New Roman"/>
          <w:iCs/>
        </w:rPr>
        <w:t xml:space="preserve"> century land-use change, particularly conversion from intensive agriculture to old-field and forest habitat in northeastern United States, was positively associated with </w:t>
      </w:r>
      <w:r w:rsidR="006A1E96">
        <w:rPr>
          <w:rFonts w:eastAsiaTheme="minorEastAsia" w:cs="Times New Roman"/>
          <w:i/>
          <w:iCs/>
        </w:rPr>
        <w:t xml:space="preserve">F. </w:t>
      </w:r>
      <w:proofErr w:type="spellStart"/>
      <w:r w:rsidR="006A1E96">
        <w:rPr>
          <w:rFonts w:eastAsiaTheme="minorEastAsia" w:cs="Times New Roman"/>
          <w:i/>
          <w:iCs/>
        </w:rPr>
        <w:t>alnus</w:t>
      </w:r>
      <w:proofErr w:type="spellEnd"/>
      <w:r w:rsidR="006A1E96">
        <w:rPr>
          <w:rFonts w:eastAsiaTheme="minorEastAsia" w:cs="Times New Roman"/>
          <w:i/>
          <w:iCs/>
        </w:rPr>
        <w:t xml:space="preserve"> </w:t>
      </w:r>
      <w:r w:rsidR="006A1E96">
        <w:rPr>
          <w:rFonts w:eastAsiaTheme="minorEastAsia" w:cs="Times New Roman"/>
          <w:iCs/>
        </w:rPr>
        <w:t>range expansion.</w:t>
      </w:r>
      <w:r w:rsidR="00D0677E">
        <w:rPr>
          <w:rFonts w:eastAsiaTheme="minorEastAsia" w:cs="Times New Roman"/>
          <w:iCs/>
        </w:rPr>
        <w:t xml:space="preserve"> Third, that long-distance dispersal events were an important </w:t>
      </w:r>
      <w:r w:rsidR="00C91EDA">
        <w:rPr>
          <w:rFonts w:eastAsiaTheme="minorEastAsia" w:cs="Times New Roman"/>
          <w:iCs/>
        </w:rPr>
        <w:t>contributor</w:t>
      </w:r>
      <w:r w:rsidR="00D0677E">
        <w:rPr>
          <w:rFonts w:eastAsiaTheme="minorEastAsia" w:cs="Times New Roman"/>
          <w:iCs/>
        </w:rPr>
        <w:t xml:space="preserve"> to its rapid spread.</w:t>
      </w:r>
      <w:r w:rsidR="006A1E96">
        <w:rPr>
          <w:rFonts w:eastAsiaTheme="minorEastAsia" w:cs="Times New Roman"/>
          <w:iCs/>
        </w:rPr>
        <w:t xml:space="preserve"> </w:t>
      </w:r>
      <w:r w:rsidR="00FF24C7" w:rsidRPr="003C01FF">
        <w:rPr>
          <w:rFonts w:cs="Times New Roman"/>
        </w:rPr>
        <w:t>I estimate</w:t>
      </w:r>
      <w:r w:rsidR="00FF24C7">
        <w:rPr>
          <w:rFonts w:cs="Times New Roman"/>
        </w:rPr>
        <w:t>d</w:t>
      </w:r>
      <w:r w:rsidR="00FF24C7" w:rsidRPr="003C01FF">
        <w:rPr>
          <w:rFonts w:cs="Times New Roman"/>
        </w:rPr>
        <w:t xml:space="preserve"> </w:t>
      </w:r>
      <w:r w:rsidR="006A1E96">
        <w:rPr>
          <w:rFonts w:cs="Times New Roman"/>
        </w:rPr>
        <w:t>model</w:t>
      </w:r>
      <w:r w:rsidR="00FF24C7" w:rsidRPr="003C01FF">
        <w:rPr>
          <w:rFonts w:cs="Times New Roman"/>
        </w:rPr>
        <w:t xml:space="preserve"> parameters using demographic data collected </w:t>
      </w:r>
      <w:r w:rsidR="0061252D">
        <w:rPr>
          <w:rFonts w:cs="Times New Roman"/>
        </w:rPr>
        <w:t>in</w:t>
      </w:r>
      <w:r w:rsidR="00FF24C7" w:rsidRPr="003C01FF">
        <w:rPr>
          <w:rFonts w:cs="Times New Roman"/>
        </w:rPr>
        <w:t xml:space="preserve"> field surveys from </w:t>
      </w:r>
      <w:r w:rsidR="00FF24C7">
        <w:rPr>
          <w:rFonts w:cs="Times New Roman"/>
        </w:rPr>
        <w:t xml:space="preserve">two </w:t>
      </w:r>
      <w:r w:rsidR="00FF24C7" w:rsidRPr="00C37CD0">
        <w:rPr>
          <w:rFonts w:cs="Times New Roman"/>
        </w:rPr>
        <w:t xml:space="preserve">geographic locations </w:t>
      </w:r>
      <w:r w:rsidR="00FF24C7" w:rsidRPr="003C01FF">
        <w:rPr>
          <w:rFonts w:cs="Times New Roman"/>
        </w:rPr>
        <w:t>in northeast Nort</w:t>
      </w:r>
      <w:r w:rsidR="00FF24C7">
        <w:rPr>
          <w:rFonts w:cs="Times New Roman"/>
        </w:rPr>
        <w:t>h America</w:t>
      </w:r>
      <w:r w:rsidR="006A1E96">
        <w:rPr>
          <w:rFonts w:cs="Times New Roman"/>
        </w:rPr>
        <w:t xml:space="preserve"> over three years</w:t>
      </w:r>
      <w:r w:rsidR="00FF24C7">
        <w:rPr>
          <w:rFonts w:cs="Times New Roman"/>
        </w:rPr>
        <w:t xml:space="preserve">, as well as </w:t>
      </w:r>
      <w:r w:rsidR="00FF24C7" w:rsidRPr="00383B0C">
        <w:rPr>
          <w:rFonts w:cs="Times New Roman"/>
        </w:rPr>
        <w:t xml:space="preserve">data from </w:t>
      </w:r>
      <w:r w:rsidR="00D0677E">
        <w:rPr>
          <w:rFonts w:cs="Times New Roman"/>
        </w:rPr>
        <w:t xml:space="preserve">peer-reviewed </w:t>
      </w:r>
      <w:r w:rsidR="00FF24C7" w:rsidRPr="00383B0C">
        <w:rPr>
          <w:rFonts w:cs="Times New Roman"/>
        </w:rPr>
        <w:t xml:space="preserve">and </w:t>
      </w:r>
      <w:r w:rsidR="00FF24C7">
        <w:rPr>
          <w:rFonts w:cs="Times New Roman"/>
        </w:rPr>
        <w:t>grey literature</w:t>
      </w:r>
      <w:r w:rsidR="00FF24C7" w:rsidRPr="00383B0C">
        <w:rPr>
          <w:rFonts w:cs="Times New Roman"/>
        </w:rPr>
        <w:t>.</w:t>
      </w:r>
      <w:r w:rsidR="00FF24C7">
        <w:rPr>
          <w:rFonts w:cs="Times New Roman"/>
        </w:rPr>
        <w:t xml:space="preserve"> </w:t>
      </w:r>
      <w:r w:rsidR="00D0677E">
        <w:rPr>
          <w:rFonts w:cs="Times New Roman"/>
          <w:iCs/>
        </w:rPr>
        <w:t xml:space="preserve">I </w:t>
      </w:r>
      <w:r w:rsidR="00FF24C7">
        <w:rPr>
          <w:rFonts w:cs="Times New Roman"/>
          <w:iCs/>
        </w:rPr>
        <w:t xml:space="preserve">compared </w:t>
      </w:r>
      <w:r w:rsidR="00D0677E">
        <w:rPr>
          <w:rFonts w:cs="Times New Roman"/>
          <w:iCs/>
        </w:rPr>
        <w:t xml:space="preserve">patterns of </w:t>
      </w:r>
      <w:r w:rsidR="00FF24C7">
        <w:rPr>
          <w:rFonts w:cs="Times New Roman"/>
          <w:iCs/>
        </w:rPr>
        <w:t>the simulated spatial spread</w:t>
      </w:r>
      <w:r w:rsidR="00D0677E">
        <w:rPr>
          <w:rFonts w:cs="Times New Roman"/>
          <w:iCs/>
        </w:rPr>
        <w:t xml:space="preserve"> for </w:t>
      </w:r>
      <w:r w:rsidR="00D0677E">
        <w:rPr>
          <w:rFonts w:eastAsiaTheme="minorEastAsia" w:cs="Times New Roman"/>
          <w:i/>
          <w:iCs/>
        </w:rPr>
        <w:t xml:space="preserve">F. </w:t>
      </w:r>
      <w:proofErr w:type="spellStart"/>
      <w:r w:rsidR="00D0677E">
        <w:rPr>
          <w:rFonts w:eastAsiaTheme="minorEastAsia" w:cs="Times New Roman"/>
          <w:i/>
          <w:iCs/>
        </w:rPr>
        <w:t>alnus</w:t>
      </w:r>
      <w:proofErr w:type="spellEnd"/>
      <w:r w:rsidR="00D0677E">
        <w:rPr>
          <w:rFonts w:eastAsiaTheme="minorEastAsia" w:cs="Times New Roman"/>
          <w:i/>
          <w:iCs/>
        </w:rPr>
        <w:t xml:space="preserve"> </w:t>
      </w:r>
      <w:r w:rsidR="00FF24C7">
        <w:rPr>
          <w:rFonts w:cs="Times New Roman"/>
          <w:iCs/>
        </w:rPr>
        <w:t xml:space="preserve">to </w:t>
      </w:r>
      <w:r w:rsidR="00D0677E">
        <w:rPr>
          <w:rFonts w:cs="Times New Roman"/>
          <w:iCs/>
        </w:rPr>
        <w:t xml:space="preserve">patterns of </w:t>
      </w:r>
      <w:r w:rsidR="00FF24C7">
        <w:rPr>
          <w:rFonts w:cs="Times New Roman"/>
          <w:iCs/>
        </w:rPr>
        <w:t xml:space="preserve">observed occurrences through time. </w:t>
      </w:r>
      <w:r w:rsidR="002128E3" w:rsidRPr="00B45D81">
        <w:rPr>
          <w:rFonts w:cs="Times New Roman"/>
          <w:iCs/>
        </w:rPr>
        <w:t>Exploring the parameter uncertainty space for this model and examin</w:t>
      </w:r>
      <w:r w:rsidR="00D222EB" w:rsidRPr="00B45D81">
        <w:rPr>
          <w:rFonts w:cs="Times New Roman"/>
          <w:iCs/>
        </w:rPr>
        <w:t>in</w:t>
      </w:r>
      <w:r w:rsidR="002128E3" w:rsidRPr="00B45D81">
        <w:rPr>
          <w:rFonts w:cs="Times New Roman"/>
          <w:iCs/>
        </w:rPr>
        <w:t>g d</w:t>
      </w:r>
      <w:r w:rsidR="00FF24C7" w:rsidRPr="00B45D81">
        <w:rPr>
          <w:rFonts w:cs="Times New Roman"/>
          <w:iCs/>
        </w:rPr>
        <w:t xml:space="preserve">eviations of the simulated spread from observed occurrences </w:t>
      </w:r>
      <w:r w:rsidR="006A1E96">
        <w:rPr>
          <w:rFonts w:cs="Times New Roman"/>
          <w:iCs/>
        </w:rPr>
        <w:t>allow</w:t>
      </w:r>
      <w:r w:rsidR="00D0677E">
        <w:rPr>
          <w:rFonts w:cs="Times New Roman"/>
          <w:iCs/>
        </w:rPr>
        <w:t>ed</w:t>
      </w:r>
      <w:r w:rsidR="006A1E96">
        <w:rPr>
          <w:rFonts w:cs="Times New Roman"/>
          <w:iCs/>
        </w:rPr>
        <w:t xml:space="preserve"> for both testing of my initial hypotheses and development of </w:t>
      </w:r>
      <w:r w:rsidR="00D0677E">
        <w:rPr>
          <w:rFonts w:cs="Times New Roman"/>
          <w:iCs/>
        </w:rPr>
        <w:t>additional</w:t>
      </w:r>
      <w:r w:rsidR="00FF24C7" w:rsidRPr="00B45D81">
        <w:rPr>
          <w:rFonts w:cs="Times New Roman"/>
          <w:iCs/>
        </w:rPr>
        <w:t xml:space="preserve"> </w:t>
      </w:r>
      <w:r w:rsidR="006A1E96">
        <w:rPr>
          <w:rFonts w:cs="Times New Roman"/>
          <w:iCs/>
        </w:rPr>
        <w:t>explanations.</w:t>
      </w:r>
      <w:r w:rsidR="00FF24C7" w:rsidRPr="00B45D81">
        <w:rPr>
          <w:rFonts w:cs="Times New Roman"/>
          <w:iCs/>
        </w:rPr>
        <w:t xml:space="preserve"> While</w:t>
      </w:r>
      <w:r w:rsidR="00FF24C7">
        <w:rPr>
          <w:rFonts w:cs="Times New Roman"/>
          <w:iCs/>
        </w:rPr>
        <w:t xml:space="preserve"> this model focuses </w:t>
      </w:r>
      <w:r w:rsidR="00FF24C7">
        <w:rPr>
          <w:rFonts w:cs="Times New Roman"/>
          <w:iCs/>
        </w:rPr>
        <w:lastRenderedPageBreak/>
        <w:t xml:space="preserve">specifically on the dynamics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it provides a framework </w:t>
      </w:r>
      <w:r w:rsidR="00D0677E">
        <w:rPr>
          <w:rFonts w:cs="Times New Roman"/>
          <w:iCs/>
        </w:rPr>
        <w:t>to apply to</w:t>
      </w:r>
      <w:r w:rsidR="00FF24C7">
        <w:rPr>
          <w:rFonts w:cs="Times New Roman"/>
          <w:iCs/>
        </w:rPr>
        <w:t xml:space="preserve"> other invasive species. </w:t>
      </w:r>
      <w:bookmarkStart w:id="1" w:name="methods-and-results"/>
      <w:r w:rsidR="00FF24C7">
        <w:rPr>
          <w:rFonts w:cs="Times New Roman"/>
        </w:rPr>
        <w:br w:type="page"/>
      </w:r>
    </w:p>
    <w:p w14:paraId="0B6FD73D" w14:textId="065B7D6F" w:rsidR="00FF24C7" w:rsidRPr="00D01097" w:rsidRDefault="00FF24C7" w:rsidP="008579EE">
      <w:pPr>
        <w:spacing w:line="480" w:lineRule="auto"/>
        <w:rPr>
          <w:b/>
          <w:sz w:val="28"/>
          <w:szCs w:val="28"/>
        </w:rPr>
      </w:pPr>
      <w:r w:rsidRPr="00D01097">
        <w:rPr>
          <w:b/>
          <w:sz w:val="28"/>
          <w:szCs w:val="28"/>
        </w:rPr>
        <w:lastRenderedPageBreak/>
        <w:t>Methods</w:t>
      </w:r>
    </w:p>
    <w:p w14:paraId="26A5BC16" w14:textId="77777777" w:rsidR="00FF24C7" w:rsidRPr="00451A7F" w:rsidRDefault="00FF24C7" w:rsidP="008579EE">
      <w:pPr>
        <w:spacing w:line="480" w:lineRule="auto"/>
        <w:rPr>
          <w:b/>
        </w:rPr>
      </w:pPr>
      <w:r w:rsidRPr="00451A7F">
        <w:rPr>
          <w:b/>
        </w:rPr>
        <w:t>Study species and field observations</w:t>
      </w:r>
    </w:p>
    <w:p w14:paraId="3F2D5908" w14:textId="3275314E" w:rsidR="00FF24C7" w:rsidRDefault="00FF24C7" w:rsidP="008579EE">
      <w:pPr>
        <w:spacing w:line="480" w:lineRule="auto"/>
        <w:ind w:firstLine="475"/>
        <w:rPr>
          <w:rFonts w:cs="Times New Roman"/>
          <w:iCs/>
        </w:rPr>
      </w:pPr>
      <w:r>
        <w:rPr>
          <w:rFonts w:cs="Times New Roman"/>
          <w:i/>
          <w:iCs/>
        </w:rPr>
        <w:t xml:space="preserve">Frangula </w:t>
      </w:r>
      <w:proofErr w:type="spellStart"/>
      <w:r>
        <w:rPr>
          <w:rFonts w:cs="Times New Roman"/>
          <w:i/>
          <w:iCs/>
        </w:rPr>
        <w:t>alnus</w:t>
      </w:r>
      <w:proofErr w:type="spellEnd"/>
      <w:r>
        <w:rPr>
          <w:rFonts w:cs="Times New Roman"/>
          <w:i/>
          <w:iCs/>
        </w:rPr>
        <w:t xml:space="preserve"> </w:t>
      </w:r>
      <w:r>
        <w:rPr>
          <w:rFonts w:cs="Times New Roman"/>
          <w:iCs/>
        </w:rPr>
        <w:t xml:space="preserve">is a </w:t>
      </w:r>
      <w:r w:rsidR="00D01097">
        <w:rPr>
          <w:rFonts w:cs="Times New Roman"/>
          <w:iCs/>
        </w:rPr>
        <w:t xml:space="preserve">woody plant native to Eurasia. </w:t>
      </w:r>
      <w:r>
        <w:rPr>
          <w:rFonts w:cs="Times New Roman"/>
          <w:iCs/>
        </w:rPr>
        <w:t>It</w:t>
      </w:r>
      <w:r w:rsidR="00D01097">
        <w:rPr>
          <w:rFonts w:cs="Times New Roman"/>
          <w:iCs/>
        </w:rPr>
        <w:t xml:space="preserve"> grows to approximately 8 m in height and</w:t>
      </w:r>
      <w:r>
        <w:rPr>
          <w:rFonts w:cs="Times New Roman"/>
          <w:iCs/>
        </w:rPr>
        <w:t xml:space="preserve"> produces fleshy fruit</w:t>
      </w:r>
      <w:r w:rsidR="0025074E">
        <w:rPr>
          <w:rFonts w:cs="Times New Roman"/>
          <w:iCs/>
        </w:rPr>
        <w:t>, each</w:t>
      </w:r>
      <w:r>
        <w:rPr>
          <w:rFonts w:cs="Times New Roman"/>
          <w:iCs/>
        </w:rPr>
        <w:t xml:space="preserve"> containing two to three seeds</w:t>
      </w:r>
      <w:r w:rsidR="0025074E">
        <w:rPr>
          <w:rFonts w:cs="Times New Roman"/>
          <w:iCs/>
        </w:rPr>
        <w:t>,</w:t>
      </w:r>
      <w:r>
        <w:rPr>
          <w:rFonts w:cs="Times New Roman"/>
          <w:iCs/>
        </w:rPr>
        <w:t xml:space="preserve"> with individual plants able to produce several hundred fruit per year </w:t>
      </w:r>
      <w:r w:rsidR="00463CEA">
        <w:rPr>
          <w:rFonts w:cs="Times New Roman"/>
          <w:iCs/>
        </w:rPr>
        <w:fldChar w:fldCharType="begin"/>
      </w:r>
      <w:r w:rsidR="00A87297">
        <w:rPr>
          <w:rFonts w:cs="Times New Roman"/>
          <w:iCs/>
        </w:rPr>
        <w:instrText xml:space="preserve"> ADDIN ZOTERO_ITEM CSL_CITATION {"citationID":"a2kpge7lbbt","properties":{"formattedCitation":"(Godwin 1943; Medan 1994)","plainCitation":"(Godwin 1943; Medan 1994)","noteIndex":0},"citationItems":[{"id":696,"uris":["http://zotero.org/users/193070/items/VUPHSHU5"],"uri":["http://zotero.org/users/193070/items/VUPHSHU5"],"itemData":{"id":696,"type":"article-journal","title":"&lt;i&gt;Frangula alnus&lt;/i&gt; Miller","container-title":"Journal of Ecology","page":"77-92","volume":"31","issue":"1","note":"publisher: JSTOR\nCitation Key: Godwin1943","author":[{"family":"Godwin","given":"H"}],"issued":{"date-parts":[["1943"]]}}},{"id":2254,"uris":["http://zotero.org/users/193070/items/45X3ITS3"],"uri":["http://zotero.org/users/193070/items/45X3ITS3"],"itemData":{"id":2254,"type":"article-journal","title":"Reproductive biology of &lt;i&gt;Frangula alnus&lt;/i&gt; (Rhamnaceae) in southern Spain","container-title":"Plant Systematics and Evolution","page":"173-186","volume":"193","issue":"1-4","DOI":"10.1007/BF00983549","ISSN":"0378-2697","note":"Citation Key: Medan1994","author":[{"family":"Medan","given":"Diego"}],"issued":{"date-parts":[["1994"]]}}}],"schema":"https://github.com/citation-style-language/schema/raw/master/csl-citation.json"} </w:instrText>
      </w:r>
      <w:r w:rsidR="00463CEA">
        <w:rPr>
          <w:rFonts w:cs="Times New Roman"/>
          <w:iCs/>
        </w:rPr>
        <w:fldChar w:fldCharType="separate"/>
      </w:r>
      <w:r w:rsidR="00A87297">
        <w:rPr>
          <w:rFonts w:cs="Times New Roman"/>
        </w:rPr>
        <w:t>(Godwin 1943; Medan 1994)</w:t>
      </w:r>
      <w:r w:rsidR="00463CEA">
        <w:rPr>
          <w:rFonts w:cs="Times New Roman"/>
          <w:iCs/>
        </w:rPr>
        <w:fldChar w:fldCharType="end"/>
      </w:r>
      <w:r>
        <w:rPr>
          <w:rFonts w:cs="Times New Roman"/>
          <w:iCs/>
        </w:rPr>
        <w:t xml:space="preserve">. Seeds are </w:t>
      </w:r>
      <w:r w:rsidR="00C241D6">
        <w:rPr>
          <w:rFonts w:cs="Times New Roman"/>
          <w:iCs/>
        </w:rPr>
        <w:t>dispersed by birds</w:t>
      </w:r>
      <w:r w:rsidR="00463CEA">
        <w:rPr>
          <w:rFonts w:cs="Times New Roman"/>
          <w:iCs/>
        </w:rPr>
        <w:t xml:space="preserve"> </w:t>
      </w:r>
      <w:r w:rsidR="00463CEA">
        <w:rPr>
          <w:rFonts w:cs="Times New Roman"/>
          <w:iCs/>
        </w:rPr>
        <w:fldChar w:fldCharType="begin"/>
      </w:r>
      <w:r w:rsidR="00A87297">
        <w:rPr>
          <w:rFonts w:cs="Times New Roman"/>
          <w:iCs/>
        </w:rPr>
        <w:instrText xml:space="preserve"> ADDIN ZOTERO_ITEM CSL_CITATION {"citationID":"a1l33co3s90","properties":{"formattedCitation":"(Howell and Blackwell 1977; Hampe et al. 2003; Hampe 2008)","plainCitation":"(Howell and Blackwell 1977; Hampe et al. 2003; Hampe 2008)","noteIndex":0},"citationItems":[{"id":2071,"uris":["http://zotero.org/users/193070/items/ZPYKAPL4"],"uri":["http://zotero.org/users/193070/items/ZPYKAPL4"],"itemData":{"id":2071,"type":"article-journal","title":"The history of &lt;i&gt;Rhamnus frangula&lt;/i&gt; (glossy buckthorn) in the Ohio flora","container-title":"Castanea","page":"111-115","volume":"42","issue":"2","note":"publisher: JSTOR\nCitation Key: Howell1977","author":[{"family":"Howell","given":"J A"},{"family":"Blackwell","given":"W H Jr."}],"issued":{"date-parts":[["1977"]]}}},{"id":1094,"uris":["http://zotero.org/users/193070/items/TY3F9MXY"],"uri":["http://zotero.org/users/193070/items/TY3F9MXY"],"itemData":{"id":1094,"type":"article-journal","title":"Rangewide phylogeography of a bird-dispersed Eurasian shrub: contrasting Mediterranean and temperate glacial refugia","container-title":"Molecular Ecology","page":"3415-3426","volume":"12","issue":"12","DOI":"10.1046/j.1365-294X.2003.02006.x","note":"Citation Key: Hampe2003","author":[{"family":"Hampe","given":"Arndt"},{"family":"Arroyo","given":"J"},{"family":"Jordano","given":"P"},{"family":"Petit","given":"R J"}],"issued":{"date-parts":[["2003"]]}}},{"id":1411,"uris":["http://zotero.org/users/193070/items/3QHY88PJ"],"uri":["http://zotero.org/users/193070/items/3QHY88PJ"],"itemData":{"id":1411,"type":"article-journal","title":"Fruit tracking, frugivore satiation, and their consequences for seed dispersal","container-title":"Oecologia","page":"137-145","volume":"156","issue":"1","DOI":"10.1007/s00442-008-0979-0","note":"Citation Key: Hampe2008","author":[{"family":"Hampe","given":"Arndt"}],"issued":{"date-parts":[["2008"]]}}}],"schema":"https://github.com/citation-style-language/schema/raw/master/csl-citation.json"} </w:instrText>
      </w:r>
      <w:r w:rsidR="00463CEA">
        <w:rPr>
          <w:rFonts w:cs="Times New Roman"/>
          <w:iCs/>
        </w:rPr>
        <w:fldChar w:fldCharType="separate"/>
      </w:r>
      <w:r w:rsidR="00A87297">
        <w:rPr>
          <w:rFonts w:cs="Times New Roman"/>
        </w:rPr>
        <w:t>(Howell and Blackwell 1977; Hampe et al. 2003; Hampe 2008)</w:t>
      </w:r>
      <w:r w:rsidR="00463CEA">
        <w:rPr>
          <w:rFonts w:cs="Times New Roman"/>
          <w:iCs/>
        </w:rPr>
        <w:fldChar w:fldCharType="end"/>
      </w:r>
      <w:r w:rsidR="00C241D6">
        <w:rPr>
          <w:rFonts w:cs="Times New Roman"/>
          <w:iCs/>
        </w:rPr>
        <w:t xml:space="preserve">, </w:t>
      </w:r>
      <w:r>
        <w:rPr>
          <w:rFonts w:cs="Times New Roman"/>
          <w:iCs/>
        </w:rPr>
        <w:t>small mammals</w:t>
      </w:r>
      <w:r w:rsidR="00463CEA">
        <w:rPr>
          <w:rFonts w:cs="Times New Roman"/>
          <w:iCs/>
        </w:rPr>
        <w:t xml:space="preserve"> </w:t>
      </w:r>
      <w:r w:rsidR="00463CEA">
        <w:rPr>
          <w:rFonts w:cs="Times New Roman"/>
          <w:iCs/>
        </w:rPr>
        <w:fldChar w:fldCharType="begin"/>
      </w:r>
      <w:r w:rsidR="00BC2D5C">
        <w:rPr>
          <w:rFonts w:cs="Times New Roman"/>
          <w:iCs/>
        </w:rPr>
        <w:instrText xml:space="preserve"> ADDIN ZOTERO_ITEM CSL_CITATION {"citationID":"a27nvpp615t","properties":{"formattedCitation":"(Godwin 1936)","plainCitation":"(Godwin 1936)","noteIndex":0},"citationItems":[{"id":166,"uris":["http://zotero.org/users/193070/items/LJJYF5A8"],"uri":["http://zotero.org/users/193070/items/LJJYF5A8"],"itemData":{"id":166,"type":"article-journal","title":"Studies in the ecology of Wicken Fen: III. the establishment and development of Fen Scrub (Carr)","container-title":"The Journal of Ecology","page":"82-116","note":"publisher: JSTOR\nCitation Key: Godwin1936","author":[{"family":"Godwin","given":"H"}],"issued":{"date-parts":[["1936"]]}}}],"schema":"https://github.com/citation-style-language/schema/raw/master/csl-citation.json"} </w:instrText>
      </w:r>
      <w:r w:rsidR="00463CEA">
        <w:rPr>
          <w:rFonts w:cs="Times New Roman"/>
          <w:iCs/>
        </w:rPr>
        <w:fldChar w:fldCharType="separate"/>
      </w:r>
      <w:r w:rsidR="00BC2D5C" w:rsidRPr="00BC2D5C">
        <w:rPr>
          <w:rFonts w:cs="Times New Roman"/>
        </w:rPr>
        <w:t>(Godwin 1936)</w:t>
      </w:r>
      <w:r w:rsidR="00463CEA">
        <w:rPr>
          <w:rFonts w:cs="Times New Roman"/>
          <w:iCs/>
        </w:rPr>
        <w:fldChar w:fldCharType="end"/>
      </w:r>
      <w:r>
        <w:rPr>
          <w:rFonts w:cs="Times New Roman"/>
          <w:iCs/>
        </w:rPr>
        <w:t>, and hydrochory</w:t>
      </w:r>
      <w:r w:rsidR="00463CEA">
        <w:rPr>
          <w:rFonts w:cs="Times New Roman"/>
          <w:iCs/>
        </w:rPr>
        <w:t xml:space="preserve"> </w:t>
      </w:r>
      <w:r w:rsidR="00463CEA">
        <w:rPr>
          <w:rFonts w:cs="Times New Roman"/>
          <w:iCs/>
        </w:rPr>
        <w:fldChar w:fldCharType="begin"/>
      </w:r>
      <w:r w:rsidR="00BC2D5C">
        <w:rPr>
          <w:rFonts w:cs="Times New Roman"/>
          <w:iCs/>
        </w:rPr>
        <w:instrText xml:space="preserve"> ADDIN ZOTERO_ITEM CSL_CITATION {"citationID":"atpu12n530","properties":{"formattedCitation":"(Hampe 2004)","plainCitation":"(Hampe 2004)","noteIndex":0},"citationItems":[{"id":1329,"uris":["http://zotero.org/users/193070/items/GTMI8IW9"],"uri":["http://zotero.org/users/193070/items/GTMI8IW9"],"itemData":{"id":1329,"type":"article-journal","title":"Extensive hydrochory uncouples spatiotemporal patterns of seedfall and seedling recruitment in a ‘bird‐dispersed’ riparian tree","container-title":"Journal of Ecology","page":"797-807","volume":"92","issue":"5","note":"publisher: Wiley Online Library\nCitation Key: Hampe2004a","author":[{"family":"Hampe","given":"Arndt"}],"issued":{"date-parts":[["2004"]]}}}],"schema":"https://github.com/citation-style-language/schema/raw/master/csl-citation.json"} </w:instrText>
      </w:r>
      <w:r w:rsidR="00463CEA">
        <w:rPr>
          <w:rFonts w:cs="Times New Roman"/>
          <w:iCs/>
        </w:rPr>
        <w:fldChar w:fldCharType="separate"/>
      </w:r>
      <w:r w:rsidR="00BC2D5C" w:rsidRPr="00BC2D5C">
        <w:rPr>
          <w:rFonts w:cs="Times New Roman"/>
        </w:rPr>
        <w:t>(Hampe 2004)</w:t>
      </w:r>
      <w:r w:rsidR="00463CEA">
        <w:rPr>
          <w:rFonts w:cs="Times New Roman"/>
          <w:iCs/>
        </w:rPr>
        <w:fldChar w:fldCharType="end"/>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spread rapidly throughout North America during the 20</w:t>
      </w:r>
      <w:r w:rsidRPr="00806F24">
        <w:rPr>
          <w:rFonts w:cs="Times New Roman"/>
          <w:iCs/>
          <w:vertAlign w:val="superscript"/>
        </w:rPr>
        <w:t>th</w:t>
      </w:r>
      <w:r w:rsidR="00D01097">
        <w:rPr>
          <w:rFonts w:cs="Times New Roman"/>
          <w:iCs/>
        </w:rPr>
        <w:t xml:space="preserve"> century</w:t>
      </w:r>
      <w:r w:rsidR="00463CEA">
        <w:rPr>
          <w:rFonts w:cs="Times New Roman"/>
          <w:iCs/>
        </w:rPr>
        <w:t xml:space="preserve"> </w:t>
      </w:r>
      <w:r w:rsidR="00463CEA">
        <w:rPr>
          <w:rFonts w:cs="Times New Roman"/>
          <w:iCs/>
        </w:rPr>
        <w:fldChar w:fldCharType="begin"/>
      </w:r>
      <w:r w:rsidR="00585348">
        <w:rPr>
          <w:rFonts w:cs="Times New Roman"/>
          <w:iCs/>
        </w:rPr>
        <w:instrText xml:space="preserve"> ADDIN ZOTERO_ITEM CSL_CITATION {"citationID":"a221lh0un7k","properties":{"formattedCitation":"(Howell and Blackwell 1977; Catling and Porebski 1994; Frappier et al. 2003a)","plainCitation":"(Howell and Blackwell 1977; Catling and Porebski 1994; Frappier et al. 2003a)","noteIndex":0},"citationItems":[{"id":2071,"uris":["http://zotero.org/users/193070/items/ZPYKAPL4"],"uri":["http://zotero.org/users/193070/items/ZPYKAPL4"],"itemData":{"id":2071,"type":"article-journal","title":"The history of &lt;i&gt;Rhamnus frangula&lt;/i&gt; (glossy buckthorn) in the Ohio flora","container-title":"Castanea","page":"111-115","volume":"42","issue":"2","note":"publisher: JSTOR\nCitation Key: Howell1977","author":[{"family":"Howell","given":"J A"},{"family":"Blackwell","given":"W H Jr."}],"issued":{"date-parts":[["1977"]]}}},{"id":1249,"uris":["http://zotero.org/users/193070/items/J77SR8UR"],"uri":["http://zotero.org/users/193070/items/J77SR8UR"],"itemData":{"id":1249,"type":"article-journal","title":"The history of invasion and current status of glossy buckthorn, &lt;i&gt;Rhamnus frangula&lt;/i&gt;, in southern Ontario","container-title":"Canadian field-naturalist","page":"305-310","volume":"108","issue":"3","note":"Citation Key: Catling1994","author":[{"family":"Catling","given":"P M"},{"family":"Porebski","given":"Z S"}],"issued":{"date-parts":[["1994"]]}}},{"id":556,"uris":["http://zotero.org/users/193070/items/RV6XJBXN"],"uri":["http://zotero.org/users/193070/items/RV6XJBXN"],"itemData":{"id":556,"type":"article-journal","title":"Potential impacts of the invasive exotic shrub Rhamnus frangula L. (glossy buckthorn) on forests of southern New Hampshire","container-title":"Northeastern Naturalist","page":"277-296","volume":"10","issue":"3","note":"publisher: BioOne\nCitation Key: Frappier2003a","author":[{"family":"Frappier","given":"B"},{"family":"Eckert","given":"Robert T"},{"family":"Lee","given":"T D"}],"issued":{"date-parts":[["2003"]]}}}],"schema":"https://github.com/citation-style-language/schema/raw/master/csl-citation.json"} </w:instrText>
      </w:r>
      <w:r w:rsidR="00463CEA">
        <w:rPr>
          <w:rFonts w:cs="Times New Roman"/>
          <w:iCs/>
        </w:rPr>
        <w:fldChar w:fldCharType="separate"/>
      </w:r>
      <w:r w:rsidR="00585348">
        <w:rPr>
          <w:rFonts w:cs="Times New Roman"/>
        </w:rPr>
        <w:t>(Howell and Blackwell 1977; Catling and Porebski 1994; Frappier et al. 2003a)</w:t>
      </w:r>
      <w:r w:rsidR="00463CEA">
        <w:rPr>
          <w:rFonts w:cs="Times New Roman"/>
          <w:iCs/>
        </w:rPr>
        <w:fldChar w:fldCharType="end"/>
      </w:r>
      <w:r w:rsidR="00013CF5">
        <w:rPr>
          <w:rFonts w:cs="Times New Roman"/>
          <w:iCs/>
          <w:noProof/>
        </w:rPr>
        <w:t>,</w:t>
      </w:r>
      <w:r w:rsidR="00D01097">
        <w:rPr>
          <w:rFonts w:cs="Times New Roman"/>
          <w:iCs/>
        </w:rPr>
        <w:t xml:space="preserve"> where i</w:t>
      </w:r>
      <w:r>
        <w:rPr>
          <w:rFonts w:cs="Times New Roman"/>
          <w:iCs/>
        </w:rPr>
        <w:t xml:space="preserve">ts </w:t>
      </w:r>
      <w:r w:rsidR="00D01097">
        <w:rPr>
          <w:rFonts w:cs="Times New Roman"/>
          <w:iCs/>
        </w:rPr>
        <w:t xml:space="preserve">ability to dominate understory and canopy layers </w:t>
      </w:r>
      <w:r>
        <w:rPr>
          <w:rFonts w:cs="Times New Roman"/>
          <w:iCs/>
        </w:rPr>
        <w:t>negatively impact</w:t>
      </w:r>
      <w:r w:rsidR="00D01097">
        <w:rPr>
          <w:rFonts w:cs="Times New Roman"/>
          <w:iCs/>
        </w:rPr>
        <w:t>s</w:t>
      </w:r>
      <w:r>
        <w:rPr>
          <w:rFonts w:cs="Times New Roman"/>
          <w:iCs/>
        </w:rPr>
        <w:t xml:space="preserve"> native flora</w:t>
      </w:r>
      <w:r w:rsidR="00463CEA">
        <w:rPr>
          <w:rFonts w:cs="Times New Roman"/>
          <w:iCs/>
        </w:rPr>
        <w:t xml:space="preserve"> </w:t>
      </w:r>
      <w:r w:rsidR="00463CEA">
        <w:rPr>
          <w:rFonts w:cs="Times New Roman"/>
          <w:iCs/>
        </w:rPr>
        <w:fldChar w:fldCharType="begin"/>
      </w:r>
      <w:r w:rsidR="00585348">
        <w:rPr>
          <w:rFonts w:cs="Times New Roman"/>
          <w:iCs/>
        </w:rPr>
        <w:instrText xml:space="preserve"> ADDIN ZOTERO_ITEM CSL_CITATION {"citationID":"a2kg9abu3ov","properties":{"formattedCitation":"(Possessky et al. 2000; Frappier et al. 2003a; Fagan and Peart 2004)","plainCitation":"(Possessky et al. 2000; Frappier et al. 2003a; Fagan and Peart 2004)","noteIndex":0},"citationItems":[{"id":932,"uris":["http://zotero.org/users/193070/items/WERT675G"],"uri":["http://zotero.org/users/193070/items/WERT675G"],"itemData":{"id":932,"type":"article-journal","title":"Glossy buckthorn, &lt;i&gt;Rhamnus frangula&lt;/i&gt; L.: A threat to riparian plant communities of the northern Allegheny Plateau (USA)","container-title":"Natural Areas Journal","page":"290-292","volume":"20","issue":"3","note":"Citation Key: Possessky2000","author":[{"family":"Possessky","given":"S L"},{"family":"Williams","given":"C E"},{"family":"Moriarity","given":"W J"}],"issued":{"date-parts":[["2000"]]}}},{"id":556,"uris":["http://zotero.org/users/193070/items/RV6XJBXN"],"uri":["http://zotero.org/users/193070/items/RV6XJBXN"],"itemData":{"id":556,"type":"article-journal","title":"Potential impacts of the invasive exotic shrub Rhamnus frangula L. (glossy buckthorn) on forests of southern New Hampshire","container-title":"Northeastern Naturalist","page":"277-296","volume":"10","issue":"3","note":"publisher: BioOne\nCitation Key: Frappier2003a","author":[{"family":"Frappier","given":"B"},{"family":"Eckert","given":"Robert T"},{"family":"Lee","given":"T D"}],"issued":{"date-parts":[["2003"]]}}},{"id":1487,"uris":["http://zotero.org/users/193070/items/I65FK8S7"],"uri":["http://zotero.org/users/193070/items/I65FK8S7"],"itemData":{"id":1487,"type":"article-journal","title":"Impact of the invasive shrub glossy buckthorn (&lt;i&gt;Rhamnus frangula&lt;/i&gt; L.) on juvenile recruitment by canopy trees","container-title":"Forest Ecology and Management","page":"95-107","volume":"194","issue":"1-3","DOI":"10.1016/j.foreco.2004.02.015","note":"Citation Key: Fagan2004","author":[{"family":"Fagan","given":"M E"},{"family":"Peart","given":"D R"}],"issued":{"date-parts":[["2004"]]}}}],"schema":"https://github.com/citation-style-language/schema/raw/master/csl-citation.json"} </w:instrText>
      </w:r>
      <w:r w:rsidR="00463CEA">
        <w:rPr>
          <w:rFonts w:cs="Times New Roman"/>
          <w:iCs/>
        </w:rPr>
        <w:fldChar w:fldCharType="separate"/>
      </w:r>
      <w:r w:rsidR="00585348">
        <w:rPr>
          <w:rFonts w:cs="Times New Roman"/>
        </w:rPr>
        <w:t>(Possessky et al. 2000; Frappier et al. 2003a; Fagan and Peart 2004)</w:t>
      </w:r>
      <w:r w:rsidR="00463CEA">
        <w:rPr>
          <w:rFonts w:cs="Times New Roman"/>
          <w:iCs/>
        </w:rPr>
        <w:fldChar w:fldCharType="end"/>
      </w:r>
      <w:r>
        <w:rPr>
          <w:rFonts w:cs="Times New Roman"/>
          <w:iCs/>
        </w:rPr>
        <w:t xml:space="preserve">. </w:t>
      </w:r>
    </w:p>
    <w:p w14:paraId="663BCBD1" w14:textId="5CC6195B" w:rsidR="00FF24C7" w:rsidRPr="00A3168B" w:rsidRDefault="00FF24C7" w:rsidP="00C57F4F">
      <w:pPr>
        <w:spacing w:line="480" w:lineRule="auto"/>
        <w:ind w:firstLine="475"/>
        <w:rPr>
          <w:rFonts w:cs="Times New Roman"/>
        </w:rPr>
      </w:pPr>
      <w:r>
        <w:rPr>
          <w:rFonts w:cs="Times New Roman"/>
          <w:iCs/>
        </w:rPr>
        <w:t xml:space="preserve">I </w:t>
      </w:r>
      <w:r w:rsidR="00AB246E">
        <w:rPr>
          <w:rFonts w:cs="Times New Roman"/>
          <w:iCs/>
        </w:rPr>
        <w:t>collected demographic data for</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in two geographic locations </w:t>
      </w:r>
      <w:r w:rsidR="00C241D6">
        <w:rPr>
          <w:rFonts w:cs="Times New Roman"/>
          <w:iCs/>
        </w:rPr>
        <w:t xml:space="preserve">in </w:t>
      </w:r>
      <w:r>
        <w:rPr>
          <w:rFonts w:cs="Times New Roman"/>
          <w:iCs/>
        </w:rPr>
        <w:t>the invaded range – Long Island, New York and coastal New Hampshire</w:t>
      </w:r>
      <w:r w:rsidR="00D01097">
        <w:rPr>
          <w:rFonts w:cs="Times New Roman"/>
          <w:iCs/>
        </w:rPr>
        <w:t xml:space="preserve">, </w:t>
      </w:r>
      <w:r w:rsidR="00216FE6">
        <w:rPr>
          <w:rFonts w:cs="Times New Roman"/>
          <w:iCs/>
        </w:rPr>
        <w:t>from</w:t>
      </w:r>
      <w:r w:rsidR="00D01097">
        <w:rPr>
          <w:rFonts w:cs="Times New Roman"/>
          <w:iCs/>
        </w:rPr>
        <w:t xml:space="preserve"> the summer of 2010</w:t>
      </w:r>
      <w:r w:rsidR="00216FE6">
        <w:rPr>
          <w:rFonts w:cs="Times New Roman"/>
          <w:iCs/>
        </w:rPr>
        <w:t xml:space="preserve"> until the Fall of 2012</w:t>
      </w:r>
      <w:r>
        <w:rPr>
          <w:rFonts w:cs="Times New Roman"/>
          <w:iCs/>
        </w:rPr>
        <w:t xml:space="preserve">. </w:t>
      </w:r>
      <w:r w:rsidR="000655B2">
        <w:rPr>
          <w:rFonts w:cs="Times New Roman"/>
          <w:iCs/>
        </w:rPr>
        <w:t>D</w:t>
      </w:r>
      <w:r w:rsidRPr="00DF7836">
        <w:rPr>
          <w:rFonts w:cs="Times New Roman"/>
          <w:iCs/>
        </w:rPr>
        <w:t>ata were collected at three different sites</w:t>
      </w:r>
      <w:r w:rsidR="00AB246E">
        <w:rPr>
          <w:rFonts w:cs="Times New Roman"/>
          <w:iCs/>
        </w:rPr>
        <w:t xml:space="preserve"> </w:t>
      </w:r>
      <w:r w:rsidR="000655B2">
        <w:rPr>
          <w:rFonts w:cs="Times New Roman"/>
          <w:iCs/>
        </w:rPr>
        <w:t>per location</w:t>
      </w:r>
      <w:r w:rsidR="002A4FC1">
        <w:rPr>
          <w:rFonts w:cs="Times New Roman"/>
          <w:iCs/>
        </w:rPr>
        <w:t>.</w:t>
      </w:r>
      <w:r w:rsidR="000655B2">
        <w:rPr>
          <w:rFonts w:cs="Times New Roman"/>
          <w:iCs/>
        </w:rPr>
        <w:t xml:space="preserve"> </w:t>
      </w:r>
      <w:r w:rsidR="002A4FC1">
        <w:rPr>
          <w:rFonts w:cs="Times New Roman"/>
          <w:iCs/>
        </w:rPr>
        <w:t>Sites</w:t>
      </w:r>
      <w:r w:rsidRPr="00DF7836">
        <w:rPr>
          <w:rFonts w:cs="Times New Roman"/>
          <w:iCs/>
        </w:rPr>
        <w:t xml:space="preserve"> were separated by 1 to 10 km</w:t>
      </w:r>
      <w:r w:rsidR="000655B2">
        <w:rPr>
          <w:rFonts w:cs="Times New Roman"/>
          <w:iCs/>
        </w:rPr>
        <w:t>.</w:t>
      </w:r>
      <w:r w:rsidRPr="00DF7836">
        <w:rPr>
          <w:rFonts w:cs="Times New Roman"/>
          <w:iCs/>
        </w:rPr>
        <w:t xml:space="preserve"> </w:t>
      </w:r>
      <w:r w:rsidR="000655B2">
        <w:rPr>
          <w:rFonts w:cs="Times New Roman"/>
          <w:iCs/>
        </w:rPr>
        <w:t>U</w:t>
      </w:r>
      <w:r w:rsidR="00AB246E">
        <w:rPr>
          <w:rFonts w:cs="Times New Roman"/>
          <w:iCs/>
        </w:rPr>
        <w:t>pland, old field, and wetland</w:t>
      </w:r>
      <w:r w:rsidR="00D01097">
        <w:rPr>
          <w:rFonts w:cs="Times New Roman"/>
          <w:iCs/>
        </w:rPr>
        <w:t xml:space="preserve"> habitat types</w:t>
      </w:r>
      <w:r w:rsidR="000655B2">
        <w:rPr>
          <w:rFonts w:cs="Times New Roman"/>
          <w:iCs/>
        </w:rPr>
        <w:t xml:space="preserve"> were represented in the sites</w:t>
      </w:r>
      <w:r w:rsidR="00AB246E">
        <w:rPr>
          <w:rFonts w:cs="Times New Roman"/>
          <w:iCs/>
        </w:rPr>
        <w:t xml:space="preserve">. </w:t>
      </w:r>
      <w:r w:rsidR="00C57F4F">
        <w:rPr>
          <w:rFonts w:cs="Times New Roman"/>
        </w:rPr>
        <w:t>Within</w:t>
      </w:r>
      <w:r w:rsidR="00C241D6">
        <w:rPr>
          <w:rFonts w:cs="Times New Roman"/>
        </w:rPr>
        <w:t xml:space="preserve"> each</w:t>
      </w:r>
      <w:r>
        <w:rPr>
          <w:rFonts w:cs="Times New Roman"/>
        </w:rPr>
        <w:t xml:space="preserve"> site</w:t>
      </w:r>
      <w:r w:rsidR="00C57F4F">
        <w:rPr>
          <w:rFonts w:cs="Times New Roman"/>
        </w:rPr>
        <w:t xml:space="preserve"> </w:t>
      </w:r>
      <w:r w:rsidR="002A4FC1">
        <w:rPr>
          <w:rFonts w:cs="Times New Roman"/>
        </w:rPr>
        <w:t xml:space="preserve">I establish </w:t>
      </w:r>
      <w:r w:rsidR="00C57F4F">
        <w:rPr>
          <w:rFonts w:cs="Times New Roman"/>
        </w:rPr>
        <w:t xml:space="preserve">15 or 20 </w:t>
      </w:r>
      <w:r w:rsidR="000655B2">
        <w:rPr>
          <w:rFonts w:cs="Times New Roman"/>
        </w:rPr>
        <w:t xml:space="preserve">randomly located </w:t>
      </w:r>
      <w:r w:rsidR="00C57F4F">
        <w:rPr>
          <w:rFonts w:cs="Times New Roman"/>
        </w:rPr>
        <w:t xml:space="preserve">2 x 2 meter plots </w:t>
      </w:r>
      <w:r w:rsidR="000655B2">
        <w:rPr>
          <w:rFonts w:cs="Times New Roman"/>
        </w:rPr>
        <w:t>in which</w:t>
      </w:r>
      <w:r w:rsidR="00DC07B0">
        <w:rPr>
          <w:rFonts w:cs="Times New Roman"/>
        </w:rPr>
        <w:t xml:space="preserve"> </w:t>
      </w:r>
      <w:r w:rsidR="00DC07B0">
        <w:rPr>
          <w:rFonts w:eastAsiaTheme="minorEastAsia" w:cs="Times New Roman"/>
          <w:i/>
          <w:iCs/>
        </w:rPr>
        <w:t xml:space="preserve">F. </w:t>
      </w:r>
      <w:proofErr w:type="spellStart"/>
      <w:r w:rsidR="00DC07B0">
        <w:rPr>
          <w:rFonts w:eastAsiaTheme="minorEastAsia" w:cs="Times New Roman"/>
          <w:i/>
          <w:iCs/>
        </w:rPr>
        <w:t>alnus</w:t>
      </w:r>
      <w:proofErr w:type="spellEnd"/>
      <w:r w:rsidR="00DC07B0">
        <w:rPr>
          <w:rFonts w:eastAsiaTheme="minorEastAsia" w:cs="Times New Roman"/>
          <w:i/>
          <w:iCs/>
        </w:rPr>
        <w:t xml:space="preserve"> </w:t>
      </w:r>
      <w:r>
        <w:rPr>
          <w:rFonts w:cs="Times New Roman"/>
        </w:rPr>
        <w:t xml:space="preserve">plants were </w:t>
      </w:r>
      <w:r w:rsidR="00C241D6">
        <w:rPr>
          <w:rFonts w:cs="Times New Roman"/>
        </w:rPr>
        <w:t>measured and tagged for multi-year monitoring</w:t>
      </w:r>
      <w:r>
        <w:rPr>
          <w:rFonts w:cs="Times New Roman"/>
        </w:rPr>
        <w:t xml:space="preserve">. </w:t>
      </w:r>
      <w:r w:rsidR="00D01097">
        <w:rPr>
          <w:rFonts w:cs="Times New Roman"/>
        </w:rPr>
        <w:t>Measurements included d</w:t>
      </w:r>
      <w:r w:rsidRPr="00383B0C">
        <w:rPr>
          <w:rFonts w:cs="Times New Roman"/>
        </w:rPr>
        <w:t>iameter at basal</w:t>
      </w:r>
      <w:r>
        <w:rPr>
          <w:rFonts w:cs="Times New Roman"/>
        </w:rPr>
        <w:t xml:space="preserve"> (ankle) height (DAH) in centim</w:t>
      </w:r>
      <w:r w:rsidRPr="00383B0C">
        <w:rPr>
          <w:rFonts w:cs="Times New Roman"/>
        </w:rPr>
        <w:t>eters (cm)</w:t>
      </w:r>
      <w:r w:rsidR="00D01097">
        <w:rPr>
          <w:rFonts w:cs="Times New Roman"/>
        </w:rPr>
        <w:t>, h</w:t>
      </w:r>
      <w:r w:rsidRPr="00383B0C">
        <w:rPr>
          <w:rFonts w:cs="Times New Roman"/>
        </w:rPr>
        <w:t>eight</w:t>
      </w:r>
      <w:r w:rsidR="00D01097">
        <w:rPr>
          <w:rFonts w:cs="Times New Roman"/>
        </w:rPr>
        <w:t xml:space="preserve"> (cm), n</w:t>
      </w:r>
      <w:r w:rsidRPr="00383B0C">
        <w:rPr>
          <w:rFonts w:cs="Times New Roman"/>
        </w:rPr>
        <w:t>umber of basal stems</w:t>
      </w:r>
      <w:r w:rsidR="00D01097">
        <w:rPr>
          <w:rFonts w:cs="Times New Roman"/>
        </w:rPr>
        <w:t>, and n</w:t>
      </w:r>
      <w:r w:rsidRPr="00383B0C">
        <w:rPr>
          <w:rFonts w:cs="Times New Roman"/>
        </w:rPr>
        <w:t xml:space="preserve">umber of fruit on the </w:t>
      </w:r>
      <w:r>
        <w:rPr>
          <w:rFonts w:cs="Times New Roman"/>
        </w:rPr>
        <w:t>plant</w:t>
      </w:r>
      <w:r w:rsidR="00D01097">
        <w:rPr>
          <w:rFonts w:cs="Times New Roman"/>
        </w:rPr>
        <w:t>. F</w:t>
      </w:r>
      <w:r>
        <w:rPr>
          <w:rFonts w:cs="Times New Roman"/>
        </w:rPr>
        <w:t xml:space="preserve">or plants with more than one basal stem, the DAH </w:t>
      </w:r>
      <w:r w:rsidR="00D01097">
        <w:rPr>
          <w:rFonts w:cs="Times New Roman"/>
        </w:rPr>
        <w:t>of</w:t>
      </w:r>
      <w:r>
        <w:rPr>
          <w:rFonts w:cs="Times New Roman"/>
        </w:rPr>
        <w:t xml:space="preserve"> the largest stem was measured. </w:t>
      </w:r>
      <w:r w:rsidRPr="00383B0C">
        <w:rPr>
          <w:rFonts w:cs="Times New Roman"/>
        </w:rPr>
        <w:t xml:space="preserve">All measurements were </w:t>
      </w:r>
      <w:r w:rsidR="00AB246E">
        <w:rPr>
          <w:rFonts w:cs="Times New Roman"/>
        </w:rPr>
        <w:t>made</w:t>
      </w:r>
      <w:r w:rsidRPr="00383B0C">
        <w:rPr>
          <w:rFonts w:cs="Times New Roman"/>
        </w:rPr>
        <w:t xml:space="preserve"> between September and November each year. </w:t>
      </w:r>
      <w:r w:rsidR="00C241D6">
        <w:rPr>
          <w:rFonts w:cs="Times New Roman"/>
        </w:rPr>
        <w:t xml:space="preserve">In total, </w:t>
      </w:r>
      <w:r w:rsidR="00AB246E">
        <w:rPr>
          <w:rFonts w:cs="Times New Roman"/>
        </w:rPr>
        <w:t xml:space="preserve">I </w:t>
      </w:r>
      <w:r w:rsidR="00C241D6">
        <w:rPr>
          <w:rFonts w:cs="Times New Roman"/>
        </w:rPr>
        <w:t xml:space="preserve">measured and monitored </w:t>
      </w:r>
      <w:r w:rsidR="00AB246E">
        <w:rPr>
          <w:rFonts w:cs="Times New Roman"/>
        </w:rPr>
        <w:t>815 plants</w:t>
      </w:r>
      <w:r w:rsidR="00C241D6">
        <w:rPr>
          <w:rFonts w:cs="Times New Roman"/>
        </w:rPr>
        <w:t xml:space="preserve">. </w:t>
      </w:r>
      <w:r w:rsidR="00AB246E">
        <w:rPr>
          <w:rFonts w:cs="Times New Roman"/>
        </w:rPr>
        <w:t>I marked a</w:t>
      </w:r>
      <w:r w:rsidR="00216FE6">
        <w:rPr>
          <w:rFonts w:cs="Times New Roman"/>
        </w:rPr>
        <w:t>n</w:t>
      </w:r>
      <w:r w:rsidRPr="00383B0C">
        <w:rPr>
          <w:rFonts w:cs="Times New Roman"/>
        </w:rPr>
        <w:t xml:space="preserve"> addition</w:t>
      </w:r>
      <w:r w:rsidR="00216FE6">
        <w:rPr>
          <w:rFonts w:cs="Times New Roman"/>
        </w:rPr>
        <w:t>al</w:t>
      </w:r>
      <w:r w:rsidRPr="00383B0C">
        <w:rPr>
          <w:rFonts w:cs="Times New Roman"/>
        </w:rPr>
        <w:t xml:space="preserve"> 385 seedlings </w:t>
      </w:r>
      <w:r w:rsidR="00AB246E">
        <w:rPr>
          <w:rFonts w:cs="Times New Roman"/>
        </w:rPr>
        <w:t xml:space="preserve">in </w:t>
      </w:r>
      <w:r w:rsidRPr="00383B0C">
        <w:rPr>
          <w:rFonts w:cs="Times New Roman"/>
        </w:rPr>
        <w:t xml:space="preserve">2011 </w:t>
      </w:r>
      <w:r w:rsidR="00216FE6">
        <w:rPr>
          <w:rFonts w:cs="Times New Roman"/>
        </w:rPr>
        <w:t>and re-surveyed</w:t>
      </w:r>
      <w:r w:rsidR="00AB246E">
        <w:rPr>
          <w:rFonts w:cs="Times New Roman"/>
        </w:rPr>
        <w:t xml:space="preserve"> them</w:t>
      </w:r>
      <w:r w:rsidR="00216FE6">
        <w:rPr>
          <w:rFonts w:cs="Times New Roman"/>
        </w:rPr>
        <w:t xml:space="preserve"> in </w:t>
      </w:r>
      <w:r w:rsidRPr="00383B0C">
        <w:rPr>
          <w:rFonts w:cs="Times New Roman"/>
        </w:rPr>
        <w:t>2012</w:t>
      </w:r>
      <w:r>
        <w:rPr>
          <w:rFonts w:cs="Times New Roman"/>
        </w:rPr>
        <w:t xml:space="preserve"> to estimate seedling survival values. </w:t>
      </w:r>
      <w:r w:rsidR="00216FE6">
        <w:rPr>
          <w:rFonts w:cs="Times New Roman"/>
        </w:rPr>
        <w:t>All</w:t>
      </w:r>
      <w:r>
        <w:rPr>
          <w:rFonts w:cs="Times New Roman"/>
        </w:rPr>
        <w:t xml:space="preserve"> measurements were used to parameterize a </w:t>
      </w:r>
      <w:r>
        <w:rPr>
          <w:rFonts w:cs="Times New Roman"/>
        </w:rPr>
        <w:lastRenderedPageBreak/>
        <w:t xml:space="preserve">demographic model of </w:t>
      </w:r>
      <w:r>
        <w:rPr>
          <w:rFonts w:cs="Times New Roman"/>
          <w:i/>
          <w:iCs/>
        </w:rPr>
        <w:t xml:space="preserve">F. </w:t>
      </w:r>
      <w:proofErr w:type="spellStart"/>
      <w:r>
        <w:rPr>
          <w:rFonts w:cs="Times New Roman"/>
          <w:i/>
          <w:iCs/>
        </w:rPr>
        <w:t>alnus</w:t>
      </w:r>
      <w:proofErr w:type="spellEnd"/>
      <w:r>
        <w:rPr>
          <w:rFonts w:cs="Times New Roman"/>
          <w:iCs/>
        </w:rPr>
        <w:t xml:space="preserve">. </w:t>
      </w:r>
      <w:r w:rsidR="00AB246E">
        <w:rPr>
          <w:rFonts w:cs="Times New Roman"/>
          <w:iCs/>
        </w:rPr>
        <w:t>Additional</w:t>
      </w:r>
      <w:r w:rsidR="00DC07B0">
        <w:rPr>
          <w:rFonts w:cs="Times New Roman"/>
          <w:iCs/>
        </w:rPr>
        <w:t xml:space="preserve"> field-sampling</w:t>
      </w:r>
      <w:r w:rsidR="00AB246E">
        <w:rPr>
          <w:rFonts w:cs="Times New Roman"/>
          <w:iCs/>
        </w:rPr>
        <w:t xml:space="preserve"> details can be found in </w:t>
      </w:r>
      <w:r w:rsidR="00EF6CD3" w:rsidRPr="00574CE4">
        <w:rPr>
          <w:rFonts w:cs="Times New Roman"/>
          <w:iCs/>
        </w:rPr>
        <w:t>Online Resource</w:t>
      </w:r>
      <w:r w:rsidR="002A4FC1">
        <w:rPr>
          <w:rFonts w:cs="Times New Roman"/>
          <w:iCs/>
        </w:rPr>
        <w:t xml:space="preserve"> – Appendix 1</w:t>
      </w:r>
      <w:r w:rsidR="00AB246E">
        <w:rPr>
          <w:rFonts w:cs="Times New Roman"/>
          <w:iCs/>
        </w:rPr>
        <w:t>.</w:t>
      </w:r>
    </w:p>
    <w:p w14:paraId="1F0702F8" w14:textId="163CC7FA" w:rsidR="00FF24C7" w:rsidRPr="00E53AC3" w:rsidRDefault="00FF24C7" w:rsidP="008579EE">
      <w:pPr>
        <w:spacing w:line="480" w:lineRule="auto"/>
        <w:rPr>
          <w:b/>
        </w:rPr>
      </w:pPr>
      <w:r w:rsidRPr="00E53AC3">
        <w:rPr>
          <w:b/>
        </w:rPr>
        <w:t xml:space="preserve">Demographic model </w:t>
      </w:r>
    </w:p>
    <w:p w14:paraId="6CA92F72" w14:textId="4AC725D8" w:rsidR="00FF24C7" w:rsidRPr="002351BB" w:rsidRDefault="00FF24C7" w:rsidP="008579EE">
      <w:pPr>
        <w:spacing w:line="480" w:lineRule="auto"/>
        <w:ind w:firstLine="720"/>
      </w:pPr>
      <w:r>
        <w:t xml:space="preserve">I </w:t>
      </w:r>
      <w:r w:rsidR="00C241D6">
        <w:t>constructed</w:t>
      </w:r>
      <w:r>
        <w:t xml:space="preserve"> an integral projection model (IPM) </w:t>
      </w:r>
      <w:r w:rsidR="004475C3">
        <w:t>to simulate the</w:t>
      </w:r>
      <w:r>
        <w:t xml:space="preserve"> demographic </w:t>
      </w:r>
      <w:r w:rsidR="004475C3">
        <w:t>processes</w:t>
      </w:r>
      <w:r>
        <w:t xml:space="preserve"> </w:t>
      </w:r>
      <w:r w:rsidR="00EF6CD3">
        <w:t xml:space="preserve">of </w:t>
      </w:r>
      <w:r>
        <w:rPr>
          <w:rFonts w:cs="Times New Roman"/>
          <w:i/>
          <w:iCs/>
        </w:rPr>
        <w:t xml:space="preserve">F. </w:t>
      </w:r>
      <w:proofErr w:type="spellStart"/>
      <w:r>
        <w:rPr>
          <w:rFonts w:cs="Times New Roman"/>
          <w:i/>
          <w:iCs/>
        </w:rPr>
        <w:t>alnus</w:t>
      </w:r>
      <w:proofErr w:type="spellEnd"/>
      <w:r>
        <w:t xml:space="preserve"> </w:t>
      </w:r>
      <w:r w:rsidR="00463CEA">
        <w:fldChar w:fldCharType="begin"/>
      </w:r>
      <w:r w:rsidR="00A87297">
        <w:instrText xml:space="preserve"> ADDIN ZOTERO_ITEM CSL_CITATION {"citationID":"ae0dnjns79","properties":{"formattedCitation":"(Easterling et al. 2000; Ellner and Rees 2006; Merow et al. 2014)","plainCitation":"(Easterling et al. 2000; Ellner and Rees 2006; Merow et al. 2014)","noteIndex":0},"citationItems":[{"id":2595,"uris":["http://zotero.org/users/193070/items/HC62MGGY"],"uri":["http://zotero.org/users/193070/items/HC62MGGY"],"itemData":{"id":2595,"type":"article-journal","title":"Size-specific sensitivity: applying a new structured population model","container-title":"Ecology","page":"694-708","volume":"81","issue":"3","note":"Citation Key: Easterling2000","author":[{"family":"Easterling","given":"Michael R."},{"family":"Ellner","given":"Stephen P"},{"family":"Dixon","given":"Philip M."}],"issued":{"date-parts":[["2000"]]}}},{"id":2593,"uris":["http://zotero.org/users/193070/items/9N63VJR4"],"uri":["http://zotero.org/users/193070/items/9N63VJR4"],"itemData":{"id":2593,"type":"article-journal","title":"Integral projection models for species with complex demography","container-title":"The American Naturalist","page":"410-428","volume":"167","issue":"3","note":"Citation Key: Ellner2006","author":[{"family":"Ellner","given":"Stephen P"},{"family":"Rees","given":"Mark"}],"issued":{"date-parts":[["2006"]]}}},{"id":4517,"uris":["http://zotero.org/users/193070/items/7GUY2GMY"],"uri":["http://zotero.org/users/193070/items/7GUY2GMY"],"itemData":{"id":4517,"type":"article-journal","title":"On using integral projection models to generate demographically driven predictions of species' distributions: development and validation using sparse data","container-title":"Ecography","page":"1167-1183","volume":"37","DOI":"10.1111/ecog.00839","ISSN":"09067590","note":"Citation Key: Merow2014c","author":[{"family":"Merow","given":"Cory"},{"family":"Latimer","given":"Andrew M."},{"family":"Wilson","given":"Adam M."},{"family":"McMahon","given":"Sean M."},{"family":"Rebelo","given":"Anthony G."},{"family":"Silander","given":"John","dropping-particle":"a."}],"issued":{"date-parts":[["2014",7,23]]}}}],"schema":"https://github.com/citation-style-language/schema/raw/master/csl-citation.json"} </w:instrText>
      </w:r>
      <w:r w:rsidR="00463CEA">
        <w:fldChar w:fldCharType="separate"/>
      </w:r>
      <w:r w:rsidR="00A87297">
        <w:rPr>
          <w:rFonts w:cs="Times New Roman"/>
        </w:rPr>
        <w:t>(Easterling et al. 2000; Ellner and Rees 2006; Merow et al. 2014)</w:t>
      </w:r>
      <w:r w:rsidR="00463CEA">
        <w:fldChar w:fldCharType="end"/>
      </w:r>
      <w:r>
        <w:t>. At the core of an IPM is a function describing</w:t>
      </w:r>
      <w:r>
        <w:rPr>
          <w:rFonts w:cs="Times New Roman"/>
        </w:rPr>
        <w:t xml:space="preserve"> the transition of the population distribution from time </w:t>
      </w:r>
      <w:r>
        <w:rPr>
          <w:rFonts w:cs="Times New Roman"/>
          <w:i/>
        </w:rPr>
        <w:t>t</w:t>
      </w:r>
      <w:r>
        <w:rPr>
          <w:rFonts w:cs="Times New Roman"/>
        </w:rPr>
        <w:t xml:space="preserve"> to </w:t>
      </w:r>
      <w:r>
        <w:rPr>
          <w:rFonts w:cs="Times New Roman"/>
          <w:i/>
        </w:rPr>
        <w:t>t +</w:t>
      </w:r>
      <w:r>
        <w:rPr>
          <w:rFonts w:cs="Times New Roman"/>
        </w:rPr>
        <w:t xml:space="preserve"> </w:t>
      </w:r>
      <w:r w:rsidRPr="00F8487B">
        <w:rPr>
          <w:rFonts w:cs="Times New Roman"/>
        </w:rPr>
        <w:t>1</w:t>
      </w:r>
      <w:r>
        <w:rPr>
          <w:rFonts w:cs="Times New Roman"/>
        </w:rPr>
        <w:t>, given a continuous structuring variable:</w:t>
      </w:r>
    </w:p>
    <w:p w14:paraId="318E22EC" w14:textId="77777777" w:rsidR="00FF24C7" w:rsidRPr="00AC261B" w:rsidRDefault="00FF24C7" w:rsidP="008579EE">
      <w:pPr>
        <w:spacing w:line="480" w:lineRule="auto"/>
        <w:rPr>
          <w:rFonts w:eastAsiaTheme="minorEastAsia" w:cs="Times New Roman"/>
        </w:rPr>
      </w:pPr>
      <w:r>
        <w:rPr>
          <w:rFonts w:eastAsiaTheme="minorEastAsia" w:cs="Times New Roman"/>
        </w:rPr>
        <w:t>(</w:t>
      </w:r>
      <w:r w:rsidRPr="00AC261B">
        <w:rPr>
          <w:rFonts w:eastAsiaTheme="minorEastAsia" w:cs="Times New Roman"/>
        </w:rPr>
        <w:t>1</w:t>
      </w:r>
      <w:r>
        <w:rPr>
          <w:rFonts w:eastAsiaTheme="minorEastAsia" w:cs="Times New Roman"/>
        </w:rPr>
        <w:t>)</w:t>
      </w:r>
      <w:r w:rsidRPr="00AC261B">
        <w:rPr>
          <w:rFonts w:eastAsiaTheme="minorEastAsia" w:cs="Times New Roman"/>
        </w:rPr>
        <w:t xml:space="preserve"> </w:t>
      </w:r>
      <w:r w:rsidRPr="00AC261B">
        <w:rPr>
          <w:rFonts w:eastAsiaTheme="minorEastAsia" w:cs="Times New Roman"/>
        </w:rPr>
        <w:tab/>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y,t+1</m:t>
            </m:r>
          </m:e>
        </m:d>
        <m:r>
          <w:rPr>
            <w:rFonts w:ascii="Cambria Math" w:hAnsi="Cambria Math" w:cs="Times New Roman"/>
          </w:rPr>
          <m:t>=</m:t>
        </m:r>
        <m:nary>
          <m:naryPr>
            <m:limLoc m:val="subSup"/>
            <m:ctrlPr>
              <w:rPr>
                <w:rFonts w:ascii="Cambria Math" w:hAnsi="Cambria Math" w:cs="Times New Roman"/>
                <w:i/>
              </w:rPr>
            </m:ctrlPr>
          </m:naryPr>
          <m:sub>
            <m:r>
              <m:rPr>
                <m:sty m:val="p"/>
              </m:rPr>
              <w:rPr>
                <w:rFonts w:ascii="Cambria Math" w:hAnsi="Cambria Math" w:cs="Times New Roman"/>
              </w:rPr>
              <m:t>Ω</m:t>
            </m:r>
          </m:sub>
          <m:sup/>
          <m:e>
            <m:r>
              <w:rPr>
                <w:rFonts w:ascii="Cambria Math" w:hAnsi="Cambria Math" w:cs="Times New Roman"/>
              </w:rPr>
              <m:t>k(y,x) n</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dx</m:t>
            </m:r>
          </m:e>
        </m:nary>
      </m:oMath>
    </w:p>
    <w:p w14:paraId="34DE90FA" w14:textId="005B55F6" w:rsidR="00FF24C7" w:rsidRPr="00AC261B" w:rsidRDefault="00FF24C7" w:rsidP="008579EE">
      <w:pPr>
        <w:spacing w:line="480" w:lineRule="auto"/>
        <w:rPr>
          <w:rFonts w:eastAsiaTheme="minorEastAsia" w:cs="Times New Roman"/>
        </w:rPr>
      </w:pPr>
      <w:r w:rsidRPr="00AC261B">
        <w:rPr>
          <w:rFonts w:eastAsiaTheme="minorEastAsia" w:cs="Times New Roman"/>
        </w:rPr>
        <w:t xml:space="preserve">where </w:t>
      </w:r>
      <w:r w:rsidRPr="00AC261B">
        <w:rPr>
          <w:rFonts w:eastAsiaTheme="minorEastAsia" w:cs="Times New Roman"/>
          <w:i/>
        </w:rPr>
        <w:t>k(</w:t>
      </w:r>
      <w:proofErr w:type="spellStart"/>
      <w:r w:rsidRPr="00AC261B">
        <w:rPr>
          <w:rFonts w:eastAsiaTheme="minorEastAsia" w:cs="Times New Roman"/>
          <w:i/>
        </w:rPr>
        <w:t>y,x</w:t>
      </w:r>
      <w:proofErr w:type="spellEnd"/>
      <w:r w:rsidRPr="00AC261B">
        <w:rPr>
          <w:rFonts w:eastAsiaTheme="minorEastAsia" w:cs="Times New Roman"/>
          <w:i/>
        </w:rPr>
        <w:t>)</w:t>
      </w:r>
      <w:r w:rsidRPr="00AC261B">
        <w:rPr>
          <w:rFonts w:eastAsiaTheme="minorEastAsia" w:cs="Times New Roman"/>
        </w:rPr>
        <w:t xml:space="preserve"> is the IPM kernel representing all possible transitions of individuals from size </w:t>
      </w:r>
      <w:r w:rsidRPr="00AC261B">
        <w:rPr>
          <w:rFonts w:eastAsiaTheme="minorEastAsia" w:cs="Times New Roman"/>
          <w:i/>
        </w:rPr>
        <w:t>x</w:t>
      </w:r>
      <w:r w:rsidRPr="00AC261B">
        <w:rPr>
          <w:rFonts w:eastAsiaTheme="minorEastAsia" w:cs="Times New Roman"/>
        </w:rPr>
        <w:t xml:space="preserve"> to size </w:t>
      </w:r>
      <w:r w:rsidRPr="00AC261B">
        <w:rPr>
          <w:rFonts w:eastAsiaTheme="minorEastAsia" w:cs="Times New Roman"/>
          <w:i/>
        </w:rPr>
        <w:t>y</w:t>
      </w:r>
      <w:r w:rsidR="004475C3">
        <w:rPr>
          <w:rFonts w:eastAsiaTheme="minorEastAsia" w:cs="Times New Roman"/>
        </w:rPr>
        <w:t>.</w:t>
      </w:r>
      <w:r w:rsidRPr="00AC261B">
        <w:rPr>
          <w:rFonts w:eastAsiaTheme="minorEastAsia" w:cs="Times New Roman"/>
        </w:rPr>
        <w:t xml:space="preserve"> </w:t>
      </w:r>
      <w:r w:rsidR="004475C3">
        <w:rPr>
          <w:rFonts w:eastAsiaTheme="minorEastAsia" w:cs="Times New Roman"/>
        </w:rPr>
        <w:t>The kernel</w:t>
      </w:r>
      <w:r w:rsidRPr="00AC261B">
        <w:rPr>
          <w:rFonts w:eastAsiaTheme="minorEastAsia" w:cs="Times New Roman"/>
        </w:rPr>
        <w:t xml:space="preserve"> is analogous to the projection matrix in matrix projection models (MPM)</w:t>
      </w:r>
      <w:r w:rsidR="00463CEA">
        <w:rPr>
          <w:rFonts w:eastAsiaTheme="minorEastAsia" w:cs="Times New Roman"/>
          <w:noProof/>
        </w:rPr>
        <w:t xml:space="preserve"> </w:t>
      </w:r>
      <w:r w:rsidR="00463CEA">
        <w:rPr>
          <w:rFonts w:eastAsiaTheme="minorEastAsia" w:cs="Times New Roman"/>
          <w:noProof/>
        </w:rPr>
        <w:fldChar w:fldCharType="begin"/>
      </w:r>
      <w:r w:rsidR="00BC2D5C">
        <w:rPr>
          <w:rFonts w:eastAsiaTheme="minorEastAsia" w:cs="Times New Roman"/>
          <w:noProof/>
        </w:rPr>
        <w:instrText xml:space="preserve"> ADDIN ZOTERO_ITEM CSL_CITATION {"citationID":"afcbhupef8","properties":{"formattedCitation":"(Easterling et al. 2000)","plainCitation":"(Easterling et al. 2000)","noteIndex":0},"citationItems":[{"id":2595,"uris":["http://zotero.org/users/193070/items/HC62MGGY"],"uri":["http://zotero.org/users/193070/items/HC62MGGY"],"itemData":{"id":2595,"type":"article-journal","title":"Size-specific sensitivity: applying a new structured population model","container-title":"Ecology","page":"694-708","volume":"81","issue":"3","note":"Citation Key: Easterling2000","author":[{"family":"Easterling","given":"Michael R."},{"family":"Ellner","given":"Stephen P"},{"family":"Dixon","given":"Philip M."}],"issued":{"date-parts":[["2000"]]}}}],"schema":"https://github.com/citation-style-language/schema/raw/master/csl-citation.json"} </w:instrText>
      </w:r>
      <w:r w:rsidR="00463CEA">
        <w:rPr>
          <w:rFonts w:eastAsiaTheme="minorEastAsia" w:cs="Times New Roman"/>
          <w:noProof/>
        </w:rPr>
        <w:fldChar w:fldCharType="separate"/>
      </w:r>
      <w:r w:rsidR="00BC2D5C" w:rsidRPr="00BC2D5C">
        <w:rPr>
          <w:rFonts w:cs="Times New Roman"/>
        </w:rPr>
        <w:t>(Easterling et al. 2000)</w:t>
      </w:r>
      <w:r w:rsidR="00463CEA">
        <w:rPr>
          <w:rFonts w:eastAsiaTheme="minorEastAsia" w:cs="Times New Roman"/>
          <w:noProof/>
        </w:rPr>
        <w:fldChar w:fldCharType="end"/>
      </w:r>
      <w:r w:rsidRPr="00AC261B">
        <w:rPr>
          <w:rFonts w:eastAsiaTheme="minorEastAsia" w:cs="Times New Roman"/>
        </w:rPr>
        <w:t xml:space="preserve">. Assuming the structuring variable is size, integrating the kernel multiplied by the size distribution at year </w:t>
      </w:r>
      <w:r w:rsidRPr="00AC261B">
        <w:rPr>
          <w:rFonts w:eastAsiaTheme="minorEastAsia" w:cs="Times New Roman"/>
          <w:i/>
        </w:rPr>
        <w:t>t</w:t>
      </w:r>
      <w:r w:rsidRPr="00AC261B">
        <w:rPr>
          <w:rFonts w:eastAsiaTheme="minorEastAsia" w:cs="Times New Roman"/>
        </w:rPr>
        <w:t xml:space="preserve"> (i.e., </w:t>
      </w:r>
      <w:r w:rsidRPr="00AC261B">
        <w:rPr>
          <w:rFonts w:eastAsiaTheme="minorEastAsia" w:cs="Times New Roman"/>
          <w:i/>
        </w:rPr>
        <w:t>n(x, t)</w:t>
      </w:r>
      <w:r w:rsidRPr="00AC261B">
        <w:rPr>
          <w:rFonts w:eastAsiaTheme="minorEastAsia" w:cs="Times New Roman"/>
        </w:rPr>
        <w:t xml:space="preserve">) over all possible sizes, </w:t>
      </w:r>
      <w:r w:rsidRPr="00AC261B">
        <w:rPr>
          <w:rFonts w:eastAsiaTheme="minorEastAsia" w:cs="Times New Roman"/>
          <w:i/>
        </w:rPr>
        <w:t>Ω</w:t>
      </w:r>
      <w:r w:rsidRPr="00AC261B">
        <w:rPr>
          <w:rFonts w:eastAsiaTheme="minorEastAsia" w:cs="Times New Roman"/>
        </w:rPr>
        <w:t xml:space="preserve">, results in the size distribution at year </w:t>
      </w:r>
      <w:r w:rsidRPr="00AC261B">
        <w:rPr>
          <w:rFonts w:eastAsiaTheme="minorEastAsia" w:cs="Times New Roman"/>
          <w:i/>
        </w:rPr>
        <w:t xml:space="preserve">t </w:t>
      </w:r>
      <w:r w:rsidRPr="00AC261B">
        <w:rPr>
          <w:rFonts w:eastAsiaTheme="minorEastAsia" w:cs="Times New Roman"/>
        </w:rPr>
        <w:t xml:space="preserve">+ 1, (i.e., </w:t>
      </w:r>
      <w:r w:rsidRPr="00AC261B">
        <w:rPr>
          <w:rFonts w:eastAsiaTheme="minorEastAsia" w:cs="Times New Roman"/>
          <w:i/>
        </w:rPr>
        <w:t>n(y, t</w:t>
      </w:r>
      <w:r w:rsidRPr="00AC261B">
        <w:rPr>
          <w:rFonts w:eastAsiaTheme="minorEastAsia" w:cs="Times New Roman"/>
        </w:rPr>
        <w:t xml:space="preserve"> + 1</w:t>
      </w:r>
      <w:r w:rsidRPr="00AC261B">
        <w:rPr>
          <w:rFonts w:eastAsiaTheme="minorEastAsia" w:cs="Times New Roman"/>
          <w:i/>
        </w:rPr>
        <w:t>)</w:t>
      </w:r>
      <w:r w:rsidRPr="00AC261B">
        <w:rPr>
          <w:rFonts w:eastAsiaTheme="minorEastAsia" w:cs="Times New Roman"/>
        </w:rPr>
        <w:t xml:space="preserve">). </w:t>
      </w:r>
    </w:p>
    <w:p w14:paraId="1A0E1948" w14:textId="25C86A45" w:rsidR="00DD71BE" w:rsidRDefault="00FF24C7" w:rsidP="008579EE">
      <w:pPr>
        <w:spacing w:line="480" w:lineRule="auto"/>
        <w:ind w:firstLine="720"/>
        <w:rPr>
          <w:rFonts w:cs="Times New Roman"/>
        </w:rPr>
      </w:pPr>
      <w:r w:rsidRPr="00AC261B">
        <w:rPr>
          <w:rFonts w:eastAsiaTheme="minorEastAsia" w:cs="Times New Roman"/>
        </w:rPr>
        <w:t>The IPM ke</w:t>
      </w:r>
      <w:r w:rsidR="003E6557">
        <w:rPr>
          <w:rFonts w:eastAsiaTheme="minorEastAsia" w:cs="Times New Roman"/>
        </w:rPr>
        <w:t xml:space="preserve">rnel is composed of sub-kernels </w:t>
      </w:r>
      <w:r w:rsidR="00C241D6">
        <w:rPr>
          <w:rFonts w:eastAsiaTheme="minorEastAsia" w:cs="Times New Roman"/>
        </w:rPr>
        <w:t>representing</w:t>
      </w:r>
      <w:r w:rsidRPr="00AC261B">
        <w:rPr>
          <w:rFonts w:eastAsiaTheme="minorEastAsia" w:cs="Times New Roman"/>
        </w:rPr>
        <w:t xml:space="preserve"> different demographic processes</w:t>
      </w:r>
      <w:r w:rsidR="003E6557">
        <w:rPr>
          <w:rFonts w:eastAsiaTheme="minorEastAsia" w:cs="Times New Roman"/>
        </w:rPr>
        <w:t xml:space="preserve"> (</w:t>
      </w:r>
      <w:proofErr w:type="spellStart"/>
      <w:r w:rsidR="003E6557">
        <w:rPr>
          <w:rFonts w:eastAsiaTheme="minorEastAsia" w:cs="Times New Roman"/>
        </w:rPr>
        <w:t>e.g</w:t>
      </w:r>
      <w:proofErr w:type="spellEnd"/>
      <w:r w:rsidRPr="00AC261B">
        <w:rPr>
          <w:rFonts w:eastAsiaTheme="minorEastAsia" w:cs="Times New Roman"/>
        </w:rPr>
        <w:t>, survival, growth, and fecundity</w:t>
      </w:r>
      <w:r w:rsidR="003E6557">
        <w:rPr>
          <w:rFonts w:eastAsiaTheme="minorEastAsia" w:cs="Times New Roman"/>
        </w:rPr>
        <w:t>)</w:t>
      </w:r>
      <w:r w:rsidRPr="00AC261B">
        <w:rPr>
          <w:rFonts w:eastAsiaTheme="minorEastAsia" w:cs="Times New Roman"/>
        </w:rPr>
        <w:t xml:space="preserve">. </w:t>
      </w:r>
      <w:r w:rsidR="00C241D6">
        <w:rPr>
          <w:rFonts w:cs="Times New Roman"/>
        </w:rPr>
        <w:t xml:space="preserve">Using </w:t>
      </w:r>
      <w:r w:rsidR="00DC07B0">
        <w:rPr>
          <w:rFonts w:cs="Times New Roman"/>
        </w:rPr>
        <w:t>the</w:t>
      </w:r>
      <w:r>
        <w:rPr>
          <w:rFonts w:cs="Times New Roman"/>
        </w:rPr>
        <w:t xml:space="preserve"> fie</w:t>
      </w:r>
      <w:r w:rsidR="003E6557">
        <w:rPr>
          <w:rFonts w:cs="Times New Roman"/>
        </w:rPr>
        <w:t>ld observations</w:t>
      </w:r>
      <w:r w:rsidR="00C241D6">
        <w:rPr>
          <w:rFonts w:cs="Times New Roman"/>
        </w:rPr>
        <w:t>,</w:t>
      </w:r>
      <w:r>
        <w:rPr>
          <w:rFonts w:cs="Times New Roman"/>
        </w:rPr>
        <w:t xml:space="preserve"> </w:t>
      </w:r>
      <w:r w:rsidRPr="002B3E14">
        <w:rPr>
          <w:rFonts w:cs="Times New Roman"/>
        </w:rPr>
        <w:t>I</w:t>
      </w:r>
      <w:r>
        <w:rPr>
          <w:rFonts w:cs="Times New Roman"/>
        </w:rPr>
        <w:t xml:space="preserve"> estimate</w:t>
      </w:r>
      <w:r w:rsidR="00C241D6">
        <w:rPr>
          <w:rFonts w:cs="Times New Roman"/>
        </w:rPr>
        <w:t>d</w:t>
      </w:r>
      <w:r>
        <w:rPr>
          <w:rFonts w:cs="Times New Roman"/>
        </w:rPr>
        <w:t xml:space="preserve"> the relationship between size and annual survival </w:t>
      </w:r>
      <w:r w:rsidR="00C241D6">
        <w:rPr>
          <w:rFonts w:cs="Times New Roman"/>
        </w:rPr>
        <w:t xml:space="preserve">via a logistic regression </w:t>
      </w:r>
      <w:r>
        <w:rPr>
          <w:rFonts w:cs="Times New Roman"/>
        </w:rPr>
        <w:t xml:space="preserve">and </w:t>
      </w:r>
      <w:r w:rsidR="00C241D6">
        <w:rPr>
          <w:rFonts w:cs="Times New Roman"/>
        </w:rPr>
        <w:t xml:space="preserve">the </w:t>
      </w:r>
      <w:r>
        <w:rPr>
          <w:rFonts w:cs="Times New Roman"/>
        </w:rPr>
        <w:t>relationship between size and growth rate</w:t>
      </w:r>
      <w:r w:rsidR="00C241D6">
        <w:rPr>
          <w:rFonts w:cs="Times New Roman"/>
        </w:rPr>
        <w:t xml:space="preserve"> via a linear regression</w:t>
      </w:r>
      <w:r>
        <w:rPr>
          <w:rFonts w:cs="Times New Roman"/>
        </w:rPr>
        <w:t xml:space="preserve">. </w:t>
      </w:r>
      <w:r w:rsidR="003E6557">
        <w:rPr>
          <w:rFonts w:cs="Times New Roman"/>
        </w:rPr>
        <w:t xml:space="preserve">Combined, these yield the survival-growth sub-kernel. </w:t>
      </w:r>
      <w:r>
        <w:rPr>
          <w:rFonts w:cs="Times New Roman"/>
        </w:rPr>
        <w:t xml:space="preserve">I calculated the fecundity sub-kernel using ANCOVA to determine the relationship between the number of fruit produced versus plant size and </w:t>
      </w:r>
      <w:r w:rsidR="002F1DA1">
        <w:rPr>
          <w:rFonts w:cs="Times New Roman"/>
        </w:rPr>
        <w:t xml:space="preserve">a measure of </w:t>
      </w:r>
      <w:r w:rsidR="00EF6CD3">
        <w:rPr>
          <w:rFonts w:cs="Times New Roman"/>
        </w:rPr>
        <w:t>population</w:t>
      </w:r>
      <w:r>
        <w:rPr>
          <w:rFonts w:cs="Times New Roman"/>
        </w:rPr>
        <w:t xml:space="preserve"> density. Population density can greatly affect demographic processes (</w:t>
      </w:r>
      <w:r w:rsidRPr="00CE0DE4">
        <w:rPr>
          <w:rFonts w:cs="Times New Roman"/>
          <w:highlight w:val="yellow"/>
        </w:rPr>
        <w:t>e.g.,</w:t>
      </w:r>
      <w:r>
        <w:rPr>
          <w:rFonts w:cs="Times New Roman"/>
        </w:rPr>
        <w:t xml:space="preserve"> </w:t>
      </w:r>
      <w:r w:rsidR="00463CEA">
        <w:rPr>
          <w:rFonts w:cs="Times New Roman"/>
        </w:rPr>
        <w:fldChar w:fldCharType="begin"/>
      </w:r>
      <w:r w:rsidR="00A87297">
        <w:rPr>
          <w:rFonts w:cs="Times New Roman"/>
        </w:rPr>
        <w:instrText xml:space="preserve"> ADDIN ZOTERO_ITEM CSL_CITATION {"citationID":"a1ctadem9s1","properties":{"formattedCitation":"(Comita and Hubbell 2009; Pardini et al. 2009; Dwyer et al. 2010; Ramula and Buckley 2010)","plainCitation":"(Comita and Hubbell 2009; Pardini et al. 2009; Dwyer et al. 2010; Ramula and Buckley 2010)","noteIndex":0},"citationItems":[{"id":3432,"uris":["http://zotero.org/users/193070/items/S5K666WB"],"uri":["http://zotero.org/users/193070/items/S5K666WB"],"itemData":{"id":3432,"type":"article-journal","title":"Local neighborhood and species' shade tolerance influence survival in a diverse seedling bank","container-title":"Ecology","page":"328-334","volume":"90","issue":"2","note":"Citation Key: Comita2009","author":[{"family":"Comita","given":"LS"},{"family":"Hubbell","given":"SP"}],"issued":{"date-parts":[["2009"]]}}},{"id":934,"uris":["http://zotero.org/users/193070/items/HBUVHUZZ"],"uri":["http://zotero.org/users/193070/items/HBUVHUZZ"],"itemData":{"id":934,"type":"article-journal","title":"Complex population dynamics and control of the invasive biennial &lt;i&gt;Alliaria petiolata&lt;/i&gt; (garlic mustard).","container-title":"Ecological Applications","page":"387-397","volume":"19","issue":"2","abstract":"Controlling species invasions is a leading problem for applied ecology. While controlling populations expanding linearly or exponentially is straightforward, intervention in systems with complex dynamics can have complicated, and sometimes counterintuitive, consequences. Most invasive plant populations are stage-structured and density-dependent--a recipe for complex dynamics--and yet few population models have been created to explore the effects of control efforts on such species. We examined the demography of the invasive biennial plant Alliaria petiolata (garlic mustard) on the front of its spread into a natural area and found evidence of strong density dependence in vital rates of first-year rosette and second-year adult stage classes. We parameterized a density-dependent, stage-structured projection model using field-collected data. This model produces two-point cycles with alternating years in which adults vs. rosettes are more prevalent. Such population dynamics match observations in natural populations, suggesting that these complicated population dynamics may result from deterministic rules. We used this model to evaluate simulated management strategies, including herbicide treatment of rosettes and clipping or pulling of adult plants. Management of A. petiolata by inducing mortality of either rosettes or adults will not be effective at reducing population density unless the induced mortality is very high (&gt;95% for rosettes and &gt;85% for adults) and repeated every year. Indeed, induced mortality of rosettes can be counterproductive, causing increases in the stationary distribution of A. petiolata density. This species is typical of many invasive plants (stage-structured, short-lived, high fertility) and exhibits common forms of density dependence. Thus, the management implications of our study should apply broadly to other species with similar life histories. We suggest that management should focus on managing adults rather than rosettes, and on creating efficient control in targeted areas of the population, rather than spreading less efficient efforts widely.","note":"publisher: Ecological Society of America\nCitation Key: Pardini2009\nPlace: Department of Biology, Washington University, St. Louis, Missouri 63130, USA. epardini@wustl.edu","author":[{"family":"Pardini","given":"Eleanor A"},{"family":"Drake","given":"John M"},{"family":"Chase","given":"Jonathan M"},{"family":"Knight","given":"Tiffany M"}],"issued":{"date-parts":[["2009"]]}}},{"id":54,"uris":["http://zotero.org/users/193070/items/7G2KCQYH"],"uri":["http://zotero.org/users/193070/items/7G2KCQYH"],"itemData":{"id":54,"type":"article-journal","title":"Neighbourhood effects influence drought-induced mortality of savanna trees in Australia","container-title":"Journal of Vegetation Science","page":"573-585","volume":"21","issue":"3","DOI":"10.1111/j.1654-1103.2009.01167.x","note":"Citation Key: Dwyer2010","author":[{"family":"Dwyer","given":"John M"},{"family":"Fensham","given":"Rod J"},{"family":"Fairfax","given":"Russell J"},{"family":"Buckley","given":"Yvonne M"}],"issued":{"date-parts":[["2010"]]}}},{"id":1816,"uris":["http://zotero.org/users/193070/items/MRWCHPWF"],"uri":["http://zotero.org/users/193070/items/MRWCHPWF"],"itemData":{"id":1816,"type":"article-journal","title":"Management recommendations for short-lived weeds depend on model structure and explicit characterization of density dependence","container-title":"Methods in Ecology and Evolution","page":"158-167","volume":"1","issue":"2","DOI":"10.1111/j.2041-210X.2010.00022.x","note":"Citation Key: Ramula2010","author":[{"family":"Ramula","given":"Satu"},{"family":"Buckley","given":"Yvonne M"}],"issued":{"date-parts":[["2010"]]}}}],"schema":"https://github.com/citation-style-language/schema/raw/master/csl-citation.json"} </w:instrText>
      </w:r>
      <w:r w:rsidR="00463CEA">
        <w:rPr>
          <w:rFonts w:cs="Times New Roman"/>
        </w:rPr>
        <w:fldChar w:fldCharType="separate"/>
      </w:r>
      <w:r w:rsidR="00A87297">
        <w:rPr>
          <w:rFonts w:cs="Times New Roman"/>
        </w:rPr>
        <w:t>(Comita and Hubbell 2009; Pardini et al. 2009; Dwyer et al. 2010; Ramula and Buckley 2010)</w:t>
      </w:r>
      <w:r w:rsidR="00463CEA">
        <w:rPr>
          <w:rFonts w:cs="Times New Roman"/>
        </w:rPr>
        <w:fldChar w:fldCharType="end"/>
      </w:r>
      <w:r>
        <w:rPr>
          <w:rFonts w:cs="Times New Roman"/>
        </w:rPr>
        <w:t xml:space="preserve">, </w:t>
      </w:r>
      <w:r w:rsidR="00EF6CD3">
        <w:rPr>
          <w:rFonts w:cs="Times New Roman"/>
        </w:rPr>
        <w:t>but</w:t>
      </w:r>
      <w:r>
        <w:rPr>
          <w:rFonts w:cs="Times New Roman"/>
        </w:rPr>
        <w:t xml:space="preserve"> these </w:t>
      </w:r>
      <w:r w:rsidR="00DD71BE">
        <w:rPr>
          <w:rFonts w:cs="Times New Roman"/>
        </w:rPr>
        <w:t>e</w:t>
      </w:r>
      <w:r>
        <w:rPr>
          <w:rFonts w:cs="Times New Roman"/>
        </w:rPr>
        <w:t xml:space="preserve">ffects are often ignored in plant </w:t>
      </w:r>
      <w:r>
        <w:rPr>
          <w:rFonts w:cs="Times New Roman"/>
        </w:rPr>
        <w:lastRenderedPageBreak/>
        <w:t>demograph</w:t>
      </w:r>
      <w:r w:rsidR="002F1DA1">
        <w:rPr>
          <w:rFonts w:cs="Times New Roman"/>
        </w:rPr>
        <w:t>ic models</w:t>
      </w:r>
      <w:r w:rsidR="00463CEA">
        <w:rPr>
          <w:rFonts w:cs="Times New Roman"/>
        </w:rPr>
        <w:t xml:space="preserve"> </w:t>
      </w:r>
      <w:r w:rsidR="00463CEA">
        <w:rPr>
          <w:rFonts w:cs="Times New Roman"/>
        </w:rPr>
        <w:fldChar w:fldCharType="begin"/>
      </w:r>
      <w:r w:rsidR="00A87297">
        <w:rPr>
          <w:rFonts w:cs="Times New Roman"/>
        </w:rPr>
        <w:instrText xml:space="preserve"> ADDIN ZOTERO_ITEM CSL_CITATION {"citationID":"a167md474mj","properties":{"formattedCitation":"(Menges 2000; Crone et al. 2010)","plainCitation":"(Menges 2000; Crone et al. 2010)","noteIndex":0},"citationItems":[{"id":199,"uris":["http://zotero.org/users/193070/items/8WZ6ICF9"],"uri":["http://zotero.org/users/193070/items/8WZ6ICF9"],"itemData":{"id":199,"type":"article-journal","title":"Population viability analyses in plants: challenges and opportunities","container-title":"Trends in Ecology &amp; Evolution","page":"51-56","volume":"15","issue":"2","note":"publisher: Elsevier Ltd\nCitation Key: Menges2000","author":[{"family":"Menges","given":"E S"}],"issued":{"date-parts":[["2000"]]}}},{"id":472,"uris":["http://zotero.org/users/193070/items/ASYC8Z9I"],"uri":["http://zotero.org/users/193070/items/ASYC8Z9I"],"itemData":{"id":472,"type":"article-journal","title":"How do plant ecologists use matrix population models?","container-title":"Ecology Letters","page":"1-8","volume":"14","issue":"1","DOI":"10.1111/j.1461-0248.2010.01540.x","note":"Citation Key: Crone2010","author":[{"family":"Crone","given":"Elizabeth E"},{"family":"Menges","given":"Eric S"},{"family":"Ellis","given":"Martha M"},{"family":"Bell","given":"Timothy"},{"family":"Bierzychudek","given":"Paulette"},{"family":"Ehrlén","given":"Johan"},{"family":"Kaye","given":"Thomas N"},{"family":"Knight","given":"Tiffany M"},{"family":"Lesica","given":"Peter"},{"family":"Morris","given":"William F"},{"family":"Oostermeijer","given":"Gerard"},{"family":"Quintana-Ascencio","given":"Pedro F"},{"family":"Stanley","given":"Amanda"},{"family":"Ticktin","given":"Tamara"},{"family":"Valverde","given":"Teresa"},{"family":"Williams","given":"Jennifer L"}],"issued":{"date-parts":[["2010"]]}}}],"schema":"https://github.com/citation-style-language/schema/raw/master/csl-citation.json"} </w:instrText>
      </w:r>
      <w:r w:rsidR="00463CEA">
        <w:rPr>
          <w:rFonts w:cs="Times New Roman"/>
        </w:rPr>
        <w:fldChar w:fldCharType="separate"/>
      </w:r>
      <w:r w:rsidR="00A87297">
        <w:rPr>
          <w:rFonts w:cs="Times New Roman"/>
        </w:rPr>
        <w:t>(Menges 2000; Crone et al. 2010)</w:t>
      </w:r>
      <w:r w:rsidR="00463CEA">
        <w:rPr>
          <w:rFonts w:cs="Times New Roman"/>
        </w:rPr>
        <w:fldChar w:fldCharType="end"/>
      </w:r>
      <w:r>
        <w:rPr>
          <w:rFonts w:cs="Times New Roman"/>
        </w:rPr>
        <w:t xml:space="preserve">. </w:t>
      </w:r>
      <w:r w:rsidR="00C57F4F">
        <w:rPr>
          <w:rFonts w:cs="Times New Roman"/>
        </w:rPr>
        <w:t xml:space="preserve">I estimated population density for each plant based on the total number of plants within </w:t>
      </w:r>
      <w:r w:rsidR="00060412">
        <w:rPr>
          <w:rFonts w:cs="Times New Roman"/>
        </w:rPr>
        <w:t>its</w:t>
      </w:r>
      <w:r w:rsidR="00C57F4F">
        <w:rPr>
          <w:rFonts w:cs="Times New Roman"/>
        </w:rPr>
        <w:t xml:space="preserve"> 2 x 2 meter plot that were in a similar size class or larger. </w:t>
      </w:r>
      <w:r w:rsidR="00E41E10">
        <w:rPr>
          <w:rFonts w:cs="Times New Roman"/>
        </w:rPr>
        <w:t xml:space="preserve">I define this density estimate as the </w:t>
      </w:r>
      <w:r w:rsidR="00E41E10">
        <w:rPr>
          <w:rFonts w:cs="Times New Roman"/>
          <w:i/>
          <w:iCs/>
        </w:rPr>
        <w:t xml:space="preserve">effective density. </w:t>
      </w:r>
      <w:r>
        <w:rPr>
          <w:rFonts w:cs="Times New Roman"/>
        </w:rPr>
        <w:t xml:space="preserve">The fecundity </w:t>
      </w:r>
      <w:r w:rsidR="00EF6CD3">
        <w:rPr>
          <w:rFonts w:cs="Times New Roman"/>
        </w:rPr>
        <w:t>sub-</w:t>
      </w:r>
      <w:r>
        <w:rPr>
          <w:rFonts w:cs="Times New Roman"/>
        </w:rPr>
        <w:t xml:space="preserve">kernel also includes parameters for the number of fruit per seed, seed germination, and establishment rates, which </w:t>
      </w:r>
      <w:r w:rsidR="00E72EF2">
        <w:rPr>
          <w:rFonts w:cs="Times New Roman"/>
        </w:rPr>
        <w:t>I</w:t>
      </w:r>
      <w:r>
        <w:rPr>
          <w:rFonts w:cs="Times New Roman"/>
        </w:rPr>
        <w:t xml:space="preserve"> estimated </w:t>
      </w:r>
      <w:r w:rsidR="00060412">
        <w:rPr>
          <w:rFonts w:cs="Times New Roman"/>
        </w:rPr>
        <w:t>using</w:t>
      </w:r>
      <w:r>
        <w:rPr>
          <w:rFonts w:cs="Times New Roman"/>
        </w:rPr>
        <w:t xml:space="preserve"> information from published literature and field observations. </w:t>
      </w:r>
      <w:r w:rsidR="002F1DA1">
        <w:rPr>
          <w:rFonts w:cs="Times New Roman"/>
        </w:rPr>
        <w:t xml:space="preserve">Additional details on the demographic model construction, including further details on the effective density approach, can be found in </w:t>
      </w:r>
      <w:r w:rsidR="002F1DA1" w:rsidRPr="00574CE4">
        <w:rPr>
          <w:rFonts w:cs="Times New Roman"/>
          <w:iCs/>
        </w:rPr>
        <w:t>Online Resource</w:t>
      </w:r>
      <w:r w:rsidR="001D4179">
        <w:rPr>
          <w:rFonts w:cs="Times New Roman"/>
          <w:iCs/>
        </w:rPr>
        <w:t xml:space="preserve"> – Appendix 2</w:t>
      </w:r>
      <w:r w:rsidR="002F1DA1">
        <w:rPr>
          <w:rFonts w:cs="Times New Roman"/>
          <w:iCs/>
        </w:rPr>
        <w:t>.</w:t>
      </w:r>
    </w:p>
    <w:p w14:paraId="657491C1" w14:textId="01C48915" w:rsidR="00FF24C7" w:rsidRPr="00522026" w:rsidRDefault="00FF24C7" w:rsidP="008579EE">
      <w:pPr>
        <w:spacing w:line="480" w:lineRule="auto"/>
        <w:ind w:firstLine="720"/>
        <w:rPr>
          <w:rFonts w:cs="Times New Roman"/>
        </w:rPr>
      </w:pPr>
      <w:r w:rsidRPr="00383B0C">
        <w:rPr>
          <w:rFonts w:cs="Times New Roman"/>
        </w:rPr>
        <w:t>Taking advantage of the similarities between IPMs and MPMs</w:t>
      </w:r>
      <w:r w:rsidR="00356392">
        <w:rPr>
          <w:rFonts w:cs="Times New Roman"/>
        </w:rPr>
        <w:t xml:space="preserve"> </w:t>
      </w:r>
      <w:r w:rsidR="00356392">
        <w:rPr>
          <w:rFonts w:cs="Times New Roman"/>
        </w:rPr>
        <w:fldChar w:fldCharType="begin"/>
      </w:r>
      <w:r w:rsidR="00A87297">
        <w:rPr>
          <w:rFonts w:cs="Times New Roman"/>
        </w:rPr>
        <w:instrText xml:space="preserve"> ADDIN ZOTERO_ITEM CSL_CITATION {"citationID":"aqm1b4cafg","properties":{"formattedCitation":"(Easterling et al. 2000; Merow et al. 2014)","plainCitation":"(Easterling et al. 2000; Merow et al. 2014)","noteIndex":0},"citationItems":[{"id":2595,"uris":["http://zotero.org/users/193070/items/HC62MGGY"],"uri":["http://zotero.org/users/193070/items/HC62MGGY"],"itemData":{"id":2595,"type":"article-journal","title":"Size-specific sensitivity: applying a new structured population model","container-title":"Ecology","page":"694-708","volume":"81","issue":"3","note":"Citation Key: Easterling2000","author":[{"family":"Easterling","given":"Michael R."},{"family":"Ellner","given":"Stephen P"},{"family":"Dixon","given":"Philip M."}],"issued":{"date-parts":[["2000"]]}}},{"id":4517,"uris":["http://zotero.org/users/193070/items/7GUY2GMY"],"uri":["http://zotero.org/users/193070/items/7GUY2GMY"],"itemData":{"id":4517,"type":"article-journal","title":"On using integral projection models to generate demographically driven predictions of species' distributions: development and validation using sparse data","container-title":"Ecography","page":"1167-1183","volume":"37","DOI":"10.1111/ecog.00839","ISSN":"09067590","note":"Citation Key: Merow2014c","author":[{"family":"Merow","given":"Cory"},{"family":"Latimer","given":"Andrew M."},{"family":"Wilson","given":"Adam M."},{"family":"McMahon","given":"Sean M."},{"family":"Rebelo","given":"Anthony G."},{"family":"Silander","given":"John","dropping-particle":"a."}],"issued":{"date-parts":[["2014",7,23]]}}}],"schema":"https://github.com/citation-style-language/schema/raw/master/csl-citation.json"} </w:instrText>
      </w:r>
      <w:r w:rsidR="00356392">
        <w:rPr>
          <w:rFonts w:cs="Times New Roman"/>
        </w:rPr>
        <w:fldChar w:fldCharType="separate"/>
      </w:r>
      <w:r w:rsidR="00A87297">
        <w:rPr>
          <w:rFonts w:cs="Times New Roman"/>
        </w:rPr>
        <w:t>(Easterling et al. 2000; Merow et al. 2014)</w:t>
      </w:r>
      <w:r w:rsidR="00356392">
        <w:rPr>
          <w:rFonts w:cs="Times New Roman"/>
        </w:rPr>
        <w:fldChar w:fldCharType="end"/>
      </w:r>
      <w:r w:rsidRPr="00383B0C">
        <w:rPr>
          <w:rFonts w:cs="Times New Roman"/>
        </w:rPr>
        <w:t xml:space="preserve">, I used RAMAS </w:t>
      </w:r>
      <w:proofErr w:type="spellStart"/>
      <w:r w:rsidRPr="00383B0C">
        <w:rPr>
          <w:rFonts w:cs="Times New Roman"/>
        </w:rPr>
        <w:t>Metapop</w:t>
      </w:r>
      <w:proofErr w:type="spellEnd"/>
      <w:r w:rsidR="00356392">
        <w:rPr>
          <w:rFonts w:cs="Times New Roman"/>
        </w:rPr>
        <w:t xml:space="preserve"> </w:t>
      </w:r>
      <w:r w:rsidR="00356392">
        <w:rPr>
          <w:rFonts w:cs="Times New Roman"/>
        </w:rPr>
        <w:fldChar w:fldCharType="begin"/>
      </w:r>
      <w:r w:rsidR="00BC2D5C">
        <w:rPr>
          <w:rFonts w:cs="Times New Roman"/>
        </w:rPr>
        <w:instrText xml:space="preserve"> ADDIN ZOTERO_ITEM CSL_CITATION {"citationID":"a1h1o9acttr","properties":{"formattedCitation":"(Ak\\uc0\\u231{}akaya 2002)","plainCitation":"(Akçakaya 2002)","noteIndex":0},"citationItems":[{"id":1102,"uris":["http://zotero.org/users/193070/items/GESTIHKT"],"uri":["http://zotero.org/users/193070/items/GESTIHKT"],"itemData":{"id":1102,"type":"book","title":"RAMAS GIS: Linking Spatial Data with Population Viability Analysis","publisher":"Applied Biomathematics","publisher-place":"Setauket","event-place":"Setauket","URL":"http://scholar.google.com/scholar?q=related:Kkcm5g8J3LEJ:scholar.google.com/&amp;hl=en&amp;num=30&amp;as_sdt=0,5","note":"Citation Key: Akcakaya2002","author":[{"family":"Akçakaya","given":"H. Reşit"}],"issued":{"date-parts":[["2002"]]}}}],"schema":"https://github.com/citation-style-language/schema/raw/master/csl-citation.json"} </w:instrText>
      </w:r>
      <w:r w:rsidR="00356392">
        <w:rPr>
          <w:rFonts w:cs="Times New Roman"/>
        </w:rPr>
        <w:fldChar w:fldCharType="separate"/>
      </w:r>
      <w:r w:rsidR="00BC2D5C" w:rsidRPr="00BC2D5C">
        <w:rPr>
          <w:rFonts w:cs="Times New Roman"/>
        </w:rPr>
        <w:t>(</w:t>
      </w:r>
      <w:proofErr w:type="spellStart"/>
      <w:r w:rsidR="00BC2D5C" w:rsidRPr="00BC2D5C">
        <w:rPr>
          <w:rFonts w:cs="Times New Roman"/>
        </w:rPr>
        <w:t>Akçakaya</w:t>
      </w:r>
      <w:proofErr w:type="spellEnd"/>
      <w:r w:rsidR="00BC2D5C" w:rsidRPr="00BC2D5C">
        <w:rPr>
          <w:rFonts w:cs="Times New Roman"/>
        </w:rPr>
        <w:t xml:space="preserve"> 2002)</w:t>
      </w:r>
      <w:r w:rsidR="00356392">
        <w:rPr>
          <w:rFonts w:cs="Times New Roman"/>
        </w:rPr>
        <w:fldChar w:fldCharType="end"/>
      </w:r>
      <w:r w:rsidRPr="00383B0C">
        <w:rPr>
          <w:rFonts w:cs="Times New Roman"/>
        </w:rPr>
        <w:t>, an MPM simulation program, to approximate</w:t>
      </w:r>
      <w:r>
        <w:rPr>
          <w:rFonts w:cs="Times New Roman"/>
        </w:rPr>
        <w:t xml:space="preserve"> the</w:t>
      </w:r>
      <w:r w:rsidRPr="00383B0C">
        <w:rPr>
          <w:rFonts w:cs="Times New Roman"/>
        </w:rPr>
        <w:t xml:space="preserve"> </w:t>
      </w:r>
      <w:r>
        <w:rPr>
          <w:rFonts w:cs="Times New Roman"/>
        </w:rPr>
        <w:t xml:space="preserve">integral of the </w:t>
      </w:r>
      <w:r w:rsidRPr="00383B0C">
        <w:rPr>
          <w:rFonts w:cs="Times New Roman"/>
        </w:rPr>
        <w:t>IP</w:t>
      </w:r>
      <w:r w:rsidR="003E6557">
        <w:rPr>
          <w:rFonts w:cs="Times New Roman"/>
        </w:rPr>
        <w:t xml:space="preserve">M kernel. </w:t>
      </w:r>
      <w:r w:rsidR="00060412">
        <w:rPr>
          <w:rFonts w:cs="Times New Roman"/>
        </w:rPr>
        <w:t>T</w:t>
      </w:r>
      <w:r w:rsidR="003E6557">
        <w:rPr>
          <w:rFonts w:cs="Times New Roman"/>
        </w:rPr>
        <w:t xml:space="preserve">his </w:t>
      </w:r>
      <w:r>
        <w:rPr>
          <w:rFonts w:cs="Times New Roman"/>
        </w:rPr>
        <w:t>is identical to using a mid-point approximation rule generally applied in IPMs</w:t>
      </w:r>
      <w:r w:rsidR="00356392">
        <w:rPr>
          <w:rFonts w:cs="Times New Roman"/>
        </w:rPr>
        <w:t xml:space="preserve"> </w:t>
      </w:r>
      <w:r w:rsidR="00356392">
        <w:rPr>
          <w:rFonts w:cs="Times New Roman"/>
        </w:rPr>
        <w:fldChar w:fldCharType="begin"/>
      </w:r>
      <w:r w:rsidR="00BC2D5C">
        <w:rPr>
          <w:rFonts w:cs="Times New Roman"/>
        </w:rPr>
        <w:instrText xml:space="preserve"> ADDIN ZOTERO_ITEM CSL_CITATION {"citationID":"a25n3npc6fh","properties":{"formattedCitation":"(Merow et al. 2014)","plainCitation":"(Merow et al. 2014)","noteIndex":0},"citationItems":[{"id":4517,"uris":["http://zotero.org/users/193070/items/7GUY2GMY"],"uri":["http://zotero.org/users/193070/items/7GUY2GMY"],"itemData":{"id":4517,"type":"article-journal","title":"On using integral projection models to generate demographically driven predictions of species' distributions: development and validation using sparse data","container-title":"Ecography","page":"1167-1183","volume":"37","DOI":"10.1111/ecog.00839","ISSN":"09067590","note":"Citation Key: Merow2014c","author":[{"family":"Merow","given":"Cory"},{"family":"Latimer","given":"Andrew M."},{"family":"Wilson","given":"Adam M."},{"family":"McMahon","given":"Sean M."},{"family":"Rebelo","given":"Anthony G."},{"family":"Silander","given":"John","dropping-particle":"a."}],"issued":{"date-parts":[["2014",7,23]]}}}],"schema":"https://github.com/citation-style-language/schema/raw/master/csl-citation.json"} </w:instrText>
      </w:r>
      <w:r w:rsidR="00356392">
        <w:rPr>
          <w:rFonts w:cs="Times New Roman"/>
        </w:rPr>
        <w:fldChar w:fldCharType="separate"/>
      </w:r>
      <w:r w:rsidR="00BC2D5C" w:rsidRPr="00BC2D5C">
        <w:rPr>
          <w:rFonts w:cs="Times New Roman"/>
        </w:rPr>
        <w:t>(Merow et al. 2014)</w:t>
      </w:r>
      <w:r w:rsidR="00356392">
        <w:rPr>
          <w:rFonts w:cs="Times New Roman"/>
        </w:rPr>
        <w:fldChar w:fldCharType="end"/>
      </w:r>
      <w:r>
        <w:rPr>
          <w:rFonts w:cs="Times New Roman"/>
        </w:rPr>
        <w:t xml:space="preserve">. </w:t>
      </w:r>
    </w:p>
    <w:p w14:paraId="440896D8" w14:textId="77777777" w:rsidR="00FF24C7" w:rsidRPr="005143FE" w:rsidRDefault="00FF24C7" w:rsidP="008579EE">
      <w:pPr>
        <w:spacing w:line="480" w:lineRule="auto"/>
        <w:rPr>
          <w:b/>
        </w:rPr>
      </w:pPr>
      <w:r w:rsidRPr="005143FE">
        <w:rPr>
          <w:b/>
        </w:rPr>
        <w:t>Habitat suitability through time</w:t>
      </w:r>
    </w:p>
    <w:p w14:paraId="51D14629" w14:textId="19C476E4" w:rsidR="00F332AF" w:rsidRDefault="00FF24C7" w:rsidP="008579EE">
      <w:pPr>
        <w:spacing w:line="480" w:lineRule="auto"/>
        <w:ind w:firstLine="720"/>
        <w:rPr>
          <w:rFonts w:cs="Times New Roman"/>
          <w:iCs/>
        </w:rPr>
      </w:pPr>
      <w:r>
        <w:t>I used the Max</w:t>
      </w:r>
      <w:r w:rsidR="00E72EF2">
        <w:t>e</w:t>
      </w:r>
      <w:r>
        <w:t>nt species distribution modeling</w:t>
      </w:r>
      <w:r w:rsidR="00893875">
        <w:t xml:space="preserve"> (SDM)</w:t>
      </w:r>
      <w:r>
        <w:t xml:space="preserve"> software to estimate habitat suitability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in space and time throughout its North American range</w:t>
      </w:r>
      <w:r w:rsidR="00356392">
        <w:rPr>
          <w:rFonts w:cs="Times New Roman"/>
          <w:iCs/>
        </w:rPr>
        <w:t xml:space="preserve"> </w:t>
      </w:r>
      <w:r w:rsidR="00356392">
        <w:rPr>
          <w:rFonts w:cs="Times New Roman"/>
          <w:iCs/>
        </w:rPr>
        <w:fldChar w:fldCharType="begin"/>
      </w:r>
      <w:r w:rsidR="00A87297">
        <w:rPr>
          <w:rFonts w:cs="Times New Roman"/>
          <w:iCs/>
        </w:rPr>
        <w:instrText xml:space="preserve"> ADDIN ZOTERO_ITEM CSL_CITATION {"citationID":"a2ovns0dair","properties":{"formattedCitation":"(Phillips et al. 2006; Phillips and Dud\\uc0\\u237{}k 2008; Elith et al. 2010)","plainCitation":"(Phillips et al. 2006; Phillips and Dudík 2008; Elith et al. 2010)","noteIndex":0},"citationItems":[{"id":1652,"uris":["http://zotero.org/users/193070/items/JNKEDNYR"],"uri":["http://zotero.org/users/193070/items/JNKEDNYR"],"itemData":{"id":1652,"type":"article-journal","title":"Maximum entropy modeling of species geographic distributions","container-title":"Ecological Modelling","page":"231-259","volume":"190","issue":"3-4","DOI":"10.1016/j.ecolmodel.2005.03.026","note":"publisher: Elsevier B.V.\nCitation Key: Phillips2006","author":[{"family":"Phillips","given":"Steven J"},{"family":"Anderson","given":"Robert P."},{"family":"Schapire","given":"Robert E"}],"issued":{"date-parts":[["2006"]]}}},{"id":1073,"uris":["http://zotero.org/users/193070/items/GALCG39A"],"uri":["http://zotero.org/users/193070/items/GALCG39A"],"itemData":{"id":1073,"type":"article-journal","title":"Modeling of species distributions with Maxent: new extensions and a comprehensive evaluation","container-title":"Ecography","page":"161-175","volume":"31","issue":"2","DOI":"10.1111/j.2007.0906-7590.05203.x","note":"publisher: Wiley Online Library\nCitation Key: Phillips2008","author":[{"family":"Phillips","given":"S J"},{"family":"Dudík","given":"Miroslav"}],"issued":{"date-parts":[["2008"]]}}},{"id":1687,"uris":["http://zotero.org/users/193070/items/LPBRE6XA"],"uri":["http://zotero.org/users/193070/items/LPBRE6XA"],"itemData":{"id":1687,"type":"article-journal","title":"A statistical explanation of MaxEnt for ecologists","container-title":"Diversity and Distributions","page":"43-57","volume":"17","issue":"1","DOI":"10.1111/j.1472-4642.2010.00725.x","note":"Citation Key: Elith2010","author":[{"family":"Elith","given":"Jane"},{"family":"Phillips","given":"Steven J"},{"family":"Hastie","given":"Trevor"},{"family":"Dudík","given":"Miroslav"},{"family":"Chee","given":"Yung En"},{"family":"Yates","given":"Colin J"}],"issued":{"date-parts":[["2010"]]}}}],"schema":"https://github.com/citation-style-language/schema/raw/master/csl-citation.json"} </w:instrText>
      </w:r>
      <w:r w:rsidR="00356392">
        <w:rPr>
          <w:rFonts w:cs="Times New Roman"/>
          <w:iCs/>
        </w:rPr>
        <w:fldChar w:fldCharType="separate"/>
      </w:r>
      <w:r w:rsidR="00A87297" w:rsidRPr="00A87297">
        <w:rPr>
          <w:rFonts w:cs="Times New Roman"/>
        </w:rPr>
        <w:t>(Phillips et al. 2006; Phillips and Dudík 2008; Elith et al. 2010)</w:t>
      </w:r>
      <w:r w:rsidR="00356392">
        <w:rPr>
          <w:rFonts w:cs="Times New Roman"/>
          <w:iCs/>
        </w:rPr>
        <w:fldChar w:fldCharType="end"/>
      </w:r>
      <w:r>
        <w:rPr>
          <w:rFonts w:cs="Times New Roman"/>
          <w:iCs/>
        </w:rPr>
        <w:t xml:space="preserve">. </w:t>
      </w:r>
      <w:r w:rsidR="00A75693">
        <w:rPr>
          <w:rFonts w:cs="Times New Roman"/>
          <w:iCs/>
        </w:rPr>
        <w:t>I compiled 2929 o</w:t>
      </w:r>
      <w:r>
        <w:rPr>
          <w:rFonts w:cs="Times New Roman"/>
          <w:iCs/>
        </w:rPr>
        <w:t xml:space="preserve">ccurrence </w:t>
      </w:r>
      <w:r w:rsidRPr="00DD5377">
        <w:rPr>
          <w:rFonts w:cs="Times New Roman"/>
          <w:iCs/>
        </w:rPr>
        <w:t xml:space="preserve">locations </w:t>
      </w:r>
      <w:r w:rsidR="00296588">
        <w:rPr>
          <w:rFonts w:cs="Times New Roman"/>
          <w:iCs/>
        </w:rPr>
        <w:t xml:space="preserve">for </w:t>
      </w:r>
      <w:r w:rsidR="00296588">
        <w:rPr>
          <w:rFonts w:eastAsiaTheme="minorEastAsia" w:cs="Times New Roman"/>
          <w:i/>
          <w:iCs/>
        </w:rPr>
        <w:t xml:space="preserve">F. </w:t>
      </w:r>
      <w:proofErr w:type="spellStart"/>
      <w:r w:rsidR="00296588">
        <w:rPr>
          <w:rFonts w:eastAsiaTheme="minorEastAsia" w:cs="Times New Roman"/>
          <w:i/>
          <w:iCs/>
        </w:rPr>
        <w:t>alnus</w:t>
      </w:r>
      <w:proofErr w:type="spellEnd"/>
      <w:r w:rsidR="00296588">
        <w:rPr>
          <w:rFonts w:eastAsiaTheme="minorEastAsia" w:cs="Times New Roman"/>
          <w:i/>
          <w:iCs/>
        </w:rPr>
        <w:t xml:space="preserve"> </w:t>
      </w:r>
      <w:r w:rsidR="00A75693">
        <w:rPr>
          <w:rFonts w:eastAsiaTheme="minorEastAsia" w:cs="Times New Roman"/>
          <w:iCs/>
        </w:rPr>
        <w:t>using</w:t>
      </w:r>
      <w:r w:rsidRPr="00DD5377">
        <w:rPr>
          <w:rFonts w:cs="Times New Roman"/>
          <w:iCs/>
        </w:rPr>
        <w:t xml:space="preserve"> </w:t>
      </w:r>
      <w:r>
        <w:rPr>
          <w:rFonts w:cs="Times New Roman"/>
          <w:iCs/>
        </w:rPr>
        <w:t xml:space="preserve">published </w:t>
      </w:r>
      <w:r w:rsidRPr="00DD5377">
        <w:rPr>
          <w:rFonts w:cs="Times New Roman"/>
          <w:iCs/>
        </w:rPr>
        <w:t xml:space="preserve">literature, </w:t>
      </w:r>
      <w:r w:rsidR="00E72EF2" w:rsidRPr="00DD5377">
        <w:rPr>
          <w:rFonts w:cs="Times New Roman"/>
          <w:iCs/>
        </w:rPr>
        <w:t>publicly</w:t>
      </w:r>
      <w:r w:rsidRPr="00DD5377">
        <w:rPr>
          <w:rFonts w:cs="Times New Roman"/>
          <w:iCs/>
        </w:rPr>
        <w:t xml:space="preserve"> accessible biodiversity and invasive species databases, and </w:t>
      </w:r>
      <w:r w:rsidR="00296588">
        <w:rPr>
          <w:rFonts w:cs="Times New Roman"/>
          <w:iCs/>
        </w:rPr>
        <w:t>regional herbarium records</w:t>
      </w:r>
      <w:r w:rsidR="008C0BB7">
        <w:rPr>
          <w:rFonts w:cs="Times New Roman"/>
          <w:iCs/>
        </w:rPr>
        <w:t xml:space="preserve">. </w:t>
      </w:r>
      <w:r w:rsidR="002E059D">
        <w:rPr>
          <w:rFonts w:cs="Times New Roman"/>
          <w:iCs/>
        </w:rPr>
        <w:t xml:space="preserve">For environmental predictor variables, </w:t>
      </w:r>
      <w:r w:rsidRPr="00DD5377">
        <w:rPr>
          <w:rFonts w:cs="Times New Roman"/>
          <w:iCs/>
        </w:rPr>
        <w:t xml:space="preserve">I chose a set of </w:t>
      </w:r>
      <w:r w:rsidR="00A75693">
        <w:rPr>
          <w:rFonts w:cs="Times New Roman"/>
          <w:iCs/>
        </w:rPr>
        <w:t xml:space="preserve">temporally </w:t>
      </w:r>
      <w:r w:rsidRPr="00DD5377">
        <w:rPr>
          <w:rFonts w:cs="Times New Roman"/>
          <w:iCs/>
        </w:rPr>
        <w:t xml:space="preserve">dynamic climate and land-use variables and static environmental variables based on </w:t>
      </w:r>
      <w:r w:rsidRPr="00DD5377">
        <w:rPr>
          <w:rFonts w:cs="Times New Roman"/>
          <w:i/>
          <w:iCs/>
        </w:rPr>
        <w:t>a priori</w:t>
      </w:r>
      <w:r w:rsidRPr="00DD5377">
        <w:rPr>
          <w:rFonts w:cs="Times New Roman"/>
          <w:iCs/>
        </w:rPr>
        <w:t xml:space="preserve"> assumptions of how </w:t>
      </w:r>
      <w:r w:rsidR="00A75693">
        <w:rPr>
          <w:rFonts w:cs="Times New Roman"/>
          <w:iCs/>
        </w:rPr>
        <w:t>environmental conditions</w:t>
      </w:r>
      <w:r w:rsidRPr="00DD5377">
        <w:rPr>
          <w:rFonts w:cs="Times New Roman"/>
          <w:iCs/>
        </w:rPr>
        <w:t xml:space="preserve"> </w:t>
      </w:r>
      <w:r w:rsidR="00A75693">
        <w:rPr>
          <w:rFonts w:cs="Times New Roman"/>
          <w:iCs/>
        </w:rPr>
        <w:t>a</w:t>
      </w:r>
      <w:r w:rsidRPr="00DD5377">
        <w:rPr>
          <w:rFonts w:cs="Times New Roman"/>
          <w:iCs/>
        </w:rPr>
        <w:t>ffect vital rates</w:t>
      </w:r>
      <w:r w:rsidR="002E059D">
        <w:rPr>
          <w:rFonts w:cs="Times New Roman"/>
          <w:iCs/>
        </w:rPr>
        <w:t xml:space="preserve"> (Table 1)</w:t>
      </w:r>
      <w:r w:rsidR="007435B8">
        <w:rPr>
          <w:rFonts w:cs="Times New Roman"/>
          <w:iCs/>
        </w:rPr>
        <w:t xml:space="preserve"> and minimizing highly correlated variables</w:t>
      </w:r>
      <w:r w:rsidRPr="00DD5377">
        <w:rPr>
          <w:rFonts w:cs="Times New Roman"/>
          <w:iCs/>
        </w:rPr>
        <w:t xml:space="preserve">. </w:t>
      </w:r>
    </w:p>
    <w:p w14:paraId="30ED4DA7" w14:textId="57D0DFB0" w:rsidR="00FF24C7" w:rsidRPr="00DD5377" w:rsidRDefault="00E72EF2" w:rsidP="000D6063">
      <w:pPr>
        <w:spacing w:line="480" w:lineRule="auto"/>
        <w:ind w:firstLine="720"/>
        <w:rPr>
          <w:rFonts w:cs="Times New Roman"/>
          <w:iCs/>
        </w:rPr>
      </w:pPr>
      <w:r>
        <w:rPr>
          <w:rFonts w:cs="Times New Roman"/>
          <w:iCs/>
        </w:rPr>
        <w:t>To</w:t>
      </w:r>
      <w:r w:rsidR="00FF24C7" w:rsidRPr="00DD5377">
        <w:rPr>
          <w:rFonts w:cs="Times New Roman"/>
          <w:iCs/>
        </w:rPr>
        <w:t xml:space="preserve"> optimize </w:t>
      </w:r>
      <w:r w:rsidR="002E059D">
        <w:rPr>
          <w:rFonts w:cs="Times New Roman"/>
          <w:iCs/>
        </w:rPr>
        <w:t xml:space="preserve">Maxent </w:t>
      </w:r>
      <w:r w:rsidR="00FF24C7" w:rsidRPr="00DD5377">
        <w:rPr>
          <w:rFonts w:cs="Times New Roman"/>
          <w:iCs/>
        </w:rPr>
        <w:t>model tuning parameters</w:t>
      </w:r>
      <w:r w:rsidR="002E059D">
        <w:rPr>
          <w:rFonts w:cs="Times New Roman"/>
          <w:iCs/>
        </w:rPr>
        <w:t xml:space="preserve"> (i.e., regularization and feature selection)</w:t>
      </w:r>
      <w:r w:rsidR="00FF24C7" w:rsidRPr="00DD5377">
        <w:rPr>
          <w:rFonts w:cs="Times New Roman"/>
          <w:iCs/>
        </w:rPr>
        <w:t xml:space="preserve">, I constructed multiple SDMs for a 50-year timeframe from 1960 to 2010. I calculated 50-year </w:t>
      </w:r>
      <w:r w:rsidR="00FF24C7" w:rsidRPr="00DD5377">
        <w:rPr>
          <w:rFonts w:cs="Times New Roman"/>
          <w:iCs/>
        </w:rPr>
        <w:lastRenderedPageBreak/>
        <w:t xml:space="preserve">average values for all dynamic </w:t>
      </w:r>
      <w:r w:rsidR="000D6063">
        <w:rPr>
          <w:rFonts w:cs="Times New Roman"/>
          <w:iCs/>
        </w:rPr>
        <w:t>climate</w:t>
      </w:r>
      <w:r w:rsidR="002E059D">
        <w:rPr>
          <w:rFonts w:cs="Times New Roman"/>
          <w:iCs/>
        </w:rPr>
        <w:t xml:space="preserve"> and land-use variables and</w:t>
      </w:r>
      <w:r w:rsidR="00FF24C7" w:rsidRPr="00DD5377">
        <w:rPr>
          <w:rFonts w:cs="Times New Roman"/>
          <w:iCs/>
        </w:rPr>
        <w:t xml:space="preserve"> </w:t>
      </w:r>
      <w:r w:rsidR="002E059D">
        <w:rPr>
          <w:rFonts w:cs="Times New Roman"/>
          <w:iCs/>
        </w:rPr>
        <w:t xml:space="preserve">included </w:t>
      </w:r>
      <w:r w:rsidR="00FF24C7" w:rsidRPr="00DD5377">
        <w:rPr>
          <w:rFonts w:cs="Times New Roman"/>
          <w:iCs/>
        </w:rPr>
        <w:t>the static variables CTI</w:t>
      </w:r>
      <w:r w:rsidR="003963B4">
        <w:rPr>
          <w:rFonts w:cs="Times New Roman"/>
          <w:iCs/>
        </w:rPr>
        <w:t>,</w:t>
      </w:r>
      <w:r w:rsidR="00FF24C7" w:rsidRPr="00DD5377">
        <w:rPr>
          <w:rFonts w:cs="Times New Roman"/>
          <w:iCs/>
        </w:rPr>
        <w:t xml:space="preserve"> pH Top</w:t>
      </w:r>
      <w:r w:rsidR="007435B8">
        <w:rPr>
          <w:rFonts w:cs="Times New Roman"/>
          <w:iCs/>
        </w:rPr>
        <w:t>,</w:t>
      </w:r>
      <w:r w:rsidR="003963B4">
        <w:rPr>
          <w:rFonts w:cs="Times New Roman"/>
          <w:iCs/>
        </w:rPr>
        <w:t xml:space="preserve"> Crop, Grass</w:t>
      </w:r>
      <w:r w:rsidR="007435B8">
        <w:rPr>
          <w:rFonts w:cs="Times New Roman"/>
          <w:iCs/>
        </w:rPr>
        <w:t>, and Potential Veg</w:t>
      </w:r>
      <w:r w:rsidR="00FF24C7" w:rsidRPr="00DD5377">
        <w:rPr>
          <w:rFonts w:cs="Times New Roman"/>
          <w:iCs/>
        </w:rPr>
        <w:t>, resulting in a total of 11 predictor variables (9 continuous and 2 categorical). I examined the influence of increasing model complexity (i.e., adding additional features) and regularization (i.e., increasing the penalty on complex models)</w:t>
      </w:r>
      <w:r w:rsidR="000D6063">
        <w:rPr>
          <w:rFonts w:cs="Times New Roman"/>
          <w:iCs/>
        </w:rPr>
        <w:t xml:space="preserve"> on model testing values area under the receiver operating curve (AUC) and omission rate at maximum specificity and sensitivity values</w:t>
      </w:r>
      <w:r w:rsidR="00FF24C7" w:rsidRPr="00DD5377">
        <w:rPr>
          <w:rFonts w:cs="Times New Roman"/>
          <w:iCs/>
        </w:rPr>
        <w:t xml:space="preserve"> using 5-fold </w:t>
      </w:r>
      <w:r w:rsidR="002E059D">
        <w:rPr>
          <w:rFonts w:cs="Times New Roman"/>
          <w:iCs/>
        </w:rPr>
        <w:t>cross-</w:t>
      </w:r>
      <w:r w:rsidR="00FF24C7" w:rsidRPr="00DD5377">
        <w:rPr>
          <w:rFonts w:cs="Times New Roman"/>
          <w:iCs/>
        </w:rPr>
        <w:t>validation.</w:t>
      </w:r>
      <w:r w:rsidR="00FF24C7">
        <w:rPr>
          <w:rFonts w:cs="Times New Roman"/>
          <w:iCs/>
        </w:rPr>
        <w:t xml:space="preserve"> </w:t>
      </w:r>
      <w:r w:rsidR="000D6063">
        <w:rPr>
          <w:rFonts w:cs="Times New Roman"/>
          <w:iCs/>
        </w:rPr>
        <w:t>Balancing these two metrics, I chose final model parameters of</w:t>
      </w:r>
      <w:r w:rsidR="00FF24C7" w:rsidRPr="00DD5377">
        <w:rPr>
          <w:rFonts w:cs="Times New Roman"/>
          <w:iCs/>
        </w:rPr>
        <w:t xml:space="preserve"> a regularization multiplier equal to 1 (i.e., default regularization) and Linear + Quadratic + Product features. </w:t>
      </w:r>
      <w:r w:rsidR="000D6063">
        <w:rPr>
          <w:rFonts w:cs="Times New Roman"/>
          <w:iCs/>
        </w:rPr>
        <w:t xml:space="preserve">Further details are noted in the </w:t>
      </w:r>
      <w:r w:rsidR="000D6063" w:rsidRPr="00574CE4">
        <w:rPr>
          <w:rFonts w:cs="Times New Roman"/>
          <w:iCs/>
        </w:rPr>
        <w:t xml:space="preserve">Online Resource </w:t>
      </w:r>
      <w:r w:rsidR="00095C5C" w:rsidRPr="00574CE4">
        <w:rPr>
          <w:rFonts w:cs="Times New Roman"/>
          <w:iCs/>
        </w:rPr>
        <w:t>–</w:t>
      </w:r>
      <w:r w:rsidR="00095C5C">
        <w:rPr>
          <w:rFonts w:cs="Times New Roman"/>
          <w:iCs/>
        </w:rPr>
        <w:t xml:space="preserve"> Appendix 3</w:t>
      </w:r>
      <w:r w:rsidR="000D6063">
        <w:rPr>
          <w:rFonts w:cs="Times New Roman"/>
          <w:iCs/>
        </w:rPr>
        <w:t>.</w:t>
      </w:r>
    </w:p>
    <w:p w14:paraId="1AC8C115" w14:textId="5CD921A1" w:rsidR="00FF24C7" w:rsidRPr="00DD5377" w:rsidRDefault="00FF24C7" w:rsidP="008579EE">
      <w:pPr>
        <w:spacing w:line="480" w:lineRule="auto"/>
        <w:ind w:firstLine="720"/>
        <w:rPr>
          <w:rFonts w:cs="Times New Roman"/>
          <w:iCs/>
        </w:rPr>
      </w:pPr>
      <w:r w:rsidRPr="00DD5377">
        <w:rPr>
          <w:rFonts w:cs="Times New Roman"/>
          <w:iCs/>
        </w:rPr>
        <w:t xml:space="preserve">To </w:t>
      </w:r>
      <w:r w:rsidR="00C04B27">
        <w:rPr>
          <w:rFonts w:cs="Times New Roman"/>
          <w:iCs/>
        </w:rPr>
        <w:t>incorporate</w:t>
      </w:r>
      <w:r w:rsidRPr="00DD5377">
        <w:rPr>
          <w:rFonts w:cs="Times New Roman"/>
          <w:iCs/>
        </w:rPr>
        <w:t xml:space="preserve"> changes to the spatial structure of the </w:t>
      </w:r>
      <w:r w:rsidRPr="00DD5377">
        <w:rPr>
          <w:rFonts w:cs="Times New Roman"/>
          <w:i/>
          <w:iCs/>
        </w:rPr>
        <w:t xml:space="preserve">F. </w:t>
      </w:r>
      <w:proofErr w:type="spellStart"/>
      <w:r w:rsidRPr="00DD5377">
        <w:rPr>
          <w:rFonts w:cs="Times New Roman"/>
          <w:i/>
          <w:iCs/>
        </w:rPr>
        <w:t>alnus</w:t>
      </w:r>
      <w:proofErr w:type="spellEnd"/>
      <w:r w:rsidRPr="00DD5377">
        <w:rPr>
          <w:rFonts w:cs="Times New Roman"/>
          <w:i/>
          <w:iCs/>
        </w:rPr>
        <w:t xml:space="preserve"> </w:t>
      </w:r>
      <w:r w:rsidRPr="00DD5377">
        <w:rPr>
          <w:rFonts w:cs="Times New Roman"/>
          <w:iCs/>
        </w:rPr>
        <w:t xml:space="preserve">metapopulation through time, I constructed an SDM with 10-year aggregated layers for all dynamic predictor variables. </w:t>
      </w:r>
      <w:r w:rsidR="000D6063">
        <w:rPr>
          <w:rFonts w:cs="Times New Roman"/>
          <w:iCs/>
        </w:rPr>
        <w:t xml:space="preserve">For each occurrence record </w:t>
      </w:r>
      <w:r w:rsidRPr="00DD5377">
        <w:rPr>
          <w:rFonts w:cs="Times New Roman"/>
          <w:iCs/>
        </w:rPr>
        <w:t>I extracted the values from the corresponding 10-year aggregate layers</w:t>
      </w:r>
      <w:r w:rsidR="000D6063">
        <w:rPr>
          <w:rFonts w:cs="Times New Roman"/>
          <w:iCs/>
        </w:rPr>
        <w:t>, which included</w:t>
      </w:r>
      <w:r w:rsidR="00635AA4">
        <w:rPr>
          <w:rFonts w:cs="Times New Roman"/>
          <w:iCs/>
        </w:rPr>
        <w:t xml:space="preserve"> the</w:t>
      </w:r>
      <w:r w:rsidRPr="00DD5377">
        <w:rPr>
          <w:rFonts w:cs="Times New Roman"/>
          <w:iCs/>
        </w:rPr>
        <w:t xml:space="preserve"> ten years leading up to, and including, the year the occurrence record was recorded. Additionally, I extracted random background points, proportional to the number of occurrences represented by </w:t>
      </w:r>
      <w:r w:rsidR="000D6063">
        <w:rPr>
          <w:rFonts w:cs="Times New Roman"/>
          <w:iCs/>
        </w:rPr>
        <w:t>each</w:t>
      </w:r>
      <w:r w:rsidRPr="00DD5377">
        <w:rPr>
          <w:rFonts w:cs="Times New Roman"/>
          <w:iCs/>
        </w:rPr>
        <w:t xml:space="preserve"> year. </w:t>
      </w:r>
      <w:r w:rsidR="000D6063">
        <w:rPr>
          <w:rFonts w:cs="Times New Roman"/>
          <w:iCs/>
        </w:rPr>
        <w:t>O</w:t>
      </w:r>
      <w:r w:rsidRPr="00DD5377">
        <w:rPr>
          <w:rFonts w:cs="Times New Roman"/>
          <w:iCs/>
        </w:rPr>
        <w:t xml:space="preserve">ccurrence locations were thinned </w:t>
      </w:r>
      <w:r w:rsidR="000D6063">
        <w:rPr>
          <w:rFonts w:cs="Times New Roman"/>
          <w:iCs/>
        </w:rPr>
        <w:t xml:space="preserve">within years </w:t>
      </w:r>
      <w:r w:rsidRPr="00DD5377">
        <w:rPr>
          <w:rFonts w:cs="Times New Roman"/>
          <w:iCs/>
        </w:rPr>
        <w:t>such tha</w:t>
      </w:r>
      <w:r w:rsidR="001E3B84">
        <w:rPr>
          <w:rFonts w:cs="Times New Roman"/>
          <w:iCs/>
        </w:rPr>
        <w:t>t only one occurrence per 5 x 5 arc minute</w:t>
      </w:r>
      <w:r w:rsidRPr="00DD5377">
        <w:rPr>
          <w:rFonts w:cs="Times New Roman"/>
          <w:iCs/>
        </w:rPr>
        <w:t xml:space="preserve"> grid cell was used. Values for static predictor variables (i.e., potential vegetation and topsoil pH) were also extracted for both occurrence and background points. </w:t>
      </w:r>
      <w:r w:rsidR="00635AA4">
        <w:rPr>
          <w:rFonts w:cs="Times New Roman"/>
          <w:iCs/>
        </w:rPr>
        <w:t>Model tuning parameters were identical to the static model described above</w:t>
      </w:r>
      <w:r w:rsidR="000435C7">
        <w:rPr>
          <w:rFonts w:cs="Times New Roman"/>
          <w:iCs/>
        </w:rPr>
        <w:t xml:space="preserve"> and </w:t>
      </w:r>
      <w:r w:rsidR="000435C7" w:rsidRPr="00DD5377">
        <w:rPr>
          <w:rFonts w:cs="Times New Roman"/>
          <w:iCs/>
        </w:rPr>
        <w:t xml:space="preserve">the resulting habitat suitability layers </w:t>
      </w:r>
      <w:r w:rsidR="000435C7">
        <w:rPr>
          <w:rFonts w:cs="Times New Roman"/>
          <w:iCs/>
        </w:rPr>
        <w:t xml:space="preserve">were </w:t>
      </w:r>
      <w:r w:rsidR="000435C7" w:rsidRPr="00DD5377">
        <w:rPr>
          <w:rFonts w:cs="Times New Roman"/>
          <w:iCs/>
        </w:rPr>
        <w:t>projected to a Lambert Equal Area projection with grain size of 20 x 20 km</w:t>
      </w:r>
      <w:r w:rsidR="00635AA4">
        <w:rPr>
          <w:rFonts w:cs="Times New Roman"/>
          <w:iCs/>
        </w:rPr>
        <w:t>.</w:t>
      </w:r>
    </w:p>
    <w:p w14:paraId="0A6F7597" w14:textId="6CA76063" w:rsidR="00FF24C7" w:rsidRPr="005B08EA" w:rsidRDefault="00FF24C7" w:rsidP="008579EE">
      <w:pPr>
        <w:spacing w:line="480" w:lineRule="auto"/>
        <w:rPr>
          <w:b/>
          <w:bCs/>
          <w:iCs/>
        </w:rPr>
      </w:pPr>
      <w:r w:rsidRPr="005B08EA">
        <w:rPr>
          <w:b/>
          <w:bCs/>
          <w:iCs/>
        </w:rPr>
        <w:t xml:space="preserve">Linking population demography and species </w:t>
      </w:r>
      <w:r w:rsidR="009B7D2D" w:rsidRPr="005B08EA">
        <w:rPr>
          <w:b/>
          <w:bCs/>
          <w:iCs/>
        </w:rPr>
        <w:t>distribution</w:t>
      </w:r>
      <w:r w:rsidRPr="005B08EA">
        <w:rPr>
          <w:b/>
          <w:bCs/>
          <w:iCs/>
        </w:rPr>
        <w:t xml:space="preserve"> models</w:t>
      </w:r>
    </w:p>
    <w:p w14:paraId="70FEE909" w14:textId="4C1868E0" w:rsidR="00FF24C7" w:rsidRPr="007C2AA3" w:rsidRDefault="005B08EA" w:rsidP="008579EE">
      <w:pPr>
        <w:spacing w:line="480" w:lineRule="auto"/>
        <w:ind w:firstLine="720"/>
      </w:pPr>
      <w:r>
        <w:lastRenderedPageBreak/>
        <w:t>I linked the</w:t>
      </w:r>
      <w:r w:rsidR="00FF24C7">
        <w:t xml:space="preserve"> demographic model </w:t>
      </w:r>
      <w:r>
        <w:t xml:space="preserve">with the </w:t>
      </w:r>
      <w:r w:rsidR="009B7D2D">
        <w:t>SDM</w:t>
      </w:r>
      <w:r w:rsidR="00FF24C7">
        <w:t xml:space="preserve"> results </w:t>
      </w:r>
      <w:r>
        <w:t>to construct</w:t>
      </w:r>
      <w:r w:rsidR="00FF24C7">
        <w:t xml:space="preserve"> a metapopulation model</w:t>
      </w:r>
      <w:r w:rsidR="003778D9">
        <w:t xml:space="preserve"> using RAMAS GIS</w:t>
      </w:r>
      <w:r w:rsidR="00FF24C7">
        <w:t xml:space="preserve">. </w:t>
      </w:r>
      <w:r>
        <w:t xml:space="preserve">In </w:t>
      </w:r>
      <w:r w:rsidR="007435B8">
        <w:t>this</w:t>
      </w:r>
      <w:r>
        <w:t xml:space="preserve"> model each</w:t>
      </w:r>
      <w:r w:rsidR="00FF24C7">
        <w:t xml:space="preserve"> 20 x 20 km grid was considered a potential habitat patch</w:t>
      </w:r>
      <w:r>
        <w:t xml:space="preserve"> if it</w:t>
      </w:r>
      <w:r w:rsidR="001E79FC">
        <w:t xml:space="preserve"> had a logistic output value </w:t>
      </w:r>
      <w:r w:rsidR="00FF24C7">
        <w:t xml:space="preserve">greater than the 10% omission rate value across all modeled years. I assumed patch carrying capacity was proportional to the </w:t>
      </w:r>
      <w:r w:rsidR="007435B8">
        <w:t>logistic output</w:t>
      </w:r>
      <w:r w:rsidR="00FF24C7">
        <w:t xml:space="preserve"> projected for a given year. </w:t>
      </w:r>
      <w:r>
        <w:t xml:space="preserve">To </w:t>
      </w:r>
      <w:r w:rsidR="00FF24C7">
        <w:t xml:space="preserve">examine the sensitivity of my model outcomes to this assumption </w:t>
      </w:r>
      <w:r>
        <w:t>I</w:t>
      </w:r>
      <w:r w:rsidR="00FF24C7">
        <w:t xml:space="preserve"> test</w:t>
      </w:r>
      <w:r>
        <w:t>ed</w:t>
      </w:r>
      <w:r w:rsidR="00FF24C7">
        <w:t xml:space="preserve"> three different carrying capacity scenarios</w:t>
      </w:r>
      <w:r w:rsidR="00574CE4">
        <w:t>, as described</w:t>
      </w:r>
      <w:r w:rsidR="00FF24C7">
        <w:t xml:space="preserve"> below. Lastly, to examine the role of land-use change in the spread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I constructed a </w:t>
      </w:r>
      <w:r>
        <w:rPr>
          <w:rFonts w:cs="Times New Roman"/>
          <w:iCs/>
        </w:rPr>
        <w:t xml:space="preserve">static </w:t>
      </w:r>
      <w:r w:rsidR="00FF24C7">
        <w:rPr>
          <w:rFonts w:cs="Times New Roman"/>
          <w:iCs/>
        </w:rPr>
        <w:t xml:space="preserve">metapopulation structure assuming </w:t>
      </w:r>
      <w:r>
        <w:rPr>
          <w:rFonts w:cs="Times New Roman"/>
          <w:iCs/>
        </w:rPr>
        <w:t>no</w:t>
      </w:r>
      <w:r w:rsidR="00FF24C7">
        <w:rPr>
          <w:rFonts w:cs="Times New Roman"/>
          <w:iCs/>
        </w:rPr>
        <w:t xml:space="preserve"> change </w:t>
      </w:r>
      <w:r>
        <w:rPr>
          <w:rFonts w:cs="Times New Roman"/>
          <w:iCs/>
        </w:rPr>
        <w:t>in patch carrying capacity after</w:t>
      </w:r>
      <w:r w:rsidR="00FF24C7">
        <w:rPr>
          <w:rFonts w:cs="Times New Roman"/>
          <w:iCs/>
        </w:rPr>
        <w:t xml:space="preserve"> 1910</w:t>
      </w:r>
      <w:r w:rsidR="000435C7">
        <w:rPr>
          <w:rFonts w:cs="Times New Roman"/>
          <w:iCs/>
        </w:rPr>
        <w:t xml:space="preserve"> </w:t>
      </w:r>
      <w:r w:rsidR="00F16CA9">
        <w:rPr>
          <w:rFonts w:cs="Times New Roman"/>
          <w:iCs/>
        </w:rPr>
        <w:t>and</w:t>
      </w:r>
      <w:r w:rsidR="000435C7">
        <w:rPr>
          <w:rFonts w:cs="Times New Roman"/>
          <w:iCs/>
        </w:rPr>
        <w:t xml:space="preserve"> compare</w:t>
      </w:r>
      <w:r w:rsidR="00F16CA9">
        <w:rPr>
          <w:rFonts w:cs="Times New Roman"/>
          <w:iCs/>
        </w:rPr>
        <w:t xml:space="preserve">d results from these simulations to those using a </w:t>
      </w:r>
      <w:r w:rsidR="000435C7">
        <w:rPr>
          <w:rFonts w:cs="Times New Roman"/>
          <w:iCs/>
        </w:rPr>
        <w:t xml:space="preserve">dynamic </w:t>
      </w:r>
      <w:r w:rsidR="00F16CA9">
        <w:rPr>
          <w:rFonts w:cs="Times New Roman"/>
          <w:iCs/>
        </w:rPr>
        <w:t>metapopulation structure</w:t>
      </w:r>
      <w:r w:rsidR="00FF24C7">
        <w:rPr>
          <w:rFonts w:cs="Times New Roman"/>
          <w:iCs/>
        </w:rPr>
        <w:t>.</w:t>
      </w:r>
    </w:p>
    <w:p w14:paraId="7E3EED89" w14:textId="28C3305C" w:rsidR="00FF24C7" w:rsidRDefault="000435C7" w:rsidP="008579EE">
      <w:pPr>
        <w:spacing w:line="480" w:lineRule="auto"/>
        <w:ind w:firstLine="720"/>
        <w:rPr>
          <w:rFonts w:cs="Times New Roman"/>
          <w:iCs/>
        </w:rPr>
      </w:pPr>
      <w:r>
        <w:t xml:space="preserve">I </w:t>
      </w:r>
      <w:r w:rsidR="00635AA4">
        <w:t xml:space="preserve"> incorporate</w:t>
      </w:r>
      <w:r>
        <w:t>d</w:t>
      </w:r>
      <w:r w:rsidR="00635AA4">
        <w:t xml:space="preserve"> dispersal</w:t>
      </w:r>
      <w:r>
        <w:t xml:space="preserve"> by</w:t>
      </w:r>
      <w:r w:rsidR="00635AA4">
        <w:t xml:space="preserve"> first</w:t>
      </w:r>
      <w:r w:rsidR="00FF24C7">
        <w:t xml:space="preserve"> calculat</w:t>
      </w:r>
      <w:r>
        <w:t>ing</w:t>
      </w:r>
      <w:r w:rsidR="00FF24C7">
        <w:t xml:space="preserve"> the distance between </w:t>
      </w:r>
      <w:r w:rsidR="00C672EF">
        <w:t>patches</w:t>
      </w:r>
      <w:r w:rsidR="00FF24C7">
        <w:t xml:space="preserve"> as the distance between centers (i.e., 20 km for adjacent cells). I </w:t>
      </w:r>
      <w:r w:rsidR="00635AA4">
        <w:t xml:space="preserve">then </w:t>
      </w:r>
      <w:r w:rsidR="00FF24C7">
        <w:t xml:space="preserve">parameterized a dispersal distance function using reported dispersal rates for </w:t>
      </w:r>
      <w:r w:rsidR="00635AA4">
        <w:t xml:space="preserve">a </w:t>
      </w:r>
      <w:r w:rsidR="00FF24C7">
        <w:t>similar</w:t>
      </w:r>
      <w:r w:rsidR="00635AA4">
        <w:t xml:space="preserve"> </w:t>
      </w:r>
      <w:r w:rsidR="00FF24C7">
        <w:t>invasive species</w:t>
      </w:r>
      <w:r w:rsidR="00635AA4">
        <w:t xml:space="preserve">, </w:t>
      </w:r>
      <w:proofErr w:type="spellStart"/>
      <w:r w:rsidR="00635AA4">
        <w:rPr>
          <w:i/>
        </w:rPr>
        <w:t>Celastrus</w:t>
      </w:r>
      <w:proofErr w:type="spellEnd"/>
      <w:r w:rsidR="00635AA4">
        <w:rPr>
          <w:i/>
        </w:rPr>
        <w:t xml:space="preserve"> </w:t>
      </w:r>
      <w:proofErr w:type="spellStart"/>
      <w:r w:rsidR="00635AA4">
        <w:rPr>
          <w:i/>
        </w:rPr>
        <w:t>orbiculatus</w:t>
      </w:r>
      <w:proofErr w:type="spellEnd"/>
      <w:r w:rsidR="00356392">
        <w:rPr>
          <w:iCs/>
        </w:rPr>
        <w:t xml:space="preserve"> </w:t>
      </w:r>
      <w:r w:rsidR="00356392">
        <w:rPr>
          <w:iCs/>
        </w:rPr>
        <w:fldChar w:fldCharType="begin"/>
      </w:r>
      <w:r w:rsidR="00BC2D5C">
        <w:rPr>
          <w:iCs/>
        </w:rPr>
        <w:instrText xml:space="preserve"> ADDIN ZOTERO_ITEM CSL_CITATION {"citationID":"a2fmg96f689","properties":{"formattedCitation":"(Merow et al. 2011)","plainCitation":"(Merow et al. 2011)","noteIndex":0},"citationItems":[{"id":1075,"uris":["http://zotero.org/users/193070/items/YFIE3XUP"],"uri":["http://zotero.org/users/193070/items/YFIE3XUP"],"itemData":{"id":1075,"type":"article-journal","title":"Developing dynamic mechanistic species distribution models: predicting bird-mediated spread of invasive plants across northeastern North America","container-title":"The American Naturalist","page":"30-43","volume":"178","issue":"1","DOI":"10.1086/660295","note":"publisher: University of Chicago PressChicago, IL\nCitation Key: Merow2011a","author":[{"family":"Merow","given":"Cory"},{"family":"LaFleur","given":"Nancy"},{"family":"Silander Jr","given":"John A"},{"family":"Wilson","given":"Adam M."},{"family":"Rubega","given":"Margaret"}],"issued":{"date-parts":[["2011"]]}}}],"schema":"https://github.com/citation-style-language/schema/raw/master/csl-citation.json"} </w:instrText>
      </w:r>
      <w:r w:rsidR="00356392">
        <w:rPr>
          <w:iCs/>
        </w:rPr>
        <w:fldChar w:fldCharType="separate"/>
      </w:r>
      <w:r w:rsidR="00BC2D5C" w:rsidRPr="00BC2D5C">
        <w:rPr>
          <w:rFonts w:cs="Times New Roman"/>
        </w:rPr>
        <w:t>(</w:t>
      </w:r>
      <w:proofErr w:type="spellStart"/>
      <w:r w:rsidR="00BC2D5C" w:rsidRPr="00BC2D5C">
        <w:rPr>
          <w:rFonts w:cs="Times New Roman"/>
        </w:rPr>
        <w:t>Merow</w:t>
      </w:r>
      <w:proofErr w:type="spellEnd"/>
      <w:r w:rsidR="00BC2D5C" w:rsidRPr="00BC2D5C">
        <w:rPr>
          <w:rFonts w:cs="Times New Roman"/>
        </w:rPr>
        <w:t xml:space="preserve"> et al. 2011)</w:t>
      </w:r>
      <w:r w:rsidR="00356392">
        <w:rPr>
          <w:iCs/>
        </w:rPr>
        <w:fldChar w:fldCharType="end"/>
      </w:r>
      <w:r w:rsidR="00635AA4">
        <w:rPr>
          <w:noProof/>
        </w:rPr>
        <w:t>,</w:t>
      </w:r>
      <w:r w:rsidR="00FF24C7">
        <w:t xml:space="preserve"> and data for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t xml:space="preserve">reported by Berg </w:t>
      </w:r>
      <w:r w:rsidR="00356392">
        <w:fldChar w:fldCharType="begin"/>
      </w:r>
      <w:r w:rsidR="00BC2D5C">
        <w:instrText xml:space="preserve"> ADDIN ZOTERO_ITEM CSL_CITATION {"citationID":"a2niemh72up","properties":{"formattedCitation":"(2011)","plainCitation":"(2011)","noteIndex":0},"citationItems":[{"id":1499,"uris":["http://zotero.org/users/193070/items/MMQVZUNV"],"uri":["http://zotero.org/users/193070/items/MMQVZUNV"],"itemData":{"id":1499,"type":"thesis","title":"Susceptibility of five wetland community types to invasion by Glossy Buckthorn (&lt;i&gt;Frangula alnus&lt;/i&gt; Mill.)","publisher":"University of Wisconsin-Milwaukee","number-of-pages":"1-91","genre":"Masters of Science","note":"Citation Key: Berg2011","author":[{"family":"Berg","given":"Jason"}],"issued":{"date-parts":[["2011"]]}},"suppress-author":true}],"schema":"https://github.com/citation-style-language/schema/raw/master/csl-citation.json"} </w:instrText>
      </w:r>
      <w:r w:rsidR="00356392">
        <w:fldChar w:fldCharType="separate"/>
      </w:r>
      <w:r w:rsidR="00BC2D5C" w:rsidRPr="00BC2D5C">
        <w:rPr>
          <w:rFonts w:cs="Times New Roman"/>
        </w:rPr>
        <w:t>(2011)</w:t>
      </w:r>
      <w:r w:rsidR="00356392">
        <w:fldChar w:fldCharType="end"/>
      </w:r>
      <w:r w:rsidR="00FF24C7">
        <w:t xml:space="preserve"> and </w:t>
      </w:r>
      <w:proofErr w:type="spellStart"/>
      <w:r w:rsidR="00FF24C7">
        <w:t>Hampe</w:t>
      </w:r>
      <w:proofErr w:type="spellEnd"/>
      <w:r w:rsidR="00FF24C7">
        <w:t xml:space="preserve"> </w:t>
      </w:r>
      <w:r w:rsidR="00356392">
        <w:fldChar w:fldCharType="begin"/>
      </w:r>
      <w:r w:rsidR="00BC2D5C">
        <w:instrText xml:space="preserve"> ADDIN ZOTERO_ITEM CSL_CITATION {"citationID":"a1d1aa7v4cg","properties":{"formattedCitation":"(2004, 2008)","plainCitation":"(2004, 2008)","noteIndex":0},"citationItems":[{"id":1329,"uris":["http://zotero.org/users/193070/items/GTMI8IW9"],"uri":["http://zotero.org/users/193070/items/GTMI8IW9"],"itemData":{"id":1329,"type":"article-journal","title":"Extensive hydrochory uncouples spatiotemporal patterns of seedfall and seedling recruitment in a ‘bird‐dispersed’ riparian tree","container-title":"Journal of Ecology","page":"797-807","volume":"92","issue":"5","note":"publisher: Wiley Online Library\nCitation Key: Hampe2004a","author":[{"family":"Hampe","given":"Arndt"}],"issued":{"date-parts":[["2004"]]}},"suppress-author":true},{"id":1411,"uris":["http://zotero.org/users/193070/items/3QHY88PJ"],"uri":["http://zotero.org/users/193070/items/3QHY88PJ"],"itemData":{"id":1411,"type":"article-journal","title":"Fruit tracking, frugivore satiation, and their consequences for seed dispersal","container-title":"Oecologia","page":"137-145","volume":"156","issue":"1","DOI":"10.1007/s00442-008-0979-0","note":"Citation Key: Hampe2008","author":[{"family":"Hampe","given":"Arndt"}],"issued":{"date-parts":[["2008"]]}},"suppress-author":true}],"schema":"https://github.com/citation-style-language/schema/raw/master/csl-citation.json"} </w:instrText>
      </w:r>
      <w:r w:rsidR="00356392">
        <w:fldChar w:fldCharType="separate"/>
      </w:r>
      <w:r w:rsidR="00BC2D5C" w:rsidRPr="00BC2D5C">
        <w:rPr>
          <w:rFonts w:cs="Times New Roman"/>
        </w:rPr>
        <w:t>(2004, 2008)</w:t>
      </w:r>
      <w:r w:rsidR="00356392">
        <w:fldChar w:fldCharType="end"/>
      </w:r>
      <w:r w:rsidR="00FC15F8">
        <w:t xml:space="preserve">. Though there is </w:t>
      </w:r>
      <w:r w:rsidR="00404DA2">
        <w:t>little</w:t>
      </w:r>
      <w:r w:rsidR="00FF24C7">
        <w:t xml:space="preserve"> information on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dispersal rates, existing data suggest that dispersal by avian frugivores in limited to a local region. However, as with many invasive species, there can be random long-distance dispersal (LDD) events</w:t>
      </w:r>
      <w:r w:rsidR="00404DA2">
        <w:rPr>
          <w:rFonts w:cs="Times New Roman"/>
          <w:iCs/>
        </w:rPr>
        <w:t>, potentially</w:t>
      </w:r>
      <w:r w:rsidR="00FF24C7">
        <w:rPr>
          <w:rFonts w:cs="Times New Roman"/>
          <w:iCs/>
        </w:rPr>
        <w:t xml:space="preserve"> facilitated by human</w:t>
      </w:r>
      <w:r w:rsidR="00404DA2">
        <w:rPr>
          <w:rFonts w:cs="Times New Roman"/>
          <w:iCs/>
        </w:rPr>
        <w:t>s</w:t>
      </w:r>
      <w:r w:rsidR="00FF24C7">
        <w:rPr>
          <w:rFonts w:cs="Times New Roman"/>
          <w:iCs/>
        </w:rPr>
        <w:t xml:space="preserve">. I incorporated </w:t>
      </w:r>
      <w:r>
        <w:rPr>
          <w:rFonts w:cs="Times New Roman"/>
          <w:iCs/>
        </w:rPr>
        <w:t>such events</w:t>
      </w:r>
      <w:r w:rsidR="00FF24C7">
        <w:rPr>
          <w:rFonts w:cs="Times New Roman"/>
          <w:iCs/>
        </w:rPr>
        <w:t xml:space="preserve"> in my simulations in two ways. First, I assumed random LDD allowing for equal probability of translocation of plants to any patch on the landscape. Second, I assumed weighted random LDD, in which the probability of a patch being the target of translocation was weighted by the human population density within that patch. </w:t>
      </w:r>
      <w:r w:rsidR="007435B8">
        <w:rPr>
          <w:rFonts w:cs="Times New Roman"/>
          <w:iCs/>
        </w:rPr>
        <w:t>The latter</w:t>
      </w:r>
      <w:r w:rsidR="00404DA2">
        <w:rPr>
          <w:rFonts w:cs="Times New Roman"/>
          <w:iCs/>
        </w:rPr>
        <w:t xml:space="preserve"> </w:t>
      </w:r>
      <w:r w:rsidR="00FF24C7">
        <w:rPr>
          <w:rFonts w:cs="Times New Roman"/>
          <w:iCs/>
        </w:rPr>
        <w:t xml:space="preserve">scenario </w:t>
      </w:r>
      <w:r w:rsidR="00404DA2">
        <w:rPr>
          <w:rFonts w:cs="Times New Roman"/>
          <w:iCs/>
        </w:rPr>
        <w:t>assumes</w:t>
      </w:r>
      <w:r w:rsidR="00FF24C7">
        <w:rPr>
          <w:rFonts w:cs="Times New Roman"/>
          <w:iCs/>
        </w:rPr>
        <w:t xml:space="preserve"> that humans are the primary vectors </w:t>
      </w:r>
      <w:r w:rsidR="002366A2">
        <w:rPr>
          <w:rFonts w:cs="Times New Roman"/>
          <w:iCs/>
        </w:rPr>
        <w:t>for</w:t>
      </w:r>
      <w:r w:rsidR="00FF24C7">
        <w:rPr>
          <w:rFonts w:cs="Times New Roman"/>
          <w:iCs/>
        </w:rPr>
        <w:t xml:space="preserve"> LDD</w:t>
      </w:r>
      <w:r w:rsidR="002366A2">
        <w:rPr>
          <w:rFonts w:cs="Times New Roman"/>
          <w:iCs/>
        </w:rPr>
        <w:t>.</w:t>
      </w:r>
    </w:p>
    <w:p w14:paraId="00778B35" w14:textId="1FA0AFCC" w:rsidR="002C53DC" w:rsidRDefault="00744B34" w:rsidP="008579EE">
      <w:pPr>
        <w:spacing w:line="480" w:lineRule="auto"/>
        <w:ind w:firstLine="720"/>
        <w:rPr>
          <w:rFonts w:eastAsiaTheme="minorEastAsia" w:cs="Times New Roman"/>
          <w:iCs/>
        </w:rPr>
      </w:pPr>
      <w:r>
        <w:rPr>
          <w:rFonts w:cs="Times New Roman"/>
          <w:iCs/>
        </w:rPr>
        <w:t>E</w:t>
      </w:r>
      <w:r w:rsidR="009B7D2D">
        <w:rPr>
          <w:rFonts w:cs="Times New Roman"/>
          <w:iCs/>
        </w:rPr>
        <w:t>stimat</w:t>
      </w:r>
      <w:r>
        <w:rPr>
          <w:rFonts w:cs="Times New Roman"/>
          <w:iCs/>
        </w:rPr>
        <w:t>es of</w:t>
      </w:r>
      <w:r w:rsidR="009B7D2D">
        <w:rPr>
          <w:rFonts w:cs="Times New Roman"/>
          <w:iCs/>
        </w:rPr>
        <w:t xml:space="preserve"> patch carrying capacity </w:t>
      </w:r>
      <w:r w:rsidR="00824736">
        <w:rPr>
          <w:rFonts w:cs="Times New Roman"/>
          <w:iCs/>
        </w:rPr>
        <w:t>are</w:t>
      </w:r>
      <w:r w:rsidR="009B7D2D">
        <w:rPr>
          <w:rFonts w:cs="Times New Roman"/>
          <w:iCs/>
        </w:rPr>
        <w:t xml:space="preserve"> necessary </w:t>
      </w:r>
      <w:r>
        <w:rPr>
          <w:rFonts w:cs="Times New Roman"/>
          <w:iCs/>
        </w:rPr>
        <w:t>to</w:t>
      </w:r>
      <w:r w:rsidR="009B7D2D">
        <w:rPr>
          <w:rFonts w:cs="Times New Roman"/>
          <w:iCs/>
        </w:rPr>
        <w:t xml:space="preserve"> incorporat</w:t>
      </w:r>
      <w:r>
        <w:rPr>
          <w:rFonts w:cs="Times New Roman"/>
          <w:iCs/>
        </w:rPr>
        <w:t xml:space="preserve">e </w:t>
      </w:r>
      <w:r w:rsidR="009B7D2D">
        <w:rPr>
          <w:rFonts w:cs="Times New Roman"/>
          <w:iCs/>
        </w:rPr>
        <w:t xml:space="preserve">density dependence processes. </w:t>
      </w:r>
      <w:r w:rsidR="00930C91">
        <w:rPr>
          <w:rFonts w:cs="Times New Roman"/>
          <w:iCs/>
        </w:rPr>
        <w:t xml:space="preserve">The </w:t>
      </w:r>
      <w:r>
        <w:rPr>
          <w:rFonts w:cs="Times New Roman"/>
          <w:iCs/>
        </w:rPr>
        <w:t>effects</w:t>
      </w:r>
      <w:r w:rsidR="00930C91">
        <w:rPr>
          <w:rFonts w:cs="Times New Roman"/>
          <w:iCs/>
        </w:rPr>
        <w:t xml:space="preserve"> of density dependence were calculated at a spatial scale of 2 x 2 m (see </w:t>
      </w:r>
      <w:r w:rsidR="000435C7" w:rsidRPr="002C53DC">
        <w:rPr>
          <w:rFonts w:cs="Times New Roman"/>
          <w:iCs/>
        </w:rPr>
        <w:lastRenderedPageBreak/>
        <w:t xml:space="preserve">Online Resources </w:t>
      </w:r>
      <w:r w:rsidR="00B0372F">
        <w:rPr>
          <w:rFonts w:cs="Times New Roman"/>
          <w:iCs/>
        </w:rPr>
        <w:t>– Appendix 2</w:t>
      </w:r>
      <w:r w:rsidR="00930C91">
        <w:rPr>
          <w:rFonts w:cs="Times New Roman"/>
          <w:iCs/>
        </w:rPr>
        <w:t xml:space="preserve"> for details) and therefore carrying capacity was measured as the number of 2 x 2 m cells within the 20 x 20 km patch that have suitable </w:t>
      </w:r>
      <w:r w:rsidR="00930C91">
        <w:rPr>
          <w:rFonts w:eastAsiaTheme="minorEastAsia" w:cs="Times New Roman"/>
          <w:i/>
          <w:iCs/>
        </w:rPr>
        <w:t xml:space="preserve">F. </w:t>
      </w:r>
      <w:proofErr w:type="spellStart"/>
      <w:r w:rsidR="00930C91">
        <w:rPr>
          <w:rFonts w:eastAsiaTheme="minorEastAsia" w:cs="Times New Roman"/>
          <w:i/>
          <w:iCs/>
        </w:rPr>
        <w:t>alnus</w:t>
      </w:r>
      <w:proofErr w:type="spellEnd"/>
      <w:r w:rsidR="00930C91">
        <w:rPr>
          <w:rFonts w:eastAsiaTheme="minorEastAsia" w:cs="Times New Roman"/>
          <w:i/>
          <w:iCs/>
        </w:rPr>
        <w:t xml:space="preserve"> </w:t>
      </w:r>
      <w:r w:rsidR="00930C91">
        <w:rPr>
          <w:rFonts w:eastAsiaTheme="minorEastAsia" w:cs="Times New Roman"/>
          <w:iCs/>
        </w:rPr>
        <w:t xml:space="preserve">habitat. </w:t>
      </w:r>
      <w:r w:rsidR="00930C91" w:rsidRPr="00DD5377">
        <w:rPr>
          <w:rFonts w:cs="Times New Roman"/>
          <w:iCs/>
        </w:rPr>
        <w:t xml:space="preserve">I assumed that the maximum carrying capacity of </w:t>
      </w:r>
      <w:r w:rsidR="00930C91">
        <w:rPr>
          <w:rFonts w:cs="Times New Roman"/>
          <w:iCs/>
        </w:rPr>
        <w:t xml:space="preserve">a patch </w:t>
      </w:r>
      <w:r w:rsidR="00930C91" w:rsidRPr="00DD5377">
        <w:rPr>
          <w:rFonts w:cs="Times New Roman"/>
          <w:iCs/>
        </w:rPr>
        <w:t xml:space="preserve">was the total number of 2 x 2 m cells contained by a 20 x 20 km cell (i.e., 100,000,000 </w:t>
      </w:r>
      <w:r w:rsidR="00930C91">
        <w:rPr>
          <w:rFonts w:cs="Times New Roman"/>
          <w:iCs/>
        </w:rPr>
        <w:t>cells</w:t>
      </w:r>
      <w:r w:rsidR="00930C91" w:rsidRPr="00DD5377">
        <w:rPr>
          <w:rFonts w:cs="Times New Roman"/>
          <w:iCs/>
        </w:rPr>
        <w:t>)</w:t>
      </w:r>
      <w:r w:rsidR="00930C91">
        <w:rPr>
          <w:rFonts w:cs="Times New Roman"/>
          <w:iCs/>
        </w:rPr>
        <w:t xml:space="preserve">. This value was multiplied by the </w:t>
      </w:r>
      <w:r w:rsidR="00824736">
        <w:rPr>
          <w:rFonts w:cs="Times New Roman"/>
          <w:iCs/>
        </w:rPr>
        <w:t>SDM logistic output</w:t>
      </w:r>
      <w:r w:rsidR="00930C91">
        <w:rPr>
          <w:rFonts w:cs="Times New Roman"/>
          <w:iCs/>
        </w:rPr>
        <w:t xml:space="preserve"> value of the patch to yield the total number of cells with suitable </w:t>
      </w:r>
      <w:r w:rsidR="00930C91">
        <w:rPr>
          <w:rFonts w:eastAsiaTheme="minorEastAsia" w:cs="Times New Roman"/>
          <w:i/>
          <w:iCs/>
        </w:rPr>
        <w:t xml:space="preserve">F. </w:t>
      </w:r>
      <w:proofErr w:type="spellStart"/>
      <w:r w:rsidR="00930C91">
        <w:rPr>
          <w:rFonts w:eastAsiaTheme="minorEastAsia" w:cs="Times New Roman"/>
          <w:i/>
          <w:iCs/>
        </w:rPr>
        <w:t>alnus</w:t>
      </w:r>
      <w:proofErr w:type="spellEnd"/>
      <w:r w:rsidR="00930C91">
        <w:rPr>
          <w:rFonts w:eastAsiaTheme="minorEastAsia" w:cs="Times New Roman"/>
          <w:i/>
          <w:iCs/>
        </w:rPr>
        <w:t xml:space="preserve"> </w:t>
      </w:r>
      <w:r w:rsidR="00930C91">
        <w:rPr>
          <w:rFonts w:eastAsiaTheme="minorEastAsia" w:cs="Times New Roman"/>
          <w:iCs/>
        </w:rPr>
        <w:t xml:space="preserve">habitat. </w:t>
      </w:r>
      <w:r w:rsidR="00824736">
        <w:rPr>
          <w:rFonts w:eastAsiaTheme="minorEastAsia" w:cs="Times New Roman"/>
          <w:iCs/>
        </w:rPr>
        <w:t>The logistic output of</w:t>
      </w:r>
      <w:r w:rsidR="00FB05FB">
        <w:rPr>
          <w:rFonts w:eastAsiaTheme="minorEastAsia" w:cs="Times New Roman"/>
          <w:iCs/>
        </w:rPr>
        <w:t xml:space="preserve"> SDMs </w:t>
      </w:r>
      <w:r>
        <w:rPr>
          <w:rFonts w:eastAsiaTheme="minorEastAsia" w:cs="Times New Roman"/>
          <w:iCs/>
        </w:rPr>
        <w:t>can</w:t>
      </w:r>
      <w:r w:rsidR="00FB05FB">
        <w:rPr>
          <w:rFonts w:eastAsiaTheme="minorEastAsia" w:cs="Times New Roman"/>
          <w:iCs/>
        </w:rPr>
        <w:t xml:space="preserve"> adequate</w:t>
      </w:r>
      <w:r>
        <w:rPr>
          <w:rFonts w:eastAsiaTheme="minorEastAsia" w:cs="Times New Roman"/>
          <w:iCs/>
        </w:rPr>
        <w:t>ly</w:t>
      </w:r>
      <w:r w:rsidR="00FB05FB">
        <w:rPr>
          <w:rFonts w:eastAsiaTheme="minorEastAsia" w:cs="Times New Roman"/>
          <w:iCs/>
        </w:rPr>
        <w:t xml:space="preserve"> estimate population carrying capacity</w:t>
      </w:r>
      <w:r w:rsidR="00356392">
        <w:rPr>
          <w:rFonts w:eastAsiaTheme="minorEastAsia" w:cs="Times New Roman"/>
          <w:iCs/>
        </w:rPr>
        <w:t xml:space="preserve"> </w:t>
      </w:r>
      <w:r w:rsidR="00356392">
        <w:rPr>
          <w:rFonts w:eastAsiaTheme="minorEastAsia" w:cs="Times New Roman"/>
          <w:iCs/>
        </w:rPr>
        <w:fldChar w:fldCharType="begin"/>
      </w:r>
      <w:r w:rsidR="00BC2D5C">
        <w:rPr>
          <w:rFonts w:eastAsiaTheme="minorEastAsia" w:cs="Times New Roman"/>
          <w:iCs/>
        </w:rPr>
        <w:instrText xml:space="preserve"> ADDIN ZOTERO_ITEM CSL_CITATION {"citationID":"a21pkqhbavs","properties":{"formattedCitation":"(VanDerWal et al. 2009)","plainCitation":"(VanDerWal et al. 2009)","noteIndex":0},"citationItems":[{"id":3225,"uris":["http://zotero.org/users/193070/items/NF83N5BR"],"uri":["http://zotero.org/users/193070/items/NF83N5BR"],"itemData":{"id":3225,"type":"article-journal","title":"Abundance and the environmental niche: environmental suitability estimated from niche models predicts the upper limit of local abundance.","container-title":"The American Naturalist","page":"282-91","volume":"174","issue":"2","abstract":"Ecologists seek to understand patterns of distribution and abundance of species. Studies of distribution often use occurrence data to build models of the environmental niche of a species. Environmental suitability (ES) derived from such models may be used to predict the potential distributions of species. The ability of such models to predict spatial patterns in abundance is unknown; we argue that there should be a positive relationship between ES and local abundance. This will be so if ES reflects how well the species' physiological and ecological requirements are met at a site and if those factors also determine local abundance. However, the presence of other factors may indicate that potential abundance is not attained at all sites. Therefore, ES should predict the upper limit of abundance, and the observed relationship with ES should be wedge shaped. We tested the relationship of ES with local abundance for 69 rain forest vertebrates in the Australian wet tropics. Ordinary least squares and quantile regressions revealed a positive relationship between ES and local abundance for most species (&gt;84%). The relationships for these species were wedge shaped. We conclude that ES modeled from presence-only data provides useful information on spatial patterns of abundance, and we discuss implications of this in addressing important problems in ecology.","DOI":"10.1086/600087","ISSN":"1537-5323","note":"PMID: 19519279\nCitation Key: VanDerWal2009\nISBN: 1740250524","author":[{"family":"VanDerWal","given":"Jeremy"},{"family":"Shoo","given":"Luke P"},{"family":"Johnson","given":"Christopher N"},{"family":"Williams","given":"Stephen E"}],"issued":{"date-parts":[["2009",8]]}}}],"schema":"https://github.com/citation-style-language/schema/raw/master/csl-citation.json"} </w:instrText>
      </w:r>
      <w:r w:rsidR="00356392">
        <w:rPr>
          <w:rFonts w:eastAsiaTheme="minorEastAsia" w:cs="Times New Roman"/>
          <w:iCs/>
        </w:rPr>
        <w:fldChar w:fldCharType="separate"/>
      </w:r>
      <w:r w:rsidR="00BC2D5C" w:rsidRPr="00BC2D5C">
        <w:rPr>
          <w:rFonts w:cs="Times New Roman"/>
        </w:rPr>
        <w:t>(VanDerWal et al. 2009)</w:t>
      </w:r>
      <w:r w:rsidR="00356392">
        <w:rPr>
          <w:rFonts w:eastAsiaTheme="minorEastAsia" w:cs="Times New Roman"/>
          <w:iCs/>
        </w:rPr>
        <w:fldChar w:fldCharType="end"/>
      </w:r>
      <w:r w:rsidR="00FB05FB">
        <w:rPr>
          <w:rFonts w:eastAsiaTheme="minorEastAsia" w:cs="Times New Roman"/>
          <w:iCs/>
        </w:rPr>
        <w:t xml:space="preserve">. </w:t>
      </w:r>
      <w:r w:rsidR="00930C91">
        <w:rPr>
          <w:rFonts w:eastAsiaTheme="minorEastAsia" w:cs="Times New Roman"/>
          <w:iCs/>
        </w:rPr>
        <w:t xml:space="preserve">To </w:t>
      </w:r>
      <w:r w:rsidR="006A2E17">
        <w:rPr>
          <w:rFonts w:eastAsiaTheme="minorEastAsia" w:cs="Times New Roman"/>
          <w:iCs/>
        </w:rPr>
        <w:t>test how sensitive my model was to this assumption, I treated these values as a high carrying capacity scenario, and created medium and low scenarios by multiplying this number</w:t>
      </w:r>
      <w:r w:rsidR="00DB25D9">
        <w:rPr>
          <w:rFonts w:eastAsiaTheme="minorEastAsia" w:cs="Times New Roman"/>
          <w:iCs/>
        </w:rPr>
        <w:t xml:space="preserve"> by 0.5 and </w:t>
      </w:r>
      <w:r w:rsidR="00DB25D9" w:rsidRPr="003B6AD1">
        <w:rPr>
          <w:rFonts w:eastAsiaTheme="minorEastAsia" w:cs="Times New Roman"/>
          <w:iCs/>
        </w:rPr>
        <w:t>0.25, respectively</w:t>
      </w:r>
      <w:r w:rsidR="00DB25D9" w:rsidRPr="002C53DC">
        <w:rPr>
          <w:rFonts w:eastAsiaTheme="minorEastAsia" w:cs="Times New Roman"/>
          <w:iCs/>
        </w:rPr>
        <w:t>.</w:t>
      </w:r>
      <w:r w:rsidR="002C53DC">
        <w:rPr>
          <w:rFonts w:eastAsiaTheme="minorEastAsia" w:cs="Times New Roman"/>
          <w:iCs/>
        </w:rPr>
        <w:t xml:space="preserve"> Related estimates for carrying capacity were calculated for an alternative ceiling type density dependence model by multiplying the number of cells deemed suitable in a patch by 40, which is approximately the number of individuals observed in the most dense 2 x 2 m plots in my field observations.</w:t>
      </w:r>
    </w:p>
    <w:p w14:paraId="4F2B96EE" w14:textId="77777777" w:rsidR="00FF24C7" w:rsidRPr="004E5F17" w:rsidRDefault="00FF24C7" w:rsidP="008579EE">
      <w:pPr>
        <w:spacing w:line="480" w:lineRule="auto"/>
        <w:rPr>
          <w:b/>
          <w:bCs/>
          <w:iCs/>
        </w:rPr>
      </w:pPr>
      <w:r w:rsidRPr="004E5F17">
        <w:rPr>
          <w:b/>
          <w:bCs/>
          <w:iCs/>
        </w:rPr>
        <w:t>Exploring parameter space via global sensitivity analysis</w:t>
      </w:r>
    </w:p>
    <w:p w14:paraId="564A1388" w14:textId="34693922" w:rsidR="00FF24C7" w:rsidRPr="008101FF" w:rsidRDefault="00FF24C7" w:rsidP="008579EE">
      <w:pPr>
        <w:spacing w:line="480" w:lineRule="auto"/>
        <w:ind w:firstLine="720"/>
      </w:pPr>
      <w:r>
        <w:t xml:space="preserve">I applied </w:t>
      </w:r>
      <w:r w:rsidR="006F48A0">
        <w:t>a global sensitivity analysis (GSA) approach</w:t>
      </w:r>
      <w:r>
        <w:t xml:space="preserve"> to examine parameter uncertainty space and find regions of this space resulting in simulations closely match</w:t>
      </w:r>
      <w:r w:rsidR="0007654D">
        <w:t>ing</w:t>
      </w:r>
      <w:r>
        <w:t xml:space="preserve"> </w:t>
      </w:r>
      <w:r w:rsidR="006F48A0">
        <w:t xml:space="preserve">the </w:t>
      </w:r>
      <w:r>
        <w:t>patterns of historical occurrences</w:t>
      </w:r>
      <w:r w:rsidR="00356392">
        <w:t xml:space="preserve"> </w:t>
      </w:r>
      <w:r w:rsidR="00356392">
        <w:fldChar w:fldCharType="begin"/>
      </w:r>
      <w:r w:rsidR="00BC2D5C">
        <w:instrText xml:space="preserve"> ADDIN ZOTERO_ITEM CSL_CITATION {"citationID":"a257rouj2s2","properties":{"formattedCitation":"(Aiello-Lammens and Resit Ak\\uc0\\u231{}akaya 2017)","plainCitation":"(Aiello-Lammens and Resit Akçakaya 2017)","noteIndex":0},"citationItems":[{"id":5687,"uris":["http://zotero.org/users/193070/items/P59JN5TC"],"uri":["http://zotero.org/users/193070/items/P59JN5TC"],"itemData":{"id":5687,"type":"article-journal","title":"Using global sensitivity analysis of demographic models for ecological impact assessment","container-title":"Conservation Biology","page":"116-125","volume":"31","issue":"1","DOI":"10.1111/cobi.12726","ISSN":"15231739","note":"Citation Key: Aiello-Lammens2017\nISBN: 0039022643407","author":[{"family":"Aiello-Lammens","given":"Matthew E."},{"family":"Resit Akçakaya","given":"H."}],"issued":{"date-parts":[["2017"]]}}}],"schema":"https://github.com/citation-style-language/schema/raw/master/csl-citation.json"} </w:instrText>
      </w:r>
      <w:r w:rsidR="00356392">
        <w:fldChar w:fldCharType="separate"/>
      </w:r>
      <w:r w:rsidR="00BC2D5C" w:rsidRPr="00BC2D5C">
        <w:rPr>
          <w:rFonts w:cs="Times New Roman"/>
        </w:rPr>
        <w:t>(Aiello-Lammens and Resit Akçakaya 2017)</w:t>
      </w:r>
      <w:r w:rsidR="00356392">
        <w:fldChar w:fldCharType="end"/>
      </w:r>
      <w:r>
        <w:t>.</w:t>
      </w:r>
      <w:r>
        <w:rPr>
          <w:rFonts w:cs="Times New Roman"/>
          <w:iCs/>
        </w:rPr>
        <w:t xml:space="preserve"> Additionally, I examined the relative influence of input parameter variation on measures of simulation fit. I generated 500 </w:t>
      </w:r>
      <w:r w:rsidR="00BB23C0">
        <w:rPr>
          <w:rFonts w:cs="Times New Roman"/>
          <w:iCs/>
        </w:rPr>
        <w:t xml:space="preserve">random </w:t>
      </w:r>
      <w:r>
        <w:rPr>
          <w:rFonts w:cs="Times New Roman"/>
          <w:iCs/>
        </w:rPr>
        <w:t xml:space="preserve">parameter sets comprised of </w:t>
      </w:r>
      <w:r w:rsidR="00773DE8">
        <w:rPr>
          <w:rFonts w:cs="Times New Roman"/>
          <w:iCs/>
        </w:rPr>
        <w:t>eight</w:t>
      </w:r>
      <w:r>
        <w:rPr>
          <w:rFonts w:cs="Times New Roman"/>
          <w:iCs/>
        </w:rPr>
        <w:t xml:space="preserve"> continuous and one categorical input parameters (</w:t>
      </w:r>
      <w:r w:rsidRPr="00335464">
        <w:rPr>
          <w:rFonts w:cs="Times New Roman"/>
          <w:iCs/>
        </w:rPr>
        <w:t>Table 2</w:t>
      </w:r>
      <w:r>
        <w:rPr>
          <w:rFonts w:cs="Times New Roman"/>
          <w:iCs/>
        </w:rPr>
        <w:t xml:space="preserve">). Parameter bounds were estimated via analysis of collected field data, </w:t>
      </w:r>
      <w:r w:rsidR="00BB23C0">
        <w:rPr>
          <w:rFonts w:cs="Times New Roman"/>
          <w:iCs/>
        </w:rPr>
        <w:t>estimates</w:t>
      </w:r>
      <w:r>
        <w:rPr>
          <w:rFonts w:cs="Times New Roman"/>
          <w:iCs/>
        </w:rPr>
        <w:t xml:space="preserve"> culled from published literature, and descriptions of </w:t>
      </w:r>
      <w:r>
        <w:rPr>
          <w:rFonts w:cs="Times New Roman"/>
          <w:i/>
          <w:iCs/>
        </w:rPr>
        <w:t xml:space="preserve">F. </w:t>
      </w:r>
      <w:proofErr w:type="spellStart"/>
      <w:r>
        <w:rPr>
          <w:rFonts w:cs="Times New Roman"/>
          <w:i/>
          <w:iCs/>
        </w:rPr>
        <w:t>alnus</w:t>
      </w:r>
      <w:proofErr w:type="spellEnd"/>
      <w:r>
        <w:rPr>
          <w:rFonts w:cs="Times New Roman"/>
          <w:iCs/>
        </w:rPr>
        <w:t xml:space="preserve"> ecology. Additional details </w:t>
      </w:r>
      <w:r w:rsidR="00146B20">
        <w:rPr>
          <w:rFonts w:cs="Times New Roman"/>
          <w:iCs/>
        </w:rPr>
        <w:t>on</w:t>
      </w:r>
      <w:r>
        <w:rPr>
          <w:rFonts w:cs="Times New Roman"/>
          <w:iCs/>
        </w:rPr>
        <w:t xml:space="preserve"> these estimates are provided in the </w:t>
      </w:r>
      <w:r w:rsidR="00720151" w:rsidRPr="00CD1240">
        <w:rPr>
          <w:rFonts w:cs="Times New Roman"/>
          <w:iCs/>
        </w:rPr>
        <w:t>Online Resources</w:t>
      </w:r>
      <w:r w:rsidR="00F46BFE">
        <w:rPr>
          <w:rFonts w:cs="Times New Roman"/>
          <w:iCs/>
        </w:rPr>
        <w:t xml:space="preserve"> – Appendix 4</w:t>
      </w:r>
      <w:r>
        <w:rPr>
          <w:rFonts w:cs="Times New Roman"/>
          <w:iCs/>
        </w:rPr>
        <w:t xml:space="preserve">. To examine the impact of two structural model changes, the functional description of density dependence and changes in land-use through time, I created four simulations for each of the 500 parameter sets representing all </w:t>
      </w:r>
      <w:r>
        <w:rPr>
          <w:rFonts w:cs="Times New Roman"/>
          <w:iCs/>
        </w:rPr>
        <w:lastRenderedPageBreak/>
        <w:t>model structure combinations: ceiling density dependence + land-use change, ceiling density dependence + no land-use change, effective density dependence + land-use change, and effective density</w:t>
      </w:r>
      <w:r w:rsidR="00BB23C0">
        <w:rPr>
          <w:rFonts w:cs="Times New Roman"/>
          <w:iCs/>
        </w:rPr>
        <w:t xml:space="preserve"> dependence</w:t>
      </w:r>
      <w:r>
        <w:rPr>
          <w:rFonts w:cs="Times New Roman"/>
          <w:iCs/>
        </w:rPr>
        <w:t xml:space="preserve"> + no land-use change. In total, 2000 matched simulation models were constructed. Each simulation was run for 100 years (1910 to 2010) with ten replications, which were used to estimate within simulation variability. </w:t>
      </w:r>
      <w:r>
        <w:t>In addition to these 2000 simulations, I constructed and ran 1000 additional simulations, which focused on comparing the two LDD scenarios. For these simulations, 500 new parameter sets were sampled and two simulations each were run, both using effective density dependence + land-use change, but differing on the LDD scenario applied. Thus, these two sets of 500 simulations were matched to each other, but not to the other 2000 simulations.</w:t>
      </w:r>
    </w:p>
    <w:p w14:paraId="72DC37E6" w14:textId="0538ACF2" w:rsidR="00FF24C7" w:rsidRPr="0072431B" w:rsidRDefault="00FF24C7" w:rsidP="008579EE">
      <w:pPr>
        <w:spacing w:line="480" w:lineRule="auto"/>
        <w:ind w:firstLine="720"/>
        <w:rPr>
          <w:rFonts w:cs="Times New Roman"/>
          <w:iCs/>
        </w:rPr>
      </w:pPr>
      <w:r>
        <w:rPr>
          <w:rFonts w:cs="Times New Roman"/>
          <w:iCs/>
        </w:rPr>
        <w:t xml:space="preserve">Model evaluation metrics, described below, were calculated for each simulation. Additionally, changes in model endpoints due to structural differences in the models were calculated based on pair-wise comparisons </w:t>
      </w:r>
      <w:r w:rsidR="00CD1240">
        <w:rPr>
          <w:rFonts w:cs="Times New Roman"/>
          <w:iCs/>
        </w:rPr>
        <w:t xml:space="preserve">- </w:t>
      </w:r>
      <w:r>
        <w:rPr>
          <w:rFonts w:cs="Times New Roman"/>
          <w:iCs/>
        </w:rPr>
        <w:t>i.e., comparisons among the four simulations with matched input parameter sets</w:t>
      </w:r>
      <w:r w:rsidR="009B03F2">
        <w:rPr>
          <w:rFonts w:cs="Times New Roman"/>
          <w:iCs/>
        </w:rPr>
        <w:t xml:space="preserve"> </w:t>
      </w:r>
      <w:proofErr w:type="spellStart"/>
      <w:r w:rsidR="009B03F2">
        <w:rPr>
          <w:rFonts w:cs="Times New Roman"/>
          <w:i/>
        </w:rPr>
        <w:t>sensu</w:t>
      </w:r>
      <w:proofErr w:type="spellEnd"/>
      <w:r w:rsidR="00356392">
        <w:rPr>
          <w:rFonts w:cs="Times New Roman"/>
          <w:iCs/>
        </w:rPr>
        <w:t xml:space="preserve"> </w:t>
      </w:r>
      <w:r w:rsidR="00356392">
        <w:rPr>
          <w:rFonts w:cs="Times New Roman"/>
          <w:iCs/>
        </w:rPr>
        <w:fldChar w:fldCharType="begin"/>
      </w:r>
      <w:r w:rsidR="00BC2D5C">
        <w:rPr>
          <w:rFonts w:cs="Times New Roman"/>
          <w:iCs/>
        </w:rPr>
        <w:instrText xml:space="preserve"> ADDIN ZOTERO_ITEM CSL_CITATION {"citationID":"ahkf5dhq6t","properties":{"formattedCitation":"(Aiello-Lammens and Resit Ak\\uc0\\u231{}akaya 2017)","plainCitation":"(Aiello-Lammens and Resit Akçakaya 2017)","noteIndex":0},"citationItems":[{"id":5687,"uris":["http://zotero.org/users/193070/items/P59JN5TC"],"uri":["http://zotero.org/users/193070/items/P59JN5TC"],"itemData":{"id":5687,"type":"article-journal","title":"Using global sensitivity analysis of demographic models for ecological impact assessment","container-title":"Conservation Biology","page":"116-125","volume":"31","issue":"1","DOI":"10.1111/cobi.12726","ISSN":"15231739","note":"Citation Key: Aiello-Lammens2017\nISBN: 0039022643407","author":[{"family":"Aiello-Lammens","given":"Matthew E."},{"family":"Resit Akçakaya","given":"H."}],"issued":{"date-parts":[["2017"]]}}}],"schema":"https://github.com/citation-style-language/schema/raw/master/csl-citation.json"} </w:instrText>
      </w:r>
      <w:r w:rsidR="00356392">
        <w:rPr>
          <w:rFonts w:cs="Times New Roman"/>
          <w:iCs/>
        </w:rPr>
        <w:fldChar w:fldCharType="separate"/>
      </w:r>
      <w:r w:rsidR="00BC2D5C" w:rsidRPr="00BC2D5C">
        <w:rPr>
          <w:rFonts w:cs="Times New Roman"/>
        </w:rPr>
        <w:t xml:space="preserve">(Aiello-Lammens and </w:t>
      </w:r>
      <w:proofErr w:type="spellStart"/>
      <w:r w:rsidR="00BC2D5C" w:rsidRPr="00BC2D5C">
        <w:rPr>
          <w:rFonts w:cs="Times New Roman"/>
        </w:rPr>
        <w:t>Resit</w:t>
      </w:r>
      <w:proofErr w:type="spellEnd"/>
      <w:r w:rsidR="00BC2D5C" w:rsidRPr="00BC2D5C">
        <w:rPr>
          <w:rFonts w:cs="Times New Roman"/>
        </w:rPr>
        <w:t xml:space="preserve"> Akçakaya 2017)</w:t>
      </w:r>
      <w:r w:rsidR="00356392">
        <w:rPr>
          <w:rFonts w:cs="Times New Roman"/>
          <w:iCs/>
        </w:rPr>
        <w:fldChar w:fldCharType="end"/>
      </w:r>
      <w:r>
        <w:rPr>
          <w:rFonts w:cs="Times New Roman"/>
          <w:iCs/>
        </w:rPr>
        <w:t xml:space="preserve">. </w:t>
      </w:r>
      <w:r>
        <w:t>I used boosted regression tree analysis to calculate the relative influence of varying input parameters on model evaluation metrics</w:t>
      </w:r>
      <w:r w:rsidR="00C256EF">
        <w:t xml:space="preserve"> and to establish</w:t>
      </w:r>
      <w:r>
        <w:t xml:space="preserve"> univariate and bivariate response curves </w:t>
      </w:r>
      <w:r w:rsidR="00C256EF">
        <w:t>of the relationships between</w:t>
      </w:r>
      <w:r>
        <w:t xml:space="preserve"> input parameter values and model evaluation metrics. Boosted regression tree analysis is a flexible machine learning analysis method that performs well at fitting complex response curves with mixed types of predictor variables</w:t>
      </w:r>
      <w:r w:rsidR="00A7740D">
        <w:t xml:space="preserve"> </w:t>
      </w:r>
      <w:r w:rsidR="00A7740D">
        <w:fldChar w:fldCharType="begin"/>
      </w:r>
      <w:r w:rsidR="00BC2D5C">
        <w:instrText xml:space="preserve"> ADDIN ZOTERO_ITEM CSL_CITATION {"citationID":"a2p7ra9eu8t","properties":{"formattedCitation":"(Elith et al. 2008)","plainCitation":"(Elith et al. 2008)","noteIndex":0},"citationItems":[{"id":294,"uris":["http://zotero.org/users/193070/items/G3HFQQEX"],"uri":["http://zotero.org/users/193070/items/G3HFQQEX"],"itemData":{"id":294,"type":"article-journal","title":"A working guide to boosted regression trees","container-title":"Journal of Animal Ecology","page":"802-813","volume":"77","issue":"4","DOI":"10.1111/j.1365-2656.2008.01390.x","note":"Citation Key: Elith2008","author":[{"family":"Elith","given":"Jane"},{"family":"Leathwick","given":"J R"},{"family":"Hastie","given":"T"}],"issued":{"date-parts":[["2008"]]}}}],"schema":"https://github.com/citation-style-language/schema/raw/master/csl-citation.json"} </w:instrText>
      </w:r>
      <w:r w:rsidR="00A7740D">
        <w:fldChar w:fldCharType="separate"/>
      </w:r>
      <w:r w:rsidR="00BC2D5C" w:rsidRPr="00BC2D5C">
        <w:rPr>
          <w:rFonts w:cs="Times New Roman"/>
        </w:rPr>
        <w:t>(Elith et al. 2008)</w:t>
      </w:r>
      <w:r w:rsidR="00A7740D">
        <w:fldChar w:fldCharType="end"/>
      </w:r>
      <w:r>
        <w:t xml:space="preserve">. Previous sensitivity analyses </w:t>
      </w:r>
      <w:r w:rsidR="00A7740D">
        <w:fldChar w:fldCharType="begin"/>
      </w:r>
      <w:r w:rsidR="00A87297">
        <w:instrText xml:space="preserve"> ADDIN ZOTERO_ITEM CSL_CITATION {"citationID":"a1t1itvhna2","properties":{"formattedCitation":"(Prowse et al. 2013; Coutts and Yokomizo 2013; Aiello-Lammens and Resit Ak\\uc0\\u231{}akaya 2017)","plainCitation":"(Prowse et al. 2013; Coutts and Yokomizo 2013; Aiello-Lammens and Resit Akçakaya 2017)","noteIndex":0},"citationItems":[{"id":2333,"uris":["http://zotero.org/users/193070/items/EI832ADK"],"uri":["http://zotero.org/users/193070/items/EI832ADK"],"itemData":{"id":2333,"type":"article-journal","title":"No need for disease: Testing extinction hypotheses for the thylacine using multi-species metamodels","container-title":"Journal of Animal Ecology","page":"355-364","volume":"82","issue":"2","DOI":"10.1111/1365-2656.12029","ISSN":"00218790","note":"PMID: 23347431\nCitation Key: Prowse2013\nISBN: 1365-2656","author":[{"family":"Prowse","given":"Thomas A A"},{"family":"Johnson","given":"Christopher N"},{"family":"Lacy","given":"Robert C"},{"family":"Bradshaw","given":"Corey J A"},{"family":"Pollak","given":"John P"},{"family":"Watts","given":"Michael J"},{"family":"Brook","given":"Barry W"}],"issued":{"date-parts":[["2013",1,24]]}}},{"id":3330,"uris":["http://zotero.org/users/193070/items/N47RSE25"],"uri":["http://zotero.org/users/193070/items/N47RSE25"],"itemData":{"id":3330,"type":"article-journal","title":"Meta-models as a straightforward approach to the sensitivity analysis of complex models","container-title":"Population Ecology","page":"7-19","volume":"56","issue":"1","DOI":"10.1007/s10144-013-0422-1","ISSN":"1438-3896","note":"Citation Key: Coutts2013","author":[{"family":"Coutts","given":"Shaun R."},{"family":"Yokomizo","given":"Hiroyuki"}],"issued":{"date-parts":[["2013",12,5]]}}},{"id":5687,"uris":["http://zotero.org/users/193070/items/P59JN5TC"],"uri":["http://zotero.org/users/193070/items/P59JN5TC"],"itemData":{"id":5687,"type":"article-journal","title":"Using global sensitivity analysis of demographic models for ecological impact assessment","container-title":"Conservation Biology","page":"116-125","volume":"31","issue":"1","DOI":"10.1111/cobi.12726","ISSN":"15231739","note":"Citation Key: Aiello-Lammens2017\nISBN: 0039022643407","author":[{"family":"Aiello-Lammens","given":"Matthew E."},{"family":"Resit Akçakaya","given":"H."}],"issued":{"date-parts":[["2017"]]}}}],"schema":"https://github.com/citation-style-language/schema/raw/master/csl-citation.json"} </w:instrText>
      </w:r>
      <w:r w:rsidR="00A7740D">
        <w:fldChar w:fldCharType="separate"/>
      </w:r>
      <w:r w:rsidR="00A87297" w:rsidRPr="00A87297">
        <w:rPr>
          <w:rFonts w:cs="Times New Roman"/>
        </w:rPr>
        <w:t>(Prowse et al. 2013; Coutts and Yokomizo 2013; Aiello-Lammens and Resit Akçakaya 2017)</w:t>
      </w:r>
      <w:r w:rsidR="00A7740D">
        <w:fldChar w:fldCharType="end"/>
      </w:r>
      <w:r w:rsidR="00A7740D">
        <w:t xml:space="preserve"> </w:t>
      </w:r>
      <w:r>
        <w:t xml:space="preserve">have demonstrated this methods utility in this context. </w:t>
      </w:r>
      <w:r>
        <w:rPr>
          <w:rFonts w:cs="Times New Roman"/>
          <w:iCs/>
        </w:rPr>
        <w:t xml:space="preserve">I examined the response curves and relative influence values to determine the parameter values that best matched the historic occurrence patterns for </w:t>
      </w:r>
      <w:r>
        <w:rPr>
          <w:rFonts w:cs="Times New Roman"/>
          <w:i/>
          <w:iCs/>
        </w:rPr>
        <w:t xml:space="preserve">F. </w:t>
      </w:r>
      <w:proofErr w:type="spellStart"/>
      <w:r>
        <w:rPr>
          <w:rFonts w:cs="Times New Roman"/>
          <w:i/>
          <w:iCs/>
        </w:rPr>
        <w:t>alnus</w:t>
      </w:r>
      <w:proofErr w:type="spellEnd"/>
      <w:r>
        <w:rPr>
          <w:rFonts w:cs="Times New Roman"/>
          <w:i/>
          <w:iCs/>
        </w:rPr>
        <w:t>.</w:t>
      </w:r>
    </w:p>
    <w:p w14:paraId="00E8BF4D" w14:textId="22F6E8D2" w:rsidR="00FF24C7" w:rsidRPr="00ED6FDB" w:rsidRDefault="00FF24C7" w:rsidP="008579EE">
      <w:pPr>
        <w:spacing w:line="480" w:lineRule="auto"/>
        <w:ind w:firstLine="720"/>
        <w:rPr>
          <w:rFonts w:eastAsiaTheme="minorEastAsia" w:cs="Times New Roman"/>
        </w:rPr>
      </w:pPr>
      <w:r>
        <w:lastRenderedPageBreak/>
        <w:t xml:space="preserve">I </w:t>
      </w:r>
      <w:r w:rsidR="00E62AC1">
        <w:t>used a</w:t>
      </w:r>
      <w:r w:rsidR="009A55DF">
        <w:t xml:space="preserve"> confusion matrix </w:t>
      </w:r>
      <w:r w:rsidR="00E62AC1">
        <w:t>approach</w:t>
      </w:r>
      <w:r w:rsidR="00716036">
        <w:t xml:space="preserve"> </w:t>
      </w:r>
      <w:r w:rsidR="00716036">
        <w:fldChar w:fldCharType="begin"/>
      </w:r>
      <w:r w:rsidR="00BC2D5C">
        <w:instrText xml:space="preserve"> ADDIN ZOTERO_ITEM CSL_CITATION {"citationID":"a1di803b1f1","properties":{"formattedCitation":"(Fielding and Bell 1997)","plainCitation":"(Fielding and Bell 1997)","noteIndex":0},"citationItems":[{"id":1169,"uris":["http://zotero.org/users/193070/items/UE933UBM"],"uri":["http://zotero.org/users/193070/items/UE933UBM"],"itemData":{"id":1169,"type":"article-journal","title":"A review of methods for the assessment of prediction errors in conservation presence/absence models","container-title":"Environmental Conservation","page":"38-49","volume":"24","issue":"1","note":"publisher: Cambridge Univ Press\nCitation Key: Fielding1997","author":[{"family":"Fielding","given":"A H"},{"family":"Bell","given":"J F"}],"issued":{"date-parts":[["1997"]]}}}],"schema":"https://github.com/citation-style-language/schema/raw/master/csl-citation.json"} </w:instrText>
      </w:r>
      <w:r w:rsidR="00716036">
        <w:fldChar w:fldCharType="separate"/>
      </w:r>
      <w:r w:rsidR="00BC2D5C" w:rsidRPr="00BC2D5C">
        <w:rPr>
          <w:rFonts w:cs="Times New Roman"/>
        </w:rPr>
        <w:t>(Fielding and Bell 1997)</w:t>
      </w:r>
      <w:r w:rsidR="00716036">
        <w:fldChar w:fldCharType="end"/>
      </w:r>
      <w:r w:rsidR="00E62AC1">
        <w:t xml:space="preserve"> </w:t>
      </w:r>
      <w:r w:rsidR="00E62AC1">
        <w:rPr>
          <w:noProof/>
        </w:rPr>
        <w:t>to</w:t>
      </w:r>
      <w:r>
        <w:t xml:space="preserve"> evaluat</w:t>
      </w:r>
      <w:r w:rsidR="00E62AC1">
        <w:t>e</w:t>
      </w:r>
      <w:r>
        <w:t xml:space="preserve"> how well simulations matched the historic pattern of spread of </w:t>
      </w:r>
      <w:r>
        <w:rPr>
          <w:rFonts w:cs="Times New Roman"/>
          <w:i/>
          <w:iCs/>
        </w:rPr>
        <w:t xml:space="preserve">F. </w:t>
      </w:r>
      <w:proofErr w:type="spellStart"/>
      <w:r>
        <w:rPr>
          <w:rFonts w:cs="Times New Roman"/>
          <w:i/>
          <w:iCs/>
        </w:rPr>
        <w:t>alnus</w:t>
      </w:r>
      <w:proofErr w:type="spellEnd"/>
      <w:r>
        <w:rPr>
          <w:rFonts w:cs="Times New Roman"/>
          <w:i/>
          <w:iCs/>
        </w:rPr>
        <w:t xml:space="preserve"> </w:t>
      </w:r>
      <w:r w:rsidR="00BB23C0">
        <w:rPr>
          <w:rFonts w:cs="Times New Roman"/>
          <w:iCs/>
        </w:rPr>
        <w:t>(</w:t>
      </w:r>
      <w:r w:rsidRPr="00716036">
        <w:rPr>
          <w:rFonts w:cs="Times New Roman"/>
          <w:iCs/>
          <w:highlight w:val="yellow"/>
        </w:rPr>
        <w:t>as described in</w:t>
      </w:r>
      <w:r w:rsidR="00716036">
        <w:rPr>
          <w:rFonts w:cs="Times New Roman"/>
          <w:iCs/>
        </w:rPr>
        <w:t xml:space="preserve"> </w:t>
      </w:r>
      <w:r w:rsidR="00716036">
        <w:rPr>
          <w:rFonts w:cs="Times New Roman"/>
          <w:iCs/>
        </w:rPr>
        <w:fldChar w:fldCharType="begin"/>
      </w:r>
      <w:r w:rsidR="00BC2D5C">
        <w:rPr>
          <w:rFonts w:cs="Times New Roman"/>
          <w:iCs/>
        </w:rPr>
        <w:instrText xml:space="preserve"> ADDIN ZOTERO_ITEM CSL_CITATION {"citationID":"a11akpreb92","properties":{"formattedCitation":"(Aiello-Lammens 2014)","plainCitation":"(Aiello-Lammens 2014)","noteIndex":0},"citationItems":[{"id":5192,"uris":["http://zotero.org/users/193070/items/PMXCGDDG"],"uri":["http://zotero.org/users/193070/items/PMXCGDDG"],"itemData":{"id":5192,"type":"thesis","title":"Patterns and Processes of the Invasion of Frangula alnus: An Integrated Model Framework","publisher":"Stony Brook University","number-of-pages":"201","genre":"Ph.D.","abstract":"Ph.D. disertation","URL":"http://www.soilinfo.psu.edu/","note":"Citation Key: Aiello-Lammens2014\nissue: May","author":[{"family":"Aiello-Lammens","given":"Matthew E."}],"issued":{"date-parts":[["2014"]]}}}],"schema":"https://github.com/citation-style-language/schema/raw/master/csl-citation.json"} </w:instrText>
      </w:r>
      <w:r w:rsidR="00716036">
        <w:rPr>
          <w:rFonts w:cs="Times New Roman"/>
          <w:iCs/>
        </w:rPr>
        <w:fldChar w:fldCharType="separate"/>
      </w:r>
      <w:r w:rsidR="00BC2D5C" w:rsidRPr="00BC2D5C">
        <w:rPr>
          <w:rFonts w:cs="Times New Roman"/>
        </w:rPr>
        <w:t>(Aiello-Lammens 2014)</w:t>
      </w:r>
      <w:r w:rsidR="00716036">
        <w:rPr>
          <w:rFonts w:cs="Times New Roman"/>
          <w:iCs/>
        </w:rPr>
        <w:fldChar w:fldCharType="end"/>
      </w:r>
      <w:r>
        <w:t xml:space="preserve">. </w:t>
      </w:r>
      <w:r w:rsidR="00BD4C44">
        <w:t xml:space="preserve">Using historic occurrence records as true presences, I calculated </w:t>
      </w:r>
      <w:r>
        <w:rPr>
          <w:rFonts w:eastAsiaTheme="minorEastAsia" w:cs="Times New Roman"/>
        </w:rPr>
        <w:t>positive predictive power and</w:t>
      </w:r>
      <w:r w:rsidR="00BD4C44">
        <w:rPr>
          <w:rFonts w:eastAsiaTheme="minorEastAsia" w:cs="Times New Roman"/>
        </w:rPr>
        <w:t xml:space="preserve"> </w:t>
      </w:r>
      <w:r>
        <w:rPr>
          <w:rFonts w:eastAsiaTheme="minorEastAsia" w:cs="Times New Roman"/>
        </w:rPr>
        <w:t xml:space="preserve">sensitivity for each time step in the model simulations, resulting in 100 values </w:t>
      </w:r>
      <w:r w:rsidR="002A5F68">
        <w:rPr>
          <w:rFonts w:eastAsiaTheme="minorEastAsia" w:cs="Times New Roman"/>
        </w:rPr>
        <w:t>of</w:t>
      </w:r>
      <w:r>
        <w:rPr>
          <w:rFonts w:eastAsiaTheme="minorEastAsia" w:cs="Times New Roman"/>
        </w:rPr>
        <w:t xml:space="preserve"> each per simulation. For model evaluation purposes, I calculated the mean of these measures, yielding a mean sensitivity and mean positive predictive power value for each simulation. I calculated an additional model fit metric that combined sensitivity and positive predictive power. In the best model fit scenarios, both sensitivity and positive predictive power would be close to one. However, it is entirely possible to achieve sensitivity values close to 1 with simulations that predict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in nearly all patches. In this case, the positive predictive power would be very small (i.e., </w:t>
      </w:r>
      <m:oMath>
        <m:sSub>
          <m:sSubPr>
            <m:ctrlPr>
              <w:rPr>
                <w:rFonts w:ascii="Cambria Math" w:hAnsi="Cambria Math"/>
                <w:i/>
              </w:rPr>
            </m:ctrlPr>
          </m:sSubPr>
          <m:e>
            <m:r>
              <w:rPr>
                <w:rFonts w:ascii="Cambria Math" w:hAnsi="Cambria Math"/>
              </w:rPr>
              <m:t>Area</m:t>
            </m:r>
          </m:e>
          <m:sub>
            <m:r>
              <w:rPr>
                <w:rFonts w:ascii="Cambria Math" w:hAnsi="Cambria Math"/>
              </w:rPr>
              <m:t>Sim</m:t>
            </m:r>
          </m:sub>
        </m:sSub>
        <m:r>
          <w:rPr>
            <w:rFonts w:ascii="Cambria Math" w:hAnsi="Cambria Math"/>
          </w:rPr>
          <m:t xml:space="preserve"> ≫</m:t>
        </m:r>
        <m:sSub>
          <m:sSubPr>
            <m:ctrlPr>
              <w:rPr>
                <w:rFonts w:ascii="Cambria Math" w:hAnsi="Cambria Math"/>
                <w:i/>
              </w:rPr>
            </m:ctrlPr>
          </m:sSubPr>
          <m:e>
            <m:r>
              <w:rPr>
                <w:rFonts w:ascii="Cambria Math" w:hAnsi="Cambria Math"/>
              </w:rPr>
              <m:t>Area</m:t>
            </m:r>
          </m:e>
          <m:sub>
            <m:r>
              <w:rPr>
                <w:rFonts w:ascii="Cambria Math" w:hAnsi="Cambria Math"/>
              </w:rPr>
              <m:t>Sim</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Area</m:t>
                </m:r>
              </m:e>
              <m:sub>
                <m:r>
                  <w:rPr>
                    <w:rFonts w:ascii="Cambria Math" w:hAnsi="Cambria Math"/>
                  </w:rPr>
                  <m:t>Obs</m:t>
                </m:r>
              </m:sub>
            </m:sSub>
          </m:e>
        </m:nary>
      </m:oMath>
      <w:r>
        <w:rPr>
          <w:rFonts w:eastAsiaTheme="minorEastAsia" w:cs="Times New Roman"/>
        </w:rPr>
        <w:t xml:space="preserve">). </w:t>
      </w:r>
      <w:r w:rsidR="00D11A38">
        <w:rPr>
          <w:rFonts w:eastAsiaTheme="minorEastAsia" w:cs="Times New Roman"/>
        </w:rPr>
        <w:t xml:space="preserve">Thus, </w:t>
      </w:r>
      <w:r>
        <w:rPr>
          <w:rFonts w:eastAsiaTheme="minorEastAsia" w:cs="Times New Roman"/>
        </w:rPr>
        <w:t xml:space="preserve">I defined a </w:t>
      </w:r>
      <w:r w:rsidR="00E856E0">
        <w:rPr>
          <w:rFonts w:eastAsiaTheme="minorEastAsia" w:cs="Times New Roman"/>
        </w:rPr>
        <w:t xml:space="preserve">new </w:t>
      </w:r>
      <w:r w:rsidRPr="00E856E0">
        <w:rPr>
          <w:rFonts w:eastAsiaTheme="minorEastAsia" w:cs="Times New Roman"/>
        </w:rPr>
        <w:t>binary</w:t>
      </w:r>
      <w:r>
        <w:rPr>
          <w:rFonts w:eastAsiaTheme="minorEastAsia" w:cs="Times New Roman"/>
        </w:rPr>
        <w:t xml:space="preserve"> model fit metric</w:t>
      </w:r>
      <w:r w:rsidR="00E856E0">
        <w:rPr>
          <w:rFonts w:eastAsiaTheme="minorEastAsia" w:cs="Times New Roman"/>
        </w:rPr>
        <w:t xml:space="preserve"> based on</w:t>
      </w:r>
      <w:r>
        <w:rPr>
          <w:rFonts w:eastAsiaTheme="minorEastAsia" w:cs="Times New Roman"/>
        </w:rPr>
        <w:t xml:space="preserve"> </w:t>
      </w:r>
      <w:r w:rsidRPr="00E856E0">
        <w:rPr>
          <w:rFonts w:eastAsiaTheme="minorEastAsia" w:cs="Times New Roman"/>
          <w:bCs/>
        </w:rPr>
        <w:t>combined sensitivity and positive predictive power</w:t>
      </w:r>
      <w:r w:rsidR="00E856E0">
        <w:rPr>
          <w:rFonts w:eastAsiaTheme="minorEastAsia" w:cs="Times New Roman"/>
          <w:bCs/>
        </w:rPr>
        <w:t xml:space="preserve"> values</w:t>
      </w:r>
      <w:r w:rsidR="00E856E0" w:rsidRPr="00E856E0">
        <w:rPr>
          <w:rFonts w:eastAsiaTheme="minorEastAsia" w:cs="Times New Roman"/>
          <w:bCs/>
        </w:rPr>
        <w:t xml:space="preserve">, </w:t>
      </w:r>
      <w:r w:rsidRPr="00E856E0">
        <w:rPr>
          <w:rFonts w:eastAsiaTheme="minorEastAsia" w:cs="Times New Roman"/>
          <w:bCs/>
        </w:rPr>
        <w:t xml:space="preserve"> </w:t>
      </w:r>
      <w:r w:rsidR="00E856E0">
        <w:rPr>
          <w:rFonts w:eastAsiaTheme="minorEastAsia" w:cs="Times New Roman"/>
          <w:bCs/>
        </w:rPr>
        <w:t xml:space="preserve">and called this the </w:t>
      </w:r>
      <w:r>
        <w:rPr>
          <w:rFonts w:eastAsiaTheme="minorEastAsia" w:cs="Times New Roman"/>
        </w:rPr>
        <w:t>combined metric</w:t>
      </w:r>
      <w:r w:rsidR="00E856E0">
        <w:rPr>
          <w:rFonts w:eastAsiaTheme="minorEastAsia" w:cs="Times New Roman"/>
        </w:rPr>
        <w:t xml:space="preserve">. The combined metric took a value of </w:t>
      </w:r>
      <w:r>
        <w:rPr>
          <w:rFonts w:eastAsiaTheme="minorEastAsia" w:cs="Times New Roman"/>
        </w:rPr>
        <w:t xml:space="preserve">1 if mean sensitivity was greater than or equal to 0.5 </w:t>
      </w:r>
      <w:r w:rsidRPr="00E856E0">
        <w:rPr>
          <w:rFonts w:eastAsiaTheme="minorEastAsia" w:cs="Times New Roman"/>
          <w:i/>
        </w:rPr>
        <w:t>and</w:t>
      </w:r>
      <w:r w:rsidRPr="00E856E0">
        <w:rPr>
          <w:rFonts w:eastAsiaTheme="minorEastAsia" w:cs="Times New Roman"/>
        </w:rPr>
        <w:t xml:space="preserve"> </w:t>
      </w:r>
      <w:r>
        <w:rPr>
          <w:rFonts w:eastAsiaTheme="minorEastAsia" w:cs="Times New Roman"/>
        </w:rPr>
        <w:t xml:space="preserve">the difference between mean sensitivity and mean positive predictive power was less than or equal to 0.1, and 0 otherwise. This metric balances sensitivity with over prediction. </w:t>
      </w:r>
    </w:p>
    <w:p w14:paraId="1183B96B" w14:textId="6122412B" w:rsidR="00FF24C7" w:rsidRPr="00B10B30" w:rsidRDefault="00FF24C7" w:rsidP="009A55DF">
      <w:pPr>
        <w:spacing w:line="480" w:lineRule="auto"/>
        <w:ind w:firstLine="720"/>
        <w:rPr>
          <w:rFonts w:cs="Times New Roman"/>
          <w:iCs/>
        </w:rPr>
      </w:pPr>
      <w:r>
        <w:rPr>
          <w:rFonts w:eastAsiaTheme="minorEastAsia"/>
        </w:rPr>
        <w:t xml:space="preserve">A major factor that can </w:t>
      </w:r>
      <w:r w:rsidR="002A5F68">
        <w:rPr>
          <w:rFonts w:eastAsiaTheme="minorEastAsia"/>
        </w:rPr>
        <w:t>effect</w:t>
      </w:r>
      <w:r>
        <w:rPr>
          <w:rFonts w:eastAsiaTheme="minorEastAsia"/>
        </w:rPr>
        <w:t xml:space="preserve"> model evaluation measures is the likelihood that a patch that is occupied by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is identified as such. With sim</w:t>
      </w:r>
      <w:r w:rsidR="002C7340">
        <w:rPr>
          <w:rFonts w:cs="Times New Roman"/>
          <w:iCs/>
        </w:rPr>
        <w:t>ulation data, it is possible to be certain that a</w:t>
      </w:r>
      <w:r>
        <w:rPr>
          <w:rFonts w:cs="Times New Roman"/>
          <w:iCs/>
        </w:rPr>
        <w:t xml:space="preserve"> patch is occupied </w:t>
      </w:r>
      <w:r w:rsidR="002C7340">
        <w:rPr>
          <w:rFonts w:cs="Times New Roman"/>
          <w:iCs/>
        </w:rPr>
        <w:t xml:space="preserve">or not </w:t>
      </w:r>
      <w:r>
        <w:rPr>
          <w:rFonts w:cs="Times New Roman"/>
          <w:iCs/>
        </w:rPr>
        <w:t xml:space="preserve">(i.e., patch population size is greater than zero); however, such perfect knowledge is </w:t>
      </w:r>
      <w:r w:rsidR="009A55DF">
        <w:rPr>
          <w:rFonts w:cs="Times New Roman"/>
          <w:iCs/>
        </w:rPr>
        <w:t>not realistic</w:t>
      </w:r>
      <w:r w:rsidR="00C76DB2">
        <w:rPr>
          <w:rFonts w:cs="Times New Roman"/>
          <w:iCs/>
        </w:rPr>
        <w:t xml:space="preserve"> in the field</w:t>
      </w:r>
      <w:r>
        <w:rPr>
          <w:rFonts w:cs="Times New Roman"/>
          <w:iCs/>
        </w:rPr>
        <w:t xml:space="preserve">. </w:t>
      </w:r>
      <w:r w:rsidR="00B10B30" w:rsidRPr="00626139">
        <w:rPr>
          <w:rFonts w:cs="Times New Roman"/>
          <w:iCs/>
        </w:rPr>
        <w:t>Species occurrence information gathered from natural history collections (e.g., herbariums) are subject to collection biases that may mis- or under-represent a species range</w:t>
      </w:r>
      <w:r w:rsidR="0052608D">
        <w:rPr>
          <w:rFonts w:cs="Times New Roman"/>
          <w:iCs/>
        </w:rPr>
        <w:t xml:space="preserve"> </w:t>
      </w:r>
      <w:r w:rsidR="0052608D">
        <w:rPr>
          <w:rFonts w:cs="Times New Roman"/>
          <w:iCs/>
        </w:rPr>
        <w:fldChar w:fldCharType="begin"/>
      </w:r>
      <w:r w:rsidR="00A87297">
        <w:rPr>
          <w:rFonts w:cs="Times New Roman"/>
          <w:iCs/>
        </w:rPr>
        <w:instrText xml:space="preserve"> ADDIN ZOTERO_ITEM CSL_CITATION {"citationID":"a18l7lvfufg","properties":{"formattedCitation":"(Graham et al. 2004; Anderson 2012; Lavoie 2012)","plainCitation":"(Graham et al. 2004; Anderson 2012; Lavoie 2012)","noteIndex":0},"citationItems":[{"id":950,"uris":["http://zotero.org/users/193070/items/9KMBX2JK"],"uri":["http://zotero.org/users/193070/items/9KMBX2JK"],"itemData":{"id":950,"type":"article-journal","title":"New developments in museum-based informatics and applications in biodiversity analysis","container-title":"Trends in Ecology &amp; Evolution","page":"497-503","volume":"19","issue":"9","DOI":"10.1016/j.tree.2004.07.006","note":"publisher: Elsevier Ltd\nCitation Key: Graham2004","author":[{"family":"Graham","given":"Catherine H."},{"family":"Ferrier","given":"S"},{"family":"Huettman","given":"F"},{"family":"Moritz","given":"C"},{"family":"Peterson","given":"A. Townsend"}],"issued":{"date-parts":[["2004"]]}}},{"id":1550,"uris":["http://zotero.org/users/193070/items/D75NXPXS"],"uri":["http://zotero.org/users/193070/items/D75NXPXS"],"itemData":{"id":1550,"type":"article-journal","title":"Harnessing the world's biodiversity data: promise and peril in ecological niche modeling of species distributions.","container-title":"Annals of the New York Academy of Sciences","page":"66-80","volume":"1260","issue":"1","abstract":"Recent advances allow harnessing enormous stores of biological and environmental data to model species niches and geographic distributions. Natural history museums hold specimens that represent the only information available for most species. Ecological niche models (sometimes termed species distribution models) combine such information with digital environmental data (especially climatic) to offer key insights for conservation biology, management of invasive species, zoonotic human diseases, and other pressing environmental problems. Five major pitfalls seriously hinder such research, especially for cross-space or cross-time uses: (1) incorrect taxonomic identifications; (2) lacking or inadequate databasing and georeferences; (3) effects of sampling bias across geography; (4) violation of assumptions related to selection of the study region; and (5) problems regarding model evaluation to identify optimal model complexity. Large-scale initiatives regarding data availability and quality, technological development, and capacity building should allow high-quality modeling on a scale commensurate with the enormous potential of and need for these techniques.","DOI":"10.1111/j.1749-6632.2011.06440.x","ISSN":"1749-6632","note":"PMID: 22352858\nCitation Key: Anderson2012a","author":[{"family":"Anderson","given":"Robert P."}],"issued":{"date-parts":[["2012",7,21]]}}},{"id":2336,"uris":["http://zotero.org/users/193070/items/NSESC9J7"],"uri":["http://zotero.org/users/193070/items/NSESC9J7"],"itemData":{"id":2336,"type":"article-journal","title":"Biological collections in an ever changing world: herbaria as tools for biogeographical and environmental studies","container-title":"Perspectives in Plant Ecology, Evolution and Systematics","page":"68-76","volume":"15","issue":"1","DOI":"10.1016/j.ppees.2012.10.002","ISSN":"14338319","note":"publisher: Elsevier GmbH.\nCitation Key: Lavoie2012","author":[{"family":"Lavoie","given":"Claude"}],"issued":{"date-parts":[["2012",11]]}}}],"schema":"https://github.com/citation-style-language/schema/raw/master/csl-citation.json"} </w:instrText>
      </w:r>
      <w:r w:rsidR="0052608D">
        <w:rPr>
          <w:rFonts w:cs="Times New Roman"/>
          <w:iCs/>
        </w:rPr>
        <w:fldChar w:fldCharType="separate"/>
      </w:r>
      <w:r w:rsidR="00A87297">
        <w:rPr>
          <w:rFonts w:cs="Times New Roman"/>
        </w:rPr>
        <w:t>(Graham et al. 2004; Anderson 2012; Lavoie 2012)</w:t>
      </w:r>
      <w:r w:rsidR="0052608D">
        <w:rPr>
          <w:rFonts w:cs="Times New Roman"/>
          <w:iCs/>
        </w:rPr>
        <w:fldChar w:fldCharType="end"/>
      </w:r>
      <w:r w:rsidR="00626139" w:rsidRPr="00626139">
        <w:rPr>
          <w:rFonts w:cs="Times New Roman"/>
          <w:iCs/>
        </w:rPr>
        <w:t>. T</w:t>
      </w:r>
      <w:r w:rsidR="00B10B30" w:rsidRPr="00626139">
        <w:rPr>
          <w:rFonts w:cs="Times New Roman"/>
          <w:iCs/>
        </w:rPr>
        <w:t>he detection and collection of invasive species in particular may lag behind its establishment in a novel region</w:t>
      </w:r>
      <w:r w:rsidR="0052608D">
        <w:rPr>
          <w:rFonts w:cs="Times New Roman"/>
          <w:iCs/>
        </w:rPr>
        <w:t xml:space="preserve"> </w:t>
      </w:r>
      <w:r w:rsidR="0052608D">
        <w:rPr>
          <w:rFonts w:cs="Times New Roman"/>
          <w:iCs/>
        </w:rPr>
        <w:fldChar w:fldCharType="begin"/>
      </w:r>
      <w:r w:rsidR="00BC2D5C">
        <w:rPr>
          <w:rFonts w:cs="Times New Roman"/>
          <w:iCs/>
        </w:rPr>
        <w:instrText xml:space="preserve"> ADDIN ZOTERO_ITEM CSL_CITATION {"citationID":"atab50b7on","properties":{"formattedCitation":"(Crooks 2005)","plainCitation":"(Crooks 2005)","noteIndex":0},"citationItems":[{"id":3580,"uris":["http://zotero.org/users/193070/items/JA3FV4HQ"],"uri":["http://zotero.org/users/193070/items/JA3FV4HQ"],"itemData":{"id":3580,"type":"article-journal","title":"Lag times and exotic species: the ecology and management of biological invasions in slow-motion","container-title":"Ecoscience","page":"316-329","volume":"12","issue":"3","note":"Citation Key: Crooks2005","author":[{"family":"Crooks","given":"JA"}],"issued":{"date-parts":[["2005"]]}}}],"schema":"https://github.com/citation-style-language/schema/raw/master/csl-citation.json"} </w:instrText>
      </w:r>
      <w:r w:rsidR="0052608D">
        <w:rPr>
          <w:rFonts w:cs="Times New Roman"/>
          <w:iCs/>
        </w:rPr>
        <w:fldChar w:fldCharType="separate"/>
      </w:r>
      <w:r w:rsidR="00BC2D5C" w:rsidRPr="00BC2D5C">
        <w:rPr>
          <w:rFonts w:cs="Times New Roman"/>
        </w:rPr>
        <w:t>(Crooks 2005)</w:t>
      </w:r>
      <w:r w:rsidR="0052608D">
        <w:rPr>
          <w:rFonts w:cs="Times New Roman"/>
          <w:iCs/>
        </w:rPr>
        <w:fldChar w:fldCharType="end"/>
      </w:r>
      <w:r w:rsidR="00B10B30" w:rsidRPr="00626139">
        <w:rPr>
          <w:rFonts w:cs="Times New Roman"/>
          <w:iCs/>
        </w:rPr>
        <w:t>.</w:t>
      </w:r>
      <w:r w:rsidR="00B10B30">
        <w:rPr>
          <w:rFonts w:cs="Times New Roman"/>
          <w:iCs/>
        </w:rPr>
        <w:t xml:space="preserve"> </w:t>
      </w:r>
      <w:r>
        <w:rPr>
          <w:rFonts w:cs="Times New Roman"/>
          <w:iCs/>
        </w:rPr>
        <w:t xml:space="preserve">This can have a major effect on </w:t>
      </w:r>
      <w:r w:rsidR="002A5F68">
        <w:rPr>
          <w:rFonts w:cs="Times New Roman"/>
          <w:iCs/>
        </w:rPr>
        <w:t xml:space="preserve">whether or not </w:t>
      </w:r>
      <w:r>
        <w:rPr>
          <w:rFonts w:cs="Times New Roman"/>
          <w:iCs/>
        </w:rPr>
        <w:t xml:space="preserve">historical data </w:t>
      </w:r>
      <w:r>
        <w:rPr>
          <w:rFonts w:cs="Times New Roman"/>
          <w:iCs/>
        </w:rPr>
        <w:lastRenderedPageBreak/>
        <w:t xml:space="preserve">adequately represents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through time. For example,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w:t>
      </w:r>
      <w:r w:rsidR="000A22B2">
        <w:rPr>
          <w:rFonts w:cs="Times New Roman"/>
          <w:iCs/>
        </w:rPr>
        <w:t>may</w:t>
      </w:r>
      <w:r>
        <w:rPr>
          <w:rFonts w:cs="Times New Roman"/>
          <w:iCs/>
        </w:rPr>
        <w:t xml:space="preserve"> not </w:t>
      </w:r>
      <w:r w:rsidR="000A22B2">
        <w:rPr>
          <w:rFonts w:cs="Times New Roman"/>
          <w:iCs/>
        </w:rPr>
        <w:t xml:space="preserve">have been </w:t>
      </w:r>
      <w:r>
        <w:rPr>
          <w:rFonts w:cs="Times New Roman"/>
          <w:iCs/>
        </w:rPr>
        <w:t>observed because plant density was not high enough for detection</w:t>
      </w:r>
      <w:r w:rsidR="000A22B2">
        <w:rPr>
          <w:rFonts w:cs="Times New Roman"/>
          <w:iCs/>
        </w:rPr>
        <w:t xml:space="preserve">. </w:t>
      </w:r>
      <w:r>
        <w:rPr>
          <w:rFonts w:cs="Times New Roman"/>
          <w:iCs/>
        </w:rPr>
        <w:t xml:space="preserve"> To account for this I used three </w:t>
      </w:r>
      <w:r w:rsidR="00B10B30" w:rsidRPr="00C76DB2">
        <w:rPr>
          <w:rFonts w:cs="Times New Roman"/>
          <w:bCs/>
          <w:iCs/>
        </w:rPr>
        <w:t>occupancy thresholds</w:t>
      </w:r>
      <w:r w:rsidR="00B10B30">
        <w:rPr>
          <w:rFonts w:cs="Times New Roman"/>
          <w:iCs/>
        </w:rPr>
        <w:t xml:space="preserve">, in which a </w:t>
      </w:r>
      <w:r>
        <w:rPr>
          <w:rFonts w:cs="Times New Roman"/>
          <w:iCs/>
        </w:rPr>
        <w:t xml:space="preserve">patch </w:t>
      </w:r>
      <w:r w:rsidR="00B10B30">
        <w:rPr>
          <w:rFonts w:cs="Times New Roman"/>
          <w:iCs/>
        </w:rPr>
        <w:t xml:space="preserve">was considered occupied if it had a </w:t>
      </w:r>
      <w:r>
        <w:rPr>
          <w:rFonts w:cs="Times New Roman"/>
          <w:iCs/>
        </w:rPr>
        <w:t>population size</w:t>
      </w:r>
      <w:r w:rsidR="00B10B30">
        <w:rPr>
          <w:rFonts w:cs="Times New Roman"/>
          <w:iCs/>
        </w:rPr>
        <w:t xml:space="preserve"> of</w:t>
      </w:r>
      <w:r w:rsidR="00E6254A">
        <w:rPr>
          <w:rFonts w:cs="Times New Roman"/>
          <w:iCs/>
        </w:rPr>
        <w:t xml:space="preserve"> at least</w:t>
      </w:r>
      <w:r w:rsidR="00B10B30">
        <w:rPr>
          <w:rFonts w:cs="Times New Roman"/>
          <w:iCs/>
        </w:rPr>
        <w:t xml:space="preserve"> 1, 1000, and 2000 individuals</w:t>
      </w:r>
      <w:r>
        <w:rPr>
          <w:rFonts w:cs="Times New Roman"/>
          <w:iCs/>
        </w:rPr>
        <w:t>. The values were chosen to represent perfect observation, to match the initial population sizes used in simulations, and to represent a density of approximately one reproductive plant per square kilometer in a 20 x 20 km patch, respectively.</w:t>
      </w:r>
    </w:p>
    <w:bookmarkEnd w:id="1"/>
    <w:p w14:paraId="056CEF41" w14:textId="77777777" w:rsidR="00FF24C7" w:rsidRDefault="00FF24C7" w:rsidP="008579EE">
      <w:pPr>
        <w:spacing w:line="480" w:lineRule="auto"/>
        <w:rPr>
          <w:rFonts w:eastAsiaTheme="majorEastAsia" w:cstheme="majorBidi"/>
          <w:b/>
          <w:bCs/>
          <w:color w:val="345A8A" w:themeColor="accent1" w:themeShade="B5"/>
          <w:sz w:val="28"/>
          <w:szCs w:val="36"/>
        </w:rPr>
      </w:pPr>
      <w:r>
        <w:br w:type="page"/>
      </w:r>
    </w:p>
    <w:p w14:paraId="3F2338A0" w14:textId="45AF4225" w:rsidR="00FF24C7" w:rsidRPr="00C87F16" w:rsidRDefault="00FF24C7" w:rsidP="008579EE">
      <w:pPr>
        <w:spacing w:line="480" w:lineRule="auto"/>
        <w:rPr>
          <w:b/>
          <w:color w:val="FF0000"/>
        </w:rPr>
      </w:pPr>
      <w:r w:rsidRPr="00403D24">
        <w:rPr>
          <w:b/>
        </w:rPr>
        <w:lastRenderedPageBreak/>
        <w:t>Results</w:t>
      </w:r>
    </w:p>
    <w:p w14:paraId="45402BD0" w14:textId="77777777" w:rsidR="00FF24C7" w:rsidRPr="00403D24" w:rsidRDefault="00FF24C7" w:rsidP="008579EE">
      <w:pPr>
        <w:spacing w:line="480" w:lineRule="auto"/>
        <w:rPr>
          <w:i/>
        </w:rPr>
      </w:pPr>
      <w:r w:rsidRPr="00403D24">
        <w:rPr>
          <w:i/>
        </w:rPr>
        <w:t>Demographic model and IPM kernel</w:t>
      </w:r>
    </w:p>
    <w:p w14:paraId="1086E59E" w14:textId="06CDF662" w:rsidR="00FF24C7" w:rsidRPr="00E62EA3" w:rsidRDefault="00E62EA3" w:rsidP="00E62EA3">
      <w:pPr>
        <w:spacing w:line="480" w:lineRule="auto"/>
        <w:ind w:firstLine="720"/>
        <w:rPr>
          <w:rFonts w:eastAsiaTheme="minorEastAsia" w:cs="Times New Roman"/>
          <w:iCs/>
        </w:rPr>
      </w:pPr>
      <w:r>
        <w:t>The</w:t>
      </w:r>
      <w:r w:rsidR="00FF24C7">
        <w:t xml:space="preserve"> IPM kernel </w:t>
      </w:r>
      <w:r>
        <w:t>was comprised of</w:t>
      </w:r>
      <w:r w:rsidR="00FF24C7">
        <w:t xml:space="preserve"> three regression models</w:t>
      </w:r>
      <w:r>
        <w:t xml:space="preserve">. </w:t>
      </w:r>
      <w:r w:rsidR="00FF24C7">
        <w:rPr>
          <w:rFonts w:cs="Times New Roman"/>
        </w:rPr>
        <w:t xml:space="preserve">The logistic regression of plant survival onto size resulted in fitted curves of </w:t>
      </w:r>
      <m:oMath>
        <m:r>
          <w:rPr>
            <w:rFonts w:ascii="Cambria Math" w:hAnsi="Cambria Math" w:cs="Times New Roman"/>
          </w:rPr>
          <m:t>log</m:t>
        </m:r>
        <m:f>
          <m:fPr>
            <m:ctrlPr>
              <w:rPr>
                <w:rFonts w:ascii="Cambria Math" w:hAnsi="Cambria Math" w:cs="Times New Roman"/>
                <w:i/>
                <w:iCs/>
              </w:rPr>
            </m:ctrlPr>
          </m:fPr>
          <m:num>
            <m:r>
              <w:rPr>
                <w:rFonts w:ascii="Cambria Math" w:hAnsi="Cambria Math" w:cs="Times New Roman"/>
              </w:rPr>
              <m:t>s</m:t>
            </m:r>
          </m:num>
          <m:den>
            <m:r>
              <w:rPr>
                <w:rFonts w:ascii="Cambria Math" w:hAnsi="Cambria Math" w:cs="Times New Roman"/>
              </w:rPr>
              <m:t>1-s</m:t>
            </m:r>
          </m:den>
        </m:f>
        <m:r>
          <w:rPr>
            <w:rFonts w:ascii="Cambria Math" w:hAnsi="Cambria Math" w:cs="Times New Roman"/>
          </w:rPr>
          <m:t>=3.712+2.733 x</m:t>
        </m:r>
      </m:oMath>
      <w:r w:rsidR="00FF24C7" w:rsidRPr="00DD5377">
        <w:rPr>
          <w:rFonts w:cs="Times New Roman"/>
          <w:iCs/>
        </w:rPr>
        <w:t xml:space="preserve"> and </w:t>
      </w:r>
      <m:oMath>
        <m:r>
          <w:rPr>
            <w:rFonts w:ascii="Cambria Math" w:hAnsi="Cambria Math" w:cs="Times New Roman"/>
          </w:rPr>
          <m:t>log</m:t>
        </m:r>
        <m:f>
          <m:fPr>
            <m:ctrlPr>
              <w:rPr>
                <w:rFonts w:ascii="Cambria Math" w:hAnsi="Cambria Math" w:cs="Times New Roman"/>
                <w:i/>
                <w:iCs/>
              </w:rPr>
            </m:ctrlPr>
          </m:fPr>
          <m:num>
            <m:r>
              <w:rPr>
                <w:rFonts w:ascii="Cambria Math" w:hAnsi="Cambria Math" w:cs="Times New Roman"/>
              </w:rPr>
              <m:t>s</m:t>
            </m:r>
          </m:num>
          <m:den>
            <m:r>
              <w:rPr>
                <w:rFonts w:ascii="Cambria Math" w:hAnsi="Cambria Math" w:cs="Times New Roman"/>
              </w:rPr>
              <m:t>1-s</m:t>
            </m:r>
          </m:den>
        </m:f>
        <m:r>
          <w:rPr>
            <w:rFonts w:ascii="Cambria Math" w:hAnsi="Cambria Math" w:cs="Times New Roman"/>
          </w:rPr>
          <m:t>=1.335+2.503 x</m:t>
        </m:r>
      </m:oMath>
      <w:r w:rsidR="00FF24C7" w:rsidRPr="00DD5377">
        <w:rPr>
          <w:rFonts w:cs="Times New Roman"/>
          <w:iCs/>
        </w:rPr>
        <w:t xml:space="preserve"> for high and low survival respectively</w:t>
      </w:r>
      <w:r w:rsidR="00FF24C7">
        <w:rPr>
          <w:rFonts w:cs="Times New Roman"/>
          <w:iCs/>
        </w:rPr>
        <w:t xml:space="preserve"> (high – P = 0.152, R</w:t>
      </w:r>
      <w:r w:rsidR="00FF24C7">
        <w:rPr>
          <w:rFonts w:cs="Times New Roman"/>
          <w:iCs/>
          <w:vertAlign w:val="superscript"/>
        </w:rPr>
        <w:t>2</w:t>
      </w:r>
      <w:r w:rsidR="00FF24C7">
        <w:rPr>
          <w:rFonts w:cs="Times New Roman"/>
          <w:iCs/>
        </w:rPr>
        <w:t xml:space="preserve"> = 0.08, df = 910; low – P &lt; 0.001, R</w:t>
      </w:r>
      <w:r w:rsidR="00FF24C7">
        <w:rPr>
          <w:rFonts w:cs="Times New Roman"/>
          <w:iCs/>
          <w:vertAlign w:val="superscript"/>
        </w:rPr>
        <w:t>2</w:t>
      </w:r>
      <w:r w:rsidR="00FF24C7">
        <w:rPr>
          <w:rFonts w:cs="Times New Roman"/>
          <w:iCs/>
        </w:rPr>
        <w:t xml:space="preserve"> = 0.12, df = 910). The low survival calculations treated plants that were not found in subsequent survey</w:t>
      </w:r>
      <w:r w:rsidR="00EB69B0">
        <w:rPr>
          <w:rFonts w:cs="Times New Roman"/>
          <w:iCs/>
        </w:rPr>
        <w:t>s as mortality events (Fi</w:t>
      </w:r>
      <w:r w:rsidR="007441EF">
        <w:rPr>
          <w:rFonts w:cs="Times New Roman"/>
          <w:iCs/>
        </w:rPr>
        <w:t>g.</w:t>
      </w:r>
      <w:r w:rsidR="00EB69B0">
        <w:rPr>
          <w:rFonts w:cs="Times New Roman"/>
          <w:iCs/>
        </w:rPr>
        <w:t xml:space="preserve"> 1a</w:t>
      </w:r>
      <w:r w:rsidR="00FF24C7">
        <w:rPr>
          <w:rFonts w:cs="Times New Roman"/>
          <w:iCs/>
        </w:rPr>
        <w:t xml:space="preserve">), </w:t>
      </w:r>
      <w:r w:rsidR="00C81643">
        <w:rPr>
          <w:rFonts w:cs="Times New Roman"/>
          <w:iCs/>
        </w:rPr>
        <w:t>whereas</w:t>
      </w:r>
      <w:r w:rsidR="00FF24C7">
        <w:rPr>
          <w:rFonts w:cs="Times New Roman"/>
          <w:iCs/>
        </w:rPr>
        <w:t xml:space="preserve"> high survival calculations censored these observations (</w:t>
      </w:r>
      <w:r w:rsidR="007441EF">
        <w:rPr>
          <w:rFonts w:cs="Times New Roman"/>
          <w:iCs/>
        </w:rPr>
        <w:t xml:space="preserve">Online Resources </w:t>
      </w:r>
      <w:r w:rsidR="00352B69" w:rsidRPr="00352B69">
        <w:rPr>
          <w:rFonts w:cs="Times New Roman"/>
          <w:iCs/>
        </w:rPr>
        <w:t>Fi</w:t>
      </w:r>
      <w:r w:rsidR="007441EF">
        <w:rPr>
          <w:rFonts w:cs="Times New Roman"/>
          <w:iCs/>
        </w:rPr>
        <w:t>g.</w:t>
      </w:r>
      <w:r w:rsidR="00352B69" w:rsidRPr="00352B69">
        <w:rPr>
          <w:rFonts w:cs="Times New Roman"/>
          <w:iCs/>
        </w:rPr>
        <w:t xml:space="preserve"> A</w:t>
      </w:r>
      <w:r w:rsidR="00352B69">
        <w:rPr>
          <w:rFonts w:cs="Times New Roman"/>
          <w:iCs/>
        </w:rPr>
        <w:t>4)</w:t>
      </w:r>
      <w:r w:rsidR="00FF24C7">
        <w:rPr>
          <w:rFonts w:cs="Times New Roman"/>
          <w:iCs/>
        </w:rPr>
        <w:t xml:space="preserve">. </w:t>
      </w:r>
      <w:r>
        <w:rPr>
          <w:rFonts w:cs="Times New Roman"/>
          <w:iCs/>
        </w:rPr>
        <w:t>Survival values were calculated</w:t>
      </w:r>
      <w:r w:rsidR="00FF24C7">
        <w:rPr>
          <w:rFonts w:cs="Times New Roman"/>
          <w:iCs/>
        </w:rPr>
        <w:t xml:space="preserve"> as</w:t>
      </w:r>
      <w:r w:rsidR="00FF24C7">
        <w:rPr>
          <w:rFonts w:cs="Times New Roman"/>
        </w:rPr>
        <w:t xml:space="preserve">: </w:t>
      </w:r>
      <m:oMath>
        <m:r>
          <w:rPr>
            <w:rFonts w:ascii="Cambria Math" w:hAnsi="Cambria Math" w:cs="Times New Roman"/>
          </w:rPr>
          <m:t>s</m:t>
        </m:r>
        <m:d>
          <m:dPr>
            <m:ctrlPr>
              <w:rPr>
                <w:rFonts w:ascii="Cambria Math" w:hAnsi="Cambria Math" w:cs="Times New Roman"/>
                <w:i/>
                <w:iCs/>
              </w:rPr>
            </m:ctrlPr>
          </m:dPr>
          <m:e>
            <m:r>
              <w:rPr>
                <w:rFonts w:ascii="Cambria Math" w:hAnsi="Cambria Math" w:cs="Times New Roman"/>
              </w:rPr>
              <m:t>x</m:t>
            </m:r>
          </m:e>
        </m:d>
        <m:r>
          <w:rPr>
            <w:rFonts w:ascii="Cambria Math" w:hAnsi="Cambria Math" w:cs="Times New Roman"/>
          </w:rPr>
          <m:t xml:space="preserve">= </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num>
          <m:den>
            <m:r>
              <w:rPr>
                <w:rFonts w:ascii="Cambria Math" w:hAnsi="Cambria Math" w:cs="Times New Roman"/>
              </w:rPr>
              <m:t>1+</m:t>
            </m:r>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den>
        </m:f>
      </m:oMath>
      <w:r>
        <w:rPr>
          <w:rFonts w:eastAsiaTheme="minorEastAsia" w:cs="Times New Roman"/>
          <w:iCs/>
        </w:rPr>
        <w:t xml:space="preserve"> ,</w:t>
      </w:r>
      <w:r w:rsidR="00FF24C7">
        <w:rPr>
          <w:rFonts w:eastAsiaTheme="minorEastAsia" w:cs="Times New Roman"/>
          <w:iCs/>
        </w:rPr>
        <w:t xml:space="preserve"> </w:t>
      </w:r>
      <w:r>
        <w:rPr>
          <w:rFonts w:eastAsiaTheme="minorEastAsia" w:cs="Times New Roman"/>
          <w:iCs/>
        </w:rPr>
        <w:t>with</w:t>
      </w:r>
      <w:r w:rsidR="00FF24C7">
        <w:rPr>
          <w:rFonts w:eastAsiaTheme="minorEastAsia" w:cs="Times New Roman"/>
          <w:iCs/>
        </w:rPr>
        <w:t xml:space="preserve"> the high and low estimates as bounds in the GSA.</w:t>
      </w:r>
      <w:r>
        <w:rPr>
          <w:rFonts w:eastAsiaTheme="minorEastAsia" w:cs="Times New Roman"/>
          <w:iCs/>
        </w:rPr>
        <w:t xml:space="preserve"> </w:t>
      </w:r>
      <w:r>
        <w:t>The</w:t>
      </w:r>
      <w:r w:rsidR="00FF24C7">
        <w:t xml:space="preserve"> linear regression of growth onto size resulted in regression coefficients of </w:t>
      </w:r>
      <w:r w:rsidR="00FF24C7" w:rsidRPr="009E6A47">
        <w:rPr>
          <w:i/>
        </w:rPr>
        <w:t>b</w:t>
      </w:r>
      <w:r w:rsidR="00FF24C7" w:rsidRPr="009E6A47">
        <w:rPr>
          <w:i/>
          <w:vertAlign w:val="subscript"/>
        </w:rPr>
        <w:t>0</w:t>
      </w:r>
      <w:r w:rsidR="00FF24C7">
        <w:t xml:space="preserve"> = 0.041 and </w:t>
      </w:r>
      <w:r w:rsidR="00FF24C7" w:rsidRPr="009E6A47">
        <w:rPr>
          <w:i/>
        </w:rPr>
        <w:t>b</w:t>
      </w:r>
      <w:r w:rsidR="00FF24C7" w:rsidRPr="009E6A47">
        <w:rPr>
          <w:i/>
          <w:vertAlign w:val="subscript"/>
        </w:rPr>
        <w:t>1</w:t>
      </w:r>
      <w:r w:rsidR="00FF24C7">
        <w:t xml:space="preserve"> = 1.035 (P &lt; 0.001, R</w:t>
      </w:r>
      <w:r w:rsidR="00FF24C7">
        <w:rPr>
          <w:vertAlign w:val="superscript"/>
        </w:rPr>
        <w:t>2</w:t>
      </w:r>
      <w:r w:rsidR="00FF24C7">
        <w:t xml:space="preserve"> = 0.984, df</w:t>
      </w:r>
      <w:r w:rsidR="003E095B">
        <w:t xml:space="preserve"> = 856) (Fi</w:t>
      </w:r>
      <w:r w:rsidR="007441EF">
        <w:t>g.</w:t>
      </w:r>
      <w:r w:rsidR="003E095B">
        <w:t xml:space="preserve"> 1b</w:t>
      </w:r>
      <w:r w:rsidR="00FF24C7">
        <w:t xml:space="preserve">). </w:t>
      </w:r>
      <w:r w:rsidR="00FF24C7">
        <w:rPr>
          <w:rFonts w:cs="Times New Roman"/>
        </w:rPr>
        <w:t>I calculated the</w:t>
      </w:r>
      <w:r w:rsidR="00FF24C7" w:rsidRPr="00DD5377">
        <w:rPr>
          <w:rFonts w:cs="Times New Roman"/>
        </w:rPr>
        <w:t xml:space="preserve"> probability density of an individual of size </w:t>
      </w:r>
      <w:r w:rsidR="00FF24C7" w:rsidRPr="00DD5377">
        <w:rPr>
          <w:rFonts w:cs="Times New Roman"/>
          <w:i/>
        </w:rPr>
        <w:t xml:space="preserve">x </w:t>
      </w:r>
      <w:r w:rsidR="00FF24C7" w:rsidRPr="00DD5377">
        <w:rPr>
          <w:rFonts w:cs="Times New Roman"/>
        </w:rPr>
        <w:t xml:space="preserve">transitioning to size </w:t>
      </w:r>
      <w:r w:rsidR="00FF24C7" w:rsidRPr="00DD5377">
        <w:rPr>
          <w:rFonts w:cs="Times New Roman"/>
          <w:i/>
        </w:rPr>
        <w:t>y</w:t>
      </w:r>
      <w:r w:rsidR="00FF24C7" w:rsidRPr="00DD5377">
        <w:rPr>
          <w:rFonts w:cs="Times New Roman"/>
        </w:rPr>
        <w:t xml:space="preserve"> </w:t>
      </w:r>
      <w:r w:rsidR="00FF24C7">
        <w:rPr>
          <w:rFonts w:cs="Times New Roman"/>
        </w:rPr>
        <w:t>as</w:t>
      </w:r>
      <w:r w:rsidR="00FF24C7" w:rsidRPr="00DD5377">
        <w:rPr>
          <w:rFonts w:cs="Times New Roman"/>
        </w:rPr>
        <w:t>:</w:t>
      </w:r>
      <w:r w:rsidR="00FF24C7">
        <w:rPr>
          <w:rFonts w:cs="Times New Roman"/>
        </w:rPr>
        <w:t xml:space="preserve">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e>
            </m:rad>
            <m:r>
              <w:rPr>
                <w:rFonts w:ascii="Cambria Math" w:hAnsi="Cambria Math" w:cs="Times New Roman"/>
              </w:rPr>
              <m:t xml:space="preserve"> σ(x)</m:t>
            </m:r>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e</m:t>
            </m:r>
          </m:e>
          <m:sup>
            <m:f>
              <m:fPr>
                <m:type m:val="lin"/>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-(y-μ</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e>
                  <m:sup>
                    <m:r>
                      <w:rPr>
                        <w:rFonts w:ascii="Cambria Math" w:hAnsi="Cambria Math" w:cs="Times New Roman"/>
                      </w:rPr>
                      <m:t>2</m:t>
                    </m:r>
                  </m:sup>
                </m:sSup>
              </m:num>
              <m:den>
                <m:r>
                  <w:rPr>
                    <w:rFonts w:ascii="Cambria Math" w:hAnsi="Cambria Math" w:cs="Times New Roman"/>
                  </w:rPr>
                  <m:t xml:space="preserve">2 </m:t>
                </m:r>
                <m:sSup>
                  <m:sSupPr>
                    <m:ctrlPr>
                      <w:rPr>
                        <w:rFonts w:ascii="Cambria Math" w:hAnsi="Cambria Math" w:cs="Times New Roman"/>
                        <w:i/>
                      </w:rPr>
                    </m:ctrlPr>
                  </m:sSupPr>
                  <m:e>
                    <m:r>
                      <w:rPr>
                        <w:rFonts w:ascii="Cambria Math" w:hAnsi="Cambria Math" w:cs="Times New Roman"/>
                      </w:rPr>
                      <m:t>σ(x)</m:t>
                    </m:r>
                  </m:e>
                  <m:sup>
                    <m:r>
                      <w:rPr>
                        <w:rFonts w:ascii="Cambria Math" w:hAnsi="Cambria Math" w:cs="Times New Roman"/>
                      </w:rPr>
                      <m:t>2</m:t>
                    </m:r>
                  </m:sup>
                </m:sSup>
              </m:den>
            </m:f>
          </m:sup>
        </m:sSup>
      </m:oMath>
      <w:r w:rsidR="00FF24C7" w:rsidRPr="00DD5377">
        <w:rPr>
          <w:rFonts w:cs="Times New Roman"/>
        </w:rPr>
        <w:t xml:space="preserve">, where </w:t>
      </w:r>
      <m:oMath>
        <m:r>
          <w:rPr>
            <w:rFonts w:ascii="Cambria Math" w:hAnsi="Cambria Math" w:cs="Times New Roman"/>
          </w:rPr>
          <m:t>μ</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w:bookmarkStart w:id="2" w:name="OLE_LINK1"/>
        <w:bookmarkStart w:id="3" w:name="OLE_LINK2"/>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oMath>
      <w:r w:rsidR="00FF24C7" w:rsidRPr="00DD5377">
        <w:rPr>
          <w:rFonts w:cs="Times New Roman"/>
        </w:rPr>
        <w:t xml:space="preserve"> </w:t>
      </w:r>
      <w:bookmarkEnd w:id="2"/>
      <w:bookmarkEnd w:id="3"/>
      <w:r w:rsidR="00FF24C7" w:rsidRPr="00DD5377">
        <w:rPr>
          <w:rFonts w:cs="Times New Roman"/>
        </w:rPr>
        <w:t xml:space="preserve">and </w:t>
      </w:r>
      <m:oMath>
        <m:r>
          <w:rPr>
            <w:rFonts w:ascii="Cambria Math" w:hAnsi="Cambria Math" w:cs="Times New Roman"/>
          </w:rPr>
          <m:t>σ(x)</m:t>
        </m:r>
      </m:oMath>
      <w:r w:rsidR="00FF24C7" w:rsidRPr="00DD5377">
        <w:rPr>
          <w:rFonts w:cs="Times New Roman"/>
        </w:rPr>
        <w:t xml:space="preserve"> = </w:t>
      </w:r>
      <w:r w:rsidR="00FF24C7">
        <w:rPr>
          <w:rFonts w:cs="Times New Roman"/>
        </w:rPr>
        <w:t xml:space="preserve">the </w:t>
      </w:r>
      <w:r w:rsidR="00FF24C7" w:rsidRPr="00DD5377">
        <w:rPr>
          <w:rFonts w:cs="Times New Roman"/>
        </w:rPr>
        <w:t>standard deviation of the residuals of the linear regression fit</w:t>
      </w:r>
      <w:r w:rsidR="00B25D2F">
        <w:rPr>
          <w:rFonts w:cs="Times New Roman"/>
        </w:rPr>
        <w:t xml:space="preserve">. </w:t>
      </w:r>
      <w:r w:rsidR="00B25D2F">
        <w:rPr>
          <w:rFonts w:cs="Times New Roman"/>
          <w:iCs/>
        </w:rPr>
        <w:t>For the fecundity kernel, t</w:t>
      </w:r>
      <w:r w:rsidR="00FF24C7">
        <w:rPr>
          <w:rFonts w:cs="Times New Roman"/>
          <w:iCs/>
        </w:rPr>
        <w:t xml:space="preserve">he number of fruit produced declined as an exponential function of effective density: </w:t>
      </w:r>
      <m:oMath>
        <m:m>
          <m:mPr>
            <m:plcHide m:val="1"/>
            <m:mcs>
              <m:mc>
                <m:mcPr>
                  <m:count m:val="1"/>
                  <m:mcJc m:val="center"/>
                </m:mcPr>
              </m:mc>
            </m:mcs>
            <m:ctrlPr>
              <w:rPr>
                <w:rFonts w:ascii="Cambria Math" w:hAnsi="Cambria Math" w:cs="Times New Roman"/>
              </w:rPr>
            </m:ctrlPr>
          </m:mPr>
          <m:mr>
            <m:e>
              <m:r>
                <w:rPr>
                  <w:rFonts w:ascii="Cambria Math" w:hAnsi="Cambria Math" w:cs="Times New Roman"/>
                </w:rPr>
                <m:t>F=a*exp(b*</m:t>
              </m:r>
              <m:f>
                <m:fPr>
                  <m:ctrlPr>
                    <w:rPr>
                      <w:rFonts w:ascii="Cambria Math" w:hAnsi="Cambria Math" w:cs="Times New Roman"/>
                    </w:rPr>
                  </m:ctrlPr>
                </m:fPr>
                <m:num>
                  <m:r>
                    <w:rPr>
                      <w:rFonts w:ascii="Cambria Math" w:hAnsi="Cambria Math" w:cs="Times New Roman"/>
                    </w:rPr>
                    <m:t>EffDens</m:t>
                  </m:r>
                </m:num>
                <m:den>
                  <m:r>
                    <w:rPr>
                      <w:rFonts w:ascii="Cambria Math" w:hAnsi="Cambria Math" w:cs="Times New Roman"/>
                    </w:rPr>
                    <m:t>K</m:t>
                  </m:r>
                </m:den>
              </m:f>
              <m:r>
                <w:rPr>
                  <w:rFonts w:ascii="Cambria Math" w:hAnsi="Cambria Math" w:cs="Times New Roman"/>
                </w:rPr>
                <m:t>)</m:t>
              </m:r>
            </m:e>
          </m:mr>
        </m:m>
      </m:oMath>
      <w:r w:rsidR="00FF24C7" w:rsidRPr="00DD5377">
        <w:rPr>
          <w:rFonts w:cs="Times New Roman"/>
        </w:rPr>
        <w:t xml:space="preserve">, where </w:t>
      </w:r>
      <m:oMath>
        <m:r>
          <w:rPr>
            <w:rFonts w:ascii="Cambria Math" w:hAnsi="Cambria Math" w:cs="Times New Roman"/>
          </w:rPr>
          <m:t>a</m:t>
        </m:r>
      </m:oMath>
      <w:r w:rsidR="00FF24C7" w:rsidRPr="00DD5377">
        <w:rPr>
          <w:rFonts w:cs="Times New Roman"/>
        </w:rPr>
        <w:t xml:space="preserve"> is the number of fruit produced with no density effect, </w:t>
      </w:r>
      <m:oMath>
        <m:r>
          <w:rPr>
            <w:rFonts w:ascii="Cambria Math" w:hAnsi="Cambria Math" w:cs="Times New Roman"/>
          </w:rPr>
          <m:t>b</m:t>
        </m:r>
      </m:oMath>
      <w:r w:rsidR="00FF24C7" w:rsidRPr="00DD5377">
        <w:rPr>
          <w:rFonts w:cs="Times New Roman"/>
        </w:rPr>
        <w:t xml:space="preserve"> is a parameter governing the rate of exponential decline, </w:t>
      </w:r>
      <m:oMath>
        <m:r>
          <w:rPr>
            <w:rFonts w:ascii="Cambria Math" w:hAnsi="Cambria Math" w:cs="Times New Roman"/>
          </w:rPr>
          <m:t>K</m:t>
        </m:r>
      </m:oMath>
      <w:r w:rsidR="00FF24C7" w:rsidRPr="00DD5377">
        <w:rPr>
          <w:rFonts w:cs="Times New Roman"/>
        </w:rPr>
        <w:t xml:space="preserve"> is analogous to the population carrying capacity, and </w:t>
      </w:r>
      <m:oMath>
        <m:r>
          <w:rPr>
            <w:rFonts w:ascii="Cambria Math" w:hAnsi="Cambria Math" w:cs="Times New Roman"/>
          </w:rPr>
          <m:t>EffDens</m:t>
        </m:r>
      </m:oMath>
      <w:r w:rsidR="00FF24C7" w:rsidRPr="00DD5377">
        <w:rPr>
          <w:rFonts w:cs="Times New Roman"/>
        </w:rPr>
        <w:t xml:space="preserve"> is the </w:t>
      </w:r>
      <w:r w:rsidR="00FF24C7" w:rsidRPr="00C52892">
        <w:rPr>
          <w:rFonts w:cs="Times New Roman"/>
        </w:rPr>
        <w:t>effective density</w:t>
      </w:r>
      <w:r w:rsidR="00FF24C7" w:rsidRPr="00DD5377">
        <w:rPr>
          <w:rFonts w:cs="Times New Roman"/>
        </w:rPr>
        <w:t xml:space="preserve"> </w:t>
      </w:r>
      <w:r w:rsidR="00FF24C7">
        <w:rPr>
          <w:rFonts w:cs="Times New Roman"/>
        </w:rPr>
        <w:t>for</w:t>
      </w:r>
      <w:r w:rsidR="00FF24C7" w:rsidRPr="00DD5377">
        <w:rPr>
          <w:rFonts w:cs="Times New Roman"/>
        </w:rPr>
        <w:t xml:space="preserve"> the size class being modeled. I estimated </w:t>
      </w:r>
      <m:oMath>
        <m:r>
          <w:rPr>
            <w:rFonts w:ascii="Cambria Math" w:hAnsi="Cambria Math" w:cs="Times New Roman"/>
          </w:rPr>
          <m:t>a</m:t>
        </m:r>
      </m:oMath>
      <w:r w:rsidR="00FF24C7" w:rsidRPr="00DD5377">
        <w:rPr>
          <w:rFonts w:cs="Times New Roman"/>
        </w:rPr>
        <w:t xml:space="preserve"> and </w:t>
      </w:r>
      <m:oMath>
        <m:r>
          <w:rPr>
            <w:rFonts w:ascii="Cambria Math" w:hAnsi="Cambria Math" w:cs="Times New Roman"/>
          </w:rPr>
          <m:t>b</m:t>
        </m:r>
      </m:oMath>
      <w:r w:rsidR="00FF24C7" w:rsidRPr="00DD5377">
        <w:rPr>
          <w:rFonts w:cs="Times New Roman"/>
        </w:rPr>
        <w:t xml:space="preserve"> using results f</w:t>
      </w:r>
      <w:r w:rsidR="00FF24C7">
        <w:rPr>
          <w:rFonts w:cs="Times New Roman"/>
        </w:rPr>
        <w:t>rom the ANCOVA model (</w:t>
      </w:r>
      <w:r w:rsidR="00F32B63">
        <w:rPr>
          <w:rFonts w:cs="Times New Roman"/>
        </w:rPr>
        <w:t xml:space="preserve">Fig. 1c, </w:t>
      </w:r>
      <w:r w:rsidR="00FF24C7">
        <w:rPr>
          <w:rFonts w:cs="Times New Roman"/>
        </w:rPr>
        <w:t>Table 3</w:t>
      </w:r>
      <w:r w:rsidR="00FF24C7" w:rsidRPr="00DD5377">
        <w:rPr>
          <w:rFonts w:cs="Times New Roman"/>
        </w:rPr>
        <w:t>), in which slopes and intercepts were allowed to vary fr</w:t>
      </w:r>
      <w:r w:rsidR="00FF24C7">
        <w:rPr>
          <w:rFonts w:cs="Times New Roman"/>
        </w:rPr>
        <w:t xml:space="preserve">eely. For each size class I set </w:t>
      </w:r>
      <m:oMath>
        <m:r>
          <w:rPr>
            <w:rFonts w:ascii="Cambria Math" w:hAnsi="Cambria Math" w:cs="Times New Roman"/>
          </w:rPr>
          <m:t>a</m:t>
        </m:r>
      </m:oMath>
      <w:r w:rsidR="00FF24C7" w:rsidRPr="00DD5377">
        <w:rPr>
          <w:rFonts w:cs="Times New Roman"/>
        </w:rPr>
        <w:t xml:space="preserve"> as the exponent of the corresponding intercept value and </w:t>
      </w:r>
      <m:oMath>
        <m:r>
          <w:rPr>
            <w:rFonts w:ascii="Cambria Math" w:hAnsi="Cambria Math" w:cs="Times New Roman"/>
          </w:rPr>
          <m:t>b</m:t>
        </m:r>
      </m:oMath>
      <w:r w:rsidR="00FF24C7" w:rsidRPr="00DD5377">
        <w:rPr>
          <w:rFonts w:cs="Times New Roman"/>
        </w:rPr>
        <w:t xml:space="preserve"> as the slope for that size class in the ANCOVA model. </w:t>
      </w:r>
      <m:oMath>
        <m:r>
          <w:rPr>
            <w:rFonts w:ascii="Cambria Math" w:hAnsi="Cambria Math" w:cs="Times New Roman"/>
          </w:rPr>
          <m:t>K</m:t>
        </m:r>
      </m:oMath>
      <w:r w:rsidR="00FF24C7" w:rsidRPr="00DD5377">
        <w:rPr>
          <w:rFonts w:cs="Times New Roman"/>
        </w:rPr>
        <w:t xml:space="preserve"> was set </w:t>
      </w:r>
      <w:r w:rsidR="00FF24C7" w:rsidRPr="00DD5377">
        <w:rPr>
          <w:rFonts w:cs="Times New Roman"/>
          <w:i/>
        </w:rPr>
        <w:t>a priori</w:t>
      </w:r>
      <w:r w:rsidR="00FF24C7">
        <w:rPr>
          <w:rFonts w:cs="Times New Roman"/>
        </w:rPr>
        <w:t xml:space="preserve"> </w:t>
      </w:r>
      <w:r w:rsidR="00FF24C7" w:rsidRPr="00DD5377">
        <w:rPr>
          <w:rFonts w:cs="Times New Roman"/>
        </w:rPr>
        <w:lastRenderedPageBreak/>
        <w:t>based on the population size and environmental conditions</w:t>
      </w:r>
      <w:r w:rsidR="00B25D2F">
        <w:rPr>
          <w:rFonts w:cs="Times New Roman"/>
        </w:rPr>
        <w:t>, as described above</w:t>
      </w:r>
      <w:r w:rsidR="00FF24C7" w:rsidRPr="00DD5377">
        <w:rPr>
          <w:rFonts w:cs="Times New Roman"/>
        </w:rPr>
        <w:t xml:space="preserve">. </w:t>
      </w:r>
      <m:oMath>
        <m:r>
          <w:rPr>
            <w:rFonts w:ascii="Cambria Math" w:hAnsi="Cambria Math" w:cs="Times New Roman"/>
          </w:rPr>
          <m:t>EffDens</m:t>
        </m:r>
      </m:oMath>
      <w:r w:rsidR="00FF24C7" w:rsidRPr="00DD5377">
        <w:rPr>
          <w:rFonts w:cs="Times New Roman"/>
        </w:rPr>
        <w:t xml:space="preserve"> was calculated at each time step during</w:t>
      </w:r>
      <w:r w:rsidR="00FF24C7">
        <w:rPr>
          <w:rFonts w:cs="Times New Roman"/>
        </w:rPr>
        <w:t xml:space="preserve"> a</w:t>
      </w:r>
      <w:r w:rsidR="00FF24C7" w:rsidRPr="00DD5377">
        <w:rPr>
          <w:rFonts w:cs="Times New Roman"/>
        </w:rPr>
        <w:t xml:space="preserve"> run of </w:t>
      </w:r>
      <w:r w:rsidR="00FF24C7">
        <w:rPr>
          <w:rFonts w:cs="Times New Roman"/>
        </w:rPr>
        <w:t>a</w:t>
      </w:r>
      <w:r w:rsidR="00FF24C7" w:rsidRPr="00DD5377">
        <w:rPr>
          <w:rFonts w:cs="Times New Roman"/>
        </w:rPr>
        <w:t xml:space="preserve"> demographic model.</w:t>
      </w:r>
    </w:p>
    <w:p w14:paraId="222386DD" w14:textId="2A31D8E8" w:rsidR="00FF24C7" w:rsidRPr="00DD5377" w:rsidRDefault="00ED2041" w:rsidP="008579EE">
      <w:pPr>
        <w:spacing w:line="480" w:lineRule="auto"/>
        <w:ind w:firstLine="720"/>
        <w:rPr>
          <w:rFonts w:cs="Times New Roman"/>
          <w:iCs/>
        </w:rPr>
      </w:pPr>
      <w:r>
        <w:rPr>
          <w:rFonts w:cs="Times New Roman"/>
        </w:rPr>
        <w:t xml:space="preserve">Combining these sub-kernels yielded the </w:t>
      </w:r>
      <w:r w:rsidR="00FF24C7" w:rsidRPr="00DD5377">
        <w:rPr>
          <w:rFonts w:cs="Times New Roman"/>
          <w:iCs/>
        </w:rPr>
        <w:t>full model as:</w:t>
      </w:r>
    </w:p>
    <w:p w14:paraId="47F9830F" w14:textId="17AA5D79" w:rsidR="00FF24C7" w:rsidRPr="00DD5377" w:rsidRDefault="00693805" w:rsidP="008579EE">
      <w:pPr>
        <w:spacing w:line="480" w:lineRule="auto"/>
        <w:rPr>
          <w:rFonts w:cs="Times New Roman"/>
        </w:rPr>
      </w:pPr>
      <w:r>
        <w:rPr>
          <w:rFonts w:cs="Times New Roman"/>
        </w:rPr>
        <w:t>(3)</w:t>
      </w:r>
      <w:r w:rsidR="00FF24C7" w:rsidRPr="00DD5377">
        <w:rPr>
          <w:rFonts w:cs="Times New Roman"/>
        </w:rPr>
        <w:tab/>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y,t+1</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m:t>
            </m:r>
          </m:sub>
          <m:sup>
            <m:r>
              <w:rPr>
                <w:rFonts w:ascii="Cambria Math" w:hAnsi="Cambria Math" w:cs="Times New Roman"/>
              </w:rPr>
              <m:t>N</m:t>
            </m:r>
          </m:sup>
          <m:e/>
        </m:nary>
        <m:nary>
          <m:naryPr>
            <m:limLoc m:val="subSup"/>
            <m:ctrlPr>
              <w:rPr>
                <w:rFonts w:ascii="Cambria Math" w:hAnsi="Cambria Math" w:cs="Times New Roman"/>
                <w:i/>
              </w:rPr>
            </m:ctrlPr>
          </m:naryPr>
          <m:sub>
            <m:sSub>
              <m:sSubPr>
                <m:ctrlPr>
                  <w:rPr>
                    <w:rFonts w:ascii="Cambria Math" w:hAnsi="Cambria Math" w:cs="Times New Roman"/>
                  </w:rPr>
                </m:ctrlPr>
              </m:sSubPr>
              <m:e>
                <m:r>
                  <m:rPr>
                    <m:sty m:val="p"/>
                  </m:rPr>
                  <w:rPr>
                    <w:rFonts w:ascii="Cambria Math" w:hAnsi="Cambria Math" w:cs="Times New Roman"/>
                  </w:rPr>
                  <m:t>x</m:t>
                </m:r>
              </m:e>
              <m:sub>
                <m:r>
                  <w:rPr>
                    <w:rFonts w:ascii="Cambria Math" w:hAnsi="Cambria Math" w:cs="Times New Roman"/>
                  </w:rPr>
                  <m:t>i</m:t>
                </m:r>
              </m:sub>
            </m:sSub>
          </m:sub>
          <m:sup/>
          <m:e>
            <m:d>
              <m:dPr>
                <m:begChr m:val="["/>
                <m:endChr m:val="]"/>
                <m:ctrlPr>
                  <w:rPr>
                    <w:rFonts w:ascii="Cambria Math" w:hAnsi="Cambria Math" w:cs="Times New Roman"/>
                    <w:i/>
                  </w:rPr>
                </m:ctrlPr>
              </m:d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e>
                        </m:rad>
                        <m:r>
                          <w:rPr>
                            <w:rFonts w:ascii="Cambria Math" w:hAnsi="Cambria Math" w:cs="Times New Roman"/>
                          </w:rPr>
                          <m:t xml:space="preserve"> σ</m:t>
                        </m:r>
                        <m:d>
                          <m:dPr>
                            <m:ctrlPr>
                              <w:rPr>
                                <w:rFonts w:ascii="Cambria Math" w:hAnsi="Cambria Math" w:cs="Times New Roman"/>
                                <w:i/>
                              </w:rPr>
                            </m:ctrlPr>
                          </m:dPr>
                          <m:e>
                            <m:r>
                              <w:rPr>
                                <w:rFonts w:ascii="Cambria Math" w:hAnsi="Cambria Math" w:cs="Times New Roman"/>
                              </w:rPr>
                              <m:t>x</m:t>
                            </m:r>
                          </m:e>
                        </m:d>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e</m:t>
                        </m:r>
                      </m:e>
                      <m:sup>
                        <m:f>
                          <m:fPr>
                            <m:type m:val="lin"/>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d>
                                  <m:dPr>
                                    <m:ctrlPr>
                                      <w:rPr>
                                        <w:rFonts w:ascii="Cambria Math" w:hAnsi="Cambria Math" w:cs="Times New Roman"/>
                                        <w:i/>
                                      </w:rPr>
                                    </m:ctrlPr>
                                  </m:dPr>
                                  <m:e>
                                    <m:r>
                                      <w:rPr>
                                        <w:rFonts w:ascii="Cambria Math" w:hAnsi="Cambria Math" w:cs="Times New Roman"/>
                                      </w:rPr>
                                      <m:t>y-μ</m:t>
                                    </m:r>
                                    <m:d>
                                      <m:dPr>
                                        <m:ctrlPr>
                                          <w:rPr>
                                            <w:rFonts w:ascii="Cambria Math" w:hAnsi="Cambria Math" w:cs="Times New Roman"/>
                                            <w:i/>
                                          </w:rPr>
                                        </m:ctrlPr>
                                      </m:dPr>
                                      <m:e>
                                        <m:r>
                                          <w:rPr>
                                            <w:rFonts w:ascii="Cambria Math" w:hAnsi="Cambria Math" w:cs="Times New Roman"/>
                                          </w:rPr>
                                          <m:t>x</m:t>
                                        </m:r>
                                      </m:e>
                                    </m:d>
                                  </m:e>
                                </m:d>
                              </m:e>
                              <m:sup>
                                <m:r>
                                  <w:rPr>
                                    <w:rFonts w:ascii="Cambria Math" w:hAnsi="Cambria Math" w:cs="Times New Roman"/>
                                  </w:rPr>
                                  <m:t>2</m:t>
                                </m:r>
                              </m:sup>
                            </m:sSup>
                          </m:num>
                          <m:den>
                            <m:r>
                              <w:rPr>
                                <w:rFonts w:ascii="Cambria Math" w:hAnsi="Cambria Math" w:cs="Times New Roman"/>
                              </w:rPr>
                              <m:t xml:space="preserve">2 </m:t>
                            </m:r>
                            <m:sSup>
                              <m:sSupPr>
                                <m:ctrlPr>
                                  <w:rPr>
                                    <w:rFonts w:ascii="Cambria Math" w:hAnsi="Cambria Math" w:cs="Times New Roman"/>
                                    <w:i/>
                                  </w:rPr>
                                </m:ctrlPr>
                              </m:sSupPr>
                              <m:e>
                                <m:r>
                                  <w:rPr>
                                    <w:rFonts w:ascii="Cambria Math" w:hAnsi="Cambria Math" w:cs="Times New Roman"/>
                                  </w:rPr>
                                  <m:t>σ</m:t>
                                </m:r>
                                <m:d>
                                  <m:dPr>
                                    <m:ctrlPr>
                                      <w:rPr>
                                        <w:rFonts w:ascii="Cambria Math" w:hAnsi="Cambria Math" w:cs="Times New Roman"/>
                                        <w:i/>
                                      </w:rPr>
                                    </m:ctrlPr>
                                  </m:dPr>
                                  <m:e>
                                    <m:r>
                                      <w:rPr>
                                        <w:rFonts w:ascii="Cambria Math" w:hAnsi="Cambria Math" w:cs="Times New Roman"/>
                                      </w:rPr>
                                      <m:t>x</m:t>
                                    </m:r>
                                  </m:e>
                                </m:d>
                              </m:e>
                              <m:sup>
                                <m:r>
                                  <w:rPr>
                                    <w:rFonts w:ascii="Cambria Math" w:hAnsi="Cambria Math" w:cs="Times New Roman"/>
                                  </w:rPr>
                                  <m:t>2</m:t>
                                </m:r>
                              </m:sup>
                            </m:sSup>
                          </m:den>
                        </m:f>
                      </m:sup>
                    </m:sSup>
                    <m:r>
                      <w:rPr>
                        <w:rFonts w:ascii="Cambria Math" w:hAnsi="Cambria Math" w:cs="Times New Roman"/>
                      </w:rPr>
                      <m:t>*</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num>
                      <m:den>
                        <m:r>
                          <w:rPr>
                            <w:rFonts w:ascii="Cambria Math" w:hAnsi="Cambria Math" w:cs="Times New Roman"/>
                          </w:rPr>
                          <m:t>1+</m:t>
                        </m:r>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den>
                    </m:f>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*exp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EffDens</m:t>
                                </m:r>
                              </m:e>
                              <m:sub>
                                <m:r>
                                  <w:rPr>
                                    <w:rFonts w:ascii="Cambria Math" w:hAnsi="Cambria Math" w:cs="Times New Roman"/>
                                  </w:rPr>
                                  <m:t>i</m:t>
                                </m:r>
                              </m:sub>
                            </m:sSub>
                          </m:num>
                          <m:den>
                            <m:r>
                              <w:rPr>
                                <w:rFonts w:ascii="Cambria Math" w:hAnsi="Cambria Math" w:cs="Times New Roman"/>
                              </w:rPr>
                              <m:t>K</m:t>
                            </m:r>
                          </m:den>
                        </m:f>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seeds per fruit</m:t>
                        </m:r>
                      </m:e>
                    </m:acc>
                    <m:r>
                      <w:rPr>
                        <w:rFonts w:ascii="Cambria Math" w:hAnsi="Cambria Math" w:cs="Times New Roman"/>
                      </w:rPr>
                      <m:t>*germ*</m:t>
                    </m:r>
                    <m:sSub>
                      <m:sSubPr>
                        <m:ctrlPr>
                          <w:rPr>
                            <w:rFonts w:ascii="Cambria Math" w:hAnsi="Cambria Math" w:cs="Times New Roman"/>
                            <w:i/>
                          </w:rPr>
                        </m:ctrlPr>
                      </m:sSubPr>
                      <m:e>
                        <m:r>
                          <w:rPr>
                            <w:rFonts w:ascii="Cambria Math" w:hAnsi="Cambria Math" w:cs="Times New Roman"/>
                          </w:rPr>
                          <m:t>surv</m:t>
                        </m:r>
                      </m:e>
                      <m:sub>
                        <m:r>
                          <w:rPr>
                            <w:rFonts w:ascii="Cambria Math" w:hAnsi="Cambria Math" w:cs="Times New Roman"/>
                          </w:rPr>
                          <m:t>within season</m:t>
                        </m:r>
                      </m:sub>
                    </m:sSub>
                  </m:e>
                </m:d>
              </m:e>
            </m:d>
            <m:r>
              <w:rPr>
                <w:rFonts w:ascii="Cambria Math" w:hAnsi="Cambria Math" w:cs="Times New Roman"/>
              </w:rPr>
              <m:t xml:space="preserve"> n</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dx</m:t>
            </m:r>
          </m:e>
        </m:nary>
      </m:oMath>
    </w:p>
    <w:p w14:paraId="4A25A7D2" w14:textId="14C4F280" w:rsidR="00FF24C7" w:rsidRDefault="00FF24C7" w:rsidP="008579EE">
      <w:pPr>
        <w:spacing w:line="480" w:lineRule="auto"/>
        <w:rPr>
          <w:rFonts w:cs="Times New Roman"/>
        </w:rPr>
      </w:pPr>
      <w:r w:rsidRPr="00DD5377">
        <w:rPr>
          <w:rFonts w:cs="Times New Roman"/>
        </w:rPr>
        <w:t>, where</w:t>
      </w:r>
      <w:r>
        <w:rPr>
          <w:rFonts w:cs="Times New Roman"/>
        </w:rPr>
        <w:t xml:space="preserve"> </w:t>
      </w:r>
      <w:proofErr w:type="spellStart"/>
      <w:r>
        <w:rPr>
          <w:rFonts w:cs="Times New Roman"/>
          <w:i/>
        </w:rPr>
        <w:t>i</w:t>
      </w:r>
      <w:proofErr w:type="spellEnd"/>
      <w:r>
        <w:rPr>
          <w:rFonts w:cs="Times New Roman"/>
        </w:rPr>
        <w:t xml:space="preserve"> represents the size classes (A to D</w:t>
      </w:r>
      <w:r w:rsidR="00E154F8">
        <w:rPr>
          <w:rFonts w:cs="Times New Roman"/>
        </w:rPr>
        <w:t xml:space="preserve">; </w:t>
      </w:r>
      <w:r w:rsidR="007441EF">
        <w:rPr>
          <w:rFonts w:cs="Times New Roman"/>
        </w:rPr>
        <w:t xml:space="preserve">Online Resources </w:t>
      </w:r>
      <w:r w:rsidR="00E154F8">
        <w:rPr>
          <w:rFonts w:cs="Times New Roman"/>
        </w:rPr>
        <w:t>Table A3</w:t>
      </w:r>
      <w:r>
        <w:rPr>
          <w:rFonts w:cs="Times New Roman"/>
        </w:rPr>
        <w:t>).</w:t>
      </w:r>
      <w:r w:rsidRPr="00DD5377">
        <w:rPr>
          <w:rFonts w:cs="Times New Roman"/>
        </w:rPr>
        <w:t xml:space="preserve"> </w:t>
      </w:r>
    </w:p>
    <w:p w14:paraId="21A4072C" w14:textId="4AF96005" w:rsidR="00FF24C7" w:rsidRPr="000B2EE2" w:rsidRDefault="006F52B5" w:rsidP="008579EE">
      <w:pPr>
        <w:spacing w:line="480" w:lineRule="auto"/>
        <w:ind w:firstLine="720"/>
        <w:rPr>
          <w:rFonts w:cs="Times New Roman"/>
          <w:iCs/>
        </w:rPr>
      </w:pPr>
      <w:r>
        <w:rPr>
          <w:rFonts w:cs="Times New Roman"/>
        </w:rPr>
        <w:t xml:space="preserve">To solve this integral, </w:t>
      </w:r>
      <w:r w:rsidR="00FF24C7" w:rsidRPr="00DD5377">
        <w:rPr>
          <w:rFonts w:cs="Times New Roman"/>
        </w:rPr>
        <w:t xml:space="preserve">I divided </w:t>
      </w:r>
      <w:r>
        <w:rPr>
          <w:rFonts w:cs="Times New Roman"/>
        </w:rPr>
        <w:t>the</w:t>
      </w:r>
      <w:r w:rsidR="00FF24C7" w:rsidRPr="00DD5377">
        <w:rPr>
          <w:rFonts w:cs="Times New Roman"/>
        </w:rPr>
        <w:t xml:space="preserve"> range of </w:t>
      </w:r>
      <w:r w:rsidR="00FF24C7" w:rsidRPr="00DD5377">
        <w:rPr>
          <w:rFonts w:cs="Times New Roman"/>
          <w:iCs/>
        </w:rPr>
        <w:t>DAH sizes, 0.032 to 7.3</w:t>
      </w:r>
      <w:r w:rsidR="00FF24C7">
        <w:rPr>
          <w:rFonts w:cs="Times New Roman"/>
          <w:iCs/>
        </w:rPr>
        <w:t>37 cm, into 50 equal sized bins.</w:t>
      </w:r>
      <w:r w:rsidR="00FF24C7" w:rsidRPr="00DD5377">
        <w:rPr>
          <w:rFonts w:cs="Times New Roman"/>
          <w:iCs/>
        </w:rPr>
        <w:t xml:space="preserve"> </w:t>
      </w:r>
      <w:r w:rsidR="00FF24C7">
        <w:rPr>
          <w:rFonts w:cs="Times New Roman"/>
          <w:iCs/>
        </w:rPr>
        <w:t>This range</w:t>
      </w:r>
      <w:r w:rsidR="00FF24C7" w:rsidRPr="00DD5377">
        <w:rPr>
          <w:rFonts w:cs="Times New Roman"/>
          <w:iCs/>
        </w:rPr>
        <w:t xml:space="preserve"> included all observed values (0.04 to 6.67 cm). The mid-point for each bin was determined and a two-dimensional mesh grid </w:t>
      </w:r>
      <w:r w:rsidR="00FF24C7">
        <w:rPr>
          <w:rFonts w:cs="Times New Roman"/>
          <w:iCs/>
        </w:rPr>
        <w:t>of</w:t>
      </w:r>
      <w:r w:rsidR="00FF24C7" w:rsidRPr="00DD5377">
        <w:rPr>
          <w:rFonts w:cs="Times New Roman"/>
          <w:iCs/>
        </w:rPr>
        <w:t xml:space="preserve"> these values</w:t>
      </w:r>
      <w:r w:rsidR="00FF24C7">
        <w:rPr>
          <w:rFonts w:cs="Times New Roman"/>
          <w:iCs/>
        </w:rPr>
        <w:t xml:space="preserve"> </w:t>
      </w:r>
      <w:r w:rsidR="00FF24C7" w:rsidRPr="00DD5377">
        <w:rPr>
          <w:rFonts w:cs="Times New Roman"/>
          <w:iCs/>
        </w:rPr>
        <w:t xml:space="preserve">was constructed. </w:t>
      </w:r>
      <w:r w:rsidR="00FF24C7">
        <w:rPr>
          <w:rFonts w:cs="Times New Roman"/>
          <w:iCs/>
        </w:rPr>
        <w:t>C</w:t>
      </w:r>
      <w:r w:rsidR="00FF24C7" w:rsidRPr="00DD5377">
        <w:rPr>
          <w:rFonts w:cs="Times New Roman"/>
          <w:iCs/>
        </w:rPr>
        <w:t xml:space="preserve">olumn values </w:t>
      </w:r>
      <w:r w:rsidR="00FF24C7">
        <w:rPr>
          <w:rFonts w:cs="Times New Roman"/>
          <w:iCs/>
        </w:rPr>
        <w:t>were treated as</w:t>
      </w:r>
      <w:r w:rsidR="00FF24C7" w:rsidRPr="00DD5377">
        <w:rPr>
          <w:rFonts w:cs="Times New Roman"/>
          <w:iCs/>
        </w:rPr>
        <w:t xml:space="preserve"> plant size at time </w:t>
      </w:r>
      <w:r w:rsidR="00FF24C7" w:rsidRPr="00DD5377">
        <w:rPr>
          <w:rFonts w:cs="Times New Roman"/>
          <w:i/>
          <w:iCs/>
        </w:rPr>
        <w:t xml:space="preserve">t </w:t>
      </w:r>
      <w:r w:rsidR="00FF24C7" w:rsidRPr="00DD5377">
        <w:rPr>
          <w:rFonts w:cs="Times New Roman"/>
          <w:iCs/>
        </w:rPr>
        <w:t xml:space="preserve">and row values </w:t>
      </w:r>
      <w:r w:rsidR="00FF24C7">
        <w:rPr>
          <w:rFonts w:cs="Times New Roman"/>
          <w:iCs/>
        </w:rPr>
        <w:t>as</w:t>
      </w:r>
      <w:r w:rsidR="00FF24C7" w:rsidRPr="00DD5377">
        <w:rPr>
          <w:rFonts w:cs="Times New Roman"/>
          <w:iCs/>
        </w:rPr>
        <w:t xml:space="preserve"> plant size at time </w:t>
      </w:r>
      <w:r w:rsidR="00FF24C7" w:rsidRPr="00DD5377">
        <w:rPr>
          <w:rFonts w:cs="Times New Roman"/>
          <w:i/>
          <w:iCs/>
        </w:rPr>
        <w:t xml:space="preserve">t </w:t>
      </w:r>
      <w:r w:rsidR="00FF24C7" w:rsidRPr="00DD5377">
        <w:rPr>
          <w:rFonts w:cs="Times New Roman"/>
          <w:iCs/>
        </w:rPr>
        <w:t xml:space="preserve">+ 1. The first row of this grid was set as the seedling size at time </w:t>
      </w:r>
      <w:r w:rsidR="00FF24C7" w:rsidRPr="00DD5377">
        <w:rPr>
          <w:rFonts w:cs="Times New Roman"/>
          <w:i/>
          <w:iCs/>
        </w:rPr>
        <w:t>t</w:t>
      </w:r>
      <w:r w:rsidR="00FF24C7" w:rsidRPr="00DD5377">
        <w:rPr>
          <w:rFonts w:cs="Times New Roman"/>
          <w:iCs/>
        </w:rPr>
        <w:t xml:space="preserve"> + 1. At each mesh point, equation </w:t>
      </w:r>
      <w:r>
        <w:rPr>
          <w:rFonts w:cs="Times New Roman"/>
          <w:iCs/>
        </w:rPr>
        <w:t>3</w:t>
      </w:r>
      <w:r w:rsidR="00FF24C7" w:rsidRPr="00DD5377">
        <w:rPr>
          <w:rFonts w:cs="Times New Roman"/>
          <w:iCs/>
        </w:rPr>
        <w:t xml:space="preserve"> was evaluated. This process resulted in a projection matrix with 50 stages (</w:t>
      </w:r>
      <w:r w:rsidR="005533EE">
        <w:rPr>
          <w:rFonts w:cs="Times New Roman"/>
          <w:iCs/>
        </w:rPr>
        <w:t>Fig</w:t>
      </w:r>
      <w:r w:rsidR="007441EF">
        <w:rPr>
          <w:rFonts w:cs="Times New Roman"/>
          <w:iCs/>
        </w:rPr>
        <w:t>.</w:t>
      </w:r>
      <w:r w:rsidR="005533EE">
        <w:rPr>
          <w:rFonts w:cs="Times New Roman"/>
          <w:iCs/>
        </w:rPr>
        <w:t xml:space="preserve"> 1</w:t>
      </w:r>
      <w:r w:rsidR="00361EC1">
        <w:rPr>
          <w:rFonts w:cs="Times New Roman"/>
          <w:iCs/>
        </w:rPr>
        <w:t>d</w:t>
      </w:r>
      <w:r w:rsidR="00FF24C7">
        <w:rPr>
          <w:rFonts w:cs="Times New Roman"/>
          <w:iCs/>
        </w:rPr>
        <w:t>), which I used</w:t>
      </w:r>
      <w:r w:rsidR="00FF24C7" w:rsidRPr="00DD5377">
        <w:rPr>
          <w:rFonts w:cs="Times New Roman"/>
          <w:iCs/>
        </w:rPr>
        <w:t xml:space="preserve"> </w:t>
      </w:r>
      <w:r w:rsidR="00FF24C7">
        <w:rPr>
          <w:rFonts w:cs="Times New Roman"/>
          <w:iCs/>
        </w:rPr>
        <w:t>as the transition matrix</w:t>
      </w:r>
      <w:r w:rsidR="0042035B">
        <w:rPr>
          <w:rFonts w:cs="Times New Roman"/>
          <w:iCs/>
        </w:rPr>
        <w:t xml:space="preserve"> in the RAMAS </w:t>
      </w:r>
      <w:proofErr w:type="spellStart"/>
      <w:r w:rsidR="0042035B">
        <w:rPr>
          <w:rFonts w:cs="Times New Roman"/>
          <w:iCs/>
        </w:rPr>
        <w:t>Metapop</w:t>
      </w:r>
      <w:proofErr w:type="spellEnd"/>
      <w:r w:rsidR="0042035B">
        <w:rPr>
          <w:rFonts w:cs="Times New Roman"/>
          <w:iCs/>
        </w:rPr>
        <w:t xml:space="preserve"> program. The population growth rate (λ) for this matrix was 1.04.</w:t>
      </w:r>
      <w:r w:rsidR="00FF24C7">
        <w:rPr>
          <w:rFonts w:cs="Times New Roman"/>
          <w:iCs/>
        </w:rPr>
        <w:t xml:space="preserve"> </w:t>
      </w:r>
    </w:p>
    <w:p w14:paraId="2CB3DB55" w14:textId="77777777" w:rsidR="00FF24C7" w:rsidRPr="00403D24" w:rsidRDefault="00FF24C7" w:rsidP="008579EE">
      <w:pPr>
        <w:spacing w:line="480" w:lineRule="auto"/>
        <w:rPr>
          <w:i/>
        </w:rPr>
      </w:pPr>
      <w:r w:rsidRPr="00403D24">
        <w:rPr>
          <w:i/>
        </w:rPr>
        <w:t>Habitat suitability through time</w:t>
      </w:r>
    </w:p>
    <w:p w14:paraId="0AF21623" w14:textId="1B9F6000" w:rsidR="00FF24C7" w:rsidRDefault="00FF24C7" w:rsidP="008579EE">
      <w:pPr>
        <w:spacing w:line="480" w:lineRule="auto"/>
        <w:ind w:firstLine="720"/>
      </w:pPr>
      <w:r>
        <w:t xml:space="preserve">Examining SDM predictor variable importance, I found that extreme cold temperatures along </w:t>
      </w:r>
      <w:r w:rsidR="006F52B5">
        <w:t>the</w:t>
      </w:r>
      <w:r>
        <w:t xml:space="preserve"> northern margin and high summer temperatures along </w:t>
      </w:r>
      <w:r w:rsidR="006F52B5">
        <w:t>the</w:t>
      </w:r>
      <w:r>
        <w:t xml:space="preserve"> southern margin limit the range of </w:t>
      </w:r>
      <w:r w:rsidRPr="00B91BEE">
        <w:rPr>
          <w:i/>
        </w:rPr>
        <w:t xml:space="preserve">F. </w:t>
      </w:r>
      <w:proofErr w:type="spellStart"/>
      <w:r w:rsidRPr="00B91BEE">
        <w:rPr>
          <w:i/>
        </w:rPr>
        <w:t>alnus</w:t>
      </w:r>
      <w:proofErr w:type="spellEnd"/>
      <w:r>
        <w:rPr>
          <w:rFonts w:cs="Times New Roman"/>
          <w:iCs/>
        </w:rPr>
        <w:t xml:space="preserve">. Soil pH (topsoil) was </w:t>
      </w:r>
      <w:r>
        <w:t xml:space="preserve">consistently ranked as one of the most important predictors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occurrence</w:t>
      </w:r>
      <w:r>
        <w:t>, suggesting that it plays a substantial role in shaping the species distribution</w:t>
      </w:r>
      <w:r>
        <w:rPr>
          <w:rFonts w:cs="Times New Roman"/>
          <w:iCs/>
        </w:rPr>
        <w:t xml:space="preserve">. Presence of pasture was also consistently an important predictor, with relatively small amounts of pasture within a grid cell associated with low values of suitability. However, </w:t>
      </w:r>
      <w:r>
        <w:rPr>
          <w:rFonts w:cs="Times New Roman"/>
          <w:iCs/>
        </w:rPr>
        <w:lastRenderedPageBreak/>
        <w:t xml:space="preserve">from a whole range perspective, very few grid cells had high values of percent cover of pasture. Both low and high values of growing degree days (GDD) were associated with low habitat suitability. Low GDD values may be associated with limited growth during short growing seasons. On the other hand, the low suitability associated with high GDD may be indicative of the lack of competitive ability of </w:t>
      </w:r>
      <w:r>
        <w:rPr>
          <w:rFonts w:cs="Times New Roman"/>
          <w:i/>
          <w:iCs/>
        </w:rPr>
        <w:t xml:space="preserve">F. </w:t>
      </w:r>
      <w:proofErr w:type="spellStart"/>
      <w:r>
        <w:rPr>
          <w:rFonts w:cs="Times New Roman"/>
          <w:i/>
          <w:iCs/>
        </w:rPr>
        <w:t>alnus</w:t>
      </w:r>
      <w:proofErr w:type="spellEnd"/>
      <w:r>
        <w:rPr>
          <w:rFonts w:cs="Times New Roman"/>
          <w:iCs/>
        </w:rPr>
        <w:t xml:space="preserve"> with species better adapted to areas with long growing seasons. Projecting these relationships onto the combined dynamic and static layers resulted in a spatial structure with the locations of high habitat </w:t>
      </w:r>
      <w:r>
        <w:t>suitability changing through time (Fig</w:t>
      </w:r>
      <w:r w:rsidR="008C70DB">
        <w:t>.</w:t>
      </w:r>
      <w:r>
        <w:t xml:space="preserve"> 2).  Regions that experienced increases in land conversion to cropland appear to account for the greatest declines in suitability. Overall declines in habitat suitability resulted in a general </w:t>
      </w:r>
      <w:r w:rsidR="00C81643">
        <w:t>decrease</w:t>
      </w:r>
      <w:r>
        <w:t xml:space="preserve"> in metapopulation carrying capacity. In total, 3423 grid cells were considered suitable at </w:t>
      </w:r>
      <w:r w:rsidR="002F35C2">
        <w:t>least once</w:t>
      </w:r>
      <w:r>
        <w:t xml:space="preserve"> between 1910 and 2010 based on the 10% omission threshold. Each of these grid cells was considered a potential patch that could be occupied by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in model simulations.</w:t>
      </w:r>
      <w:r>
        <w:t xml:space="preserve"> </w:t>
      </w:r>
    </w:p>
    <w:p w14:paraId="0447F06B" w14:textId="77777777" w:rsidR="00FF24C7" w:rsidRPr="00403D24" w:rsidRDefault="00FF24C7" w:rsidP="008579EE">
      <w:pPr>
        <w:spacing w:line="480" w:lineRule="auto"/>
        <w:rPr>
          <w:i/>
        </w:rPr>
      </w:pPr>
      <w:r w:rsidRPr="00403D24">
        <w:rPr>
          <w:i/>
        </w:rPr>
        <w:t>Exploration of parameter space</w:t>
      </w:r>
    </w:p>
    <w:p w14:paraId="56DEF915" w14:textId="04C23133" w:rsidR="00FF24C7" w:rsidRDefault="00FF24C7" w:rsidP="008579EE">
      <w:pPr>
        <w:spacing w:line="480" w:lineRule="auto"/>
        <w:ind w:firstLine="720"/>
      </w:pPr>
      <w:r>
        <w:t>Randomly generated parameter sets resulted in good sampling coverage of input parameter uncertainty space (</w:t>
      </w:r>
      <w:r w:rsidR="008C70DB">
        <w:t>Online Resources Fig. A</w:t>
      </w:r>
      <w:r w:rsidR="00F32B63">
        <w:t>10</w:t>
      </w:r>
      <w:r>
        <w:t>)</w:t>
      </w:r>
      <w:r w:rsidR="00DB78FB">
        <w:t>, with population growth rates varying between 0.92 and 1.17</w:t>
      </w:r>
      <w:r>
        <w:t>. Assuming an occupancy threshold value of 1000 individuals, differences in model structure (land-use change versus no land-use change and ceiling density dependence versus effective density</w:t>
      </w:r>
      <w:r w:rsidR="000A48D1">
        <w:t xml:space="preserve"> dependence</w:t>
      </w:r>
      <w:r>
        <w:t xml:space="preserve">) had no significant effects on measures of simulation sensitivity or positive predictive power (paired t-tests; </w:t>
      </w:r>
      <w:r w:rsidR="005C19D0">
        <w:t xml:space="preserve">Online Resources </w:t>
      </w:r>
      <w:r>
        <w:t xml:space="preserve">Table </w:t>
      </w:r>
      <w:r w:rsidR="0074575A">
        <w:t>A8</w:t>
      </w:r>
      <w:r>
        <w:t xml:space="preserve">). Additionally, expected minimum population sizes were not significantly different. However, simulations parameterized with effective plot density versus ceiling type density dependence resulted in greater final metapopulation abundance values (t = -6.483, P &lt; 0.001, df = 499), as did simulations with no land-use change versus land-use change (t = -2.813, P &lt; 0.01, df = 499). </w:t>
      </w:r>
      <w:r>
        <w:lastRenderedPageBreak/>
        <w:t xml:space="preserve">Similar results were found assuming an occupancy threshold of 1 and 2000 individuals. Given the lack of difference in the key measures used to compare simulations to patterns of historical occurrence records, the subsequent results presented are for simulations considering land-use change and effective </w:t>
      </w:r>
      <w:r w:rsidR="00E367D4">
        <w:t xml:space="preserve">plot </w:t>
      </w:r>
      <w:r>
        <w:t>density</w:t>
      </w:r>
      <w:r w:rsidR="0055552A">
        <w:t>, as t</w:t>
      </w:r>
      <w:r>
        <w:t xml:space="preserve">hese model structures are </w:t>
      </w:r>
      <w:r w:rsidR="0092681C">
        <w:t>ecologically</w:t>
      </w:r>
      <w:r>
        <w:t xml:space="preserve"> more realistic than the alternatives. </w:t>
      </w:r>
    </w:p>
    <w:p w14:paraId="43068E05" w14:textId="7887DC56" w:rsidR="00FF24C7" w:rsidRDefault="00FF24C7" w:rsidP="008579EE">
      <w:pPr>
        <w:spacing w:line="480" w:lineRule="auto"/>
        <w:ind w:firstLine="720"/>
      </w:pPr>
      <w:r>
        <w:t xml:space="preserve">Simulations parameterized with weighted random LDD had significantly higher sensitivity values when compared with paired simulations parameterized with complete random LDD (t = 27.032, df = 499, P &lt;&lt; 0.001). There were no significant differences in positive predictive power assuming an occupancy threshold of 1000. However, for an occupancy threshold of 1, the weighted LDD simulations returned significantly higher positive predictive power values compared to the random LDD simulations (t = 21.940, df = 499, P &lt;&lt; 0.001). These results </w:t>
      </w:r>
      <w:r w:rsidR="00103578">
        <w:t>suggest</w:t>
      </w:r>
      <w:r>
        <w:t xml:space="preserve"> that simulations incorporating LDD weighted by human population density provide better fits to historic occurrence patterns than those using complete random LDD. Subsequent results represent simulations using weighted LDD, in addition to land-use change and effective density.</w:t>
      </w:r>
    </w:p>
    <w:p w14:paraId="6D83252A" w14:textId="3E2C12D5" w:rsidR="00FF24C7" w:rsidRPr="00F53B48" w:rsidRDefault="00FF24C7" w:rsidP="008579EE">
      <w:pPr>
        <w:spacing w:line="480" w:lineRule="auto"/>
        <w:rPr>
          <w:rFonts w:cs="Times New Roman"/>
          <w:iCs/>
        </w:rPr>
      </w:pPr>
      <w:r w:rsidRPr="00403D24">
        <w:rPr>
          <w:i/>
        </w:rPr>
        <w:t xml:space="preserve">Simulation sensitivity values </w:t>
      </w:r>
      <w:r>
        <w:rPr>
          <w:b/>
          <w:i/>
        </w:rPr>
        <w:t>–</w:t>
      </w:r>
      <w:r>
        <w:rPr>
          <w:rFonts w:cs="Times New Roman"/>
          <w:iCs/>
        </w:rPr>
        <w:t xml:space="preserve"> Sensitivity values varied widely through time both within and among simulations (Fig</w:t>
      </w:r>
      <w:r w:rsidR="006B2CC4">
        <w:rPr>
          <w:rFonts w:cs="Times New Roman"/>
          <w:iCs/>
        </w:rPr>
        <w:t>.</w:t>
      </w:r>
      <w:r>
        <w:rPr>
          <w:rFonts w:cs="Times New Roman"/>
          <w:iCs/>
        </w:rPr>
        <w:t xml:space="preserve"> </w:t>
      </w:r>
      <w:r w:rsidR="006B2CC4">
        <w:rPr>
          <w:rFonts w:cs="Times New Roman"/>
          <w:iCs/>
        </w:rPr>
        <w:t>3</w:t>
      </w:r>
      <w:r>
        <w:rPr>
          <w:rFonts w:cs="Times New Roman"/>
          <w:iCs/>
        </w:rPr>
        <w:t>). They were also greatly affected by occupancy threshold values</w:t>
      </w:r>
      <w:r w:rsidR="00F53B48">
        <w:rPr>
          <w:rFonts w:cs="Times New Roman"/>
          <w:iCs/>
        </w:rPr>
        <w:t xml:space="preserve">; sensitivities were </w:t>
      </w:r>
      <w:r w:rsidR="00340215">
        <w:rPr>
          <w:rFonts w:cs="Times New Roman"/>
          <w:iCs/>
        </w:rPr>
        <w:t xml:space="preserve">higher </w:t>
      </w:r>
      <w:r w:rsidR="00F53B48">
        <w:rPr>
          <w:rFonts w:cs="Times New Roman"/>
          <w:iCs/>
        </w:rPr>
        <w:t>for the</w:t>
      </w:r>
      <w:r w:rsidR="00340215">
        <w:rPr>
          <w:rFonts w:cs="Times New Roman"/>
          <w:iCs/>
        </w:rPr>
        <w:t xml:space="preserve"> occupancy threshold </w:t>
      </w:r>
      <w:r w:rsidR="00F53B48">
        <w:rPr>
          <w:rFonts w:cs="Times New Roman"/>
          <w:iCs/>
        </w:rPr>
        <w:t>of</w:t>
      </w:r>
      <w:r w:rsidR="00340215">
        <w:rPr>
          <w:rFonts w:cs="Times New Roman"/>
          <w:iCs/>
        </w:rPr>
        <w:t xml:space="preserve"> 1 individual compared to thresholds of 1000 and 2000 individuals (Fig</w:t>
      </w:r>
      <w:r w:rsidR="006B2CC4">
        <w:rPr>
          <w:rFonts w:cs="Times New Roman"/>
          <w:iCs/>
        </w:rPr>
        <w:t>. 3</w:t>
      </w:r>
      <w:r w:rsidR="00340215">
        <w:rPr>
          <w:rFonts w:cs="Times New Roman"/>
          <w:iCs/>
        </w:rPr>
        <w:t>). The latter two thresholds showed no significant differences between them.</w:t>
      </w:r>
      <w:r w:rsidR="00F53B48">
        <w:rPr>
          <w:rFonts w:cs="Times New Roman"/>
          <w:iCs/>
        </w:rPr>
        <w:t xml:space="preserve"> </w:t>
      </w:r>
      <w:r>
        <w:rPr>
          <w:rFonts w:cs="Times New Roman"/>
          <w:iCs/>
        </w:rPr>
        <w:t>It is notable</w:t>
      </w:r>
      <w:r w:rsidR="00F53B48">
        <w:rPr>
          <w:rFonts w:cs="Times New Roman"/>
          <w:iCs/>
        </w:rPr>
        <w:t xml:space="preserve"> that model sensitivity declined</w:t>
      </w:r>
      <w:r>
        <w:rPr>
          <w:rFonts w:cs="Times New Roman"/>
          <w:iCs/>
        </w:rPr>
        <w:t xml:space="preserve"> immediately after simulations begin, and for occupancy threshold values of 1000 and 2000, most show poor predictive ability (low sensitivity) during the middle years of the simulation (</w:t>
      </w:r>
      <w:r w:rsidR="00F53B48">
        <w:rPr>
          <w:rFonts w:cs="Times New Roman"/>
          <w:iCs/>
        </w:rPr>
        <w:t>Fig</w:t>
      </w:r>
      <w:r w:rsidR="00452FFA">
        <w:rPr>
          <w:rFonts w:cs="Times New Roman"/>
          <w:iCs/>
        </w:rPr>
        <w:t>.</w:t>
      </w:r>
      <w:r w:rsidR="00F53B48">
        <w:rPr>
          <w:rFonts w:cs="Times New Roman"/>
          <w:iCs/>
        </w:rPr>
        <w:t xml:space="preserve"> </w:t>
      </w:r>
      <w:r w:rsidR="00452FFA">
        <w:rPr>
          <w:rFonts w:cs="Times New Roman"/>
          <w:iCs/>
        </w:rPr>
        <w:t>3</w:t>
      </w:r>
      <w:r>
        <w:rPr>
          <w:rFonts w:cs="Times New Roman"/>
          <w:iCs/>
        </w:rPr>
        <w:t>).</w:t>
      </w:r>
      <w:r w:rsidR="00F53B48">
        <w:rPr>
          <w:rFonts w:cs="Times New Roman"/>
          <w:iCs/>
        </w:rPr>
        <w:t xml:space="preserve"> These results indicate an</w:t>
      </w:r>
      <w:r>
        <w:rPr>
          <w:rFonts w:cs="Times New Roman"/>
          <w:iCs/>
        </w:rPr>
        <w:t xml:space="preserve"> inability of both </w:t>
      </w:r>
      <w:r w:rsidR="00E61C32">
        <w:rPr>
          <w:rFonts w:cs="Times New Roman"/>
          <w:iCs/>
        </w:rPr>
        <w:t xml:space="preserve">the </w:t>
      </w:r>
      <w:r>
        <w:rPr>
          <w:rFonts w:cs="Times New Roman"/>
          <w:iCs/>
        </w:rPr>
        <w:t>local and long-distance dispersal parameterizations to</w:t>
      </w:r>
      <w:r w:rsidR="00F53B48">
        <w:rPr>
          <w:rFonts w:cs="Times New Roman"/>
          <w:iCs/>
        </w:rPr>
        <w:t xml:space="preserve"> adequately track the historic</w:t>
      </w:r>
      <w:r>
        <w:rPr>
          <w:rFonts w:cs="Times New Roman"/>
          <w:iCs/>
        </w:rPr>
        <w:t xml:space="preserve"> </w:t>
      </w:r>
      <w:r>
        <w:rPr>
          <w:rFonts w:cs="Times New Roman"/>
          <w:iCs/>
        </w:rPr>
        <w:lastRenderedPageBreak/>
        <w:t>spread</w:t>
      </w:r>
      <w:r w:rsidR="003A473D">
        <w:rPr>
          <w:rFonts w:cs="Times New Roman"/>
          <w:iCs/>
        </w:rPr>
        <w:t xml:space="preserve"> of</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Cs/>
        </w:rPr>
        <w:t>. While model fit metrics calculated assum</w:t>
      </w:r>
      <w:r w:rsidR="00F53B48">
        <w:rPr>
          <w:rFonts w:cs="Times New Roman"/>
          <w:iCs/>
        </w:rPr>
        <w:t>ing an occupancy threshold of 1</w:t>
      </w:r>
      <w:r>
        <w:rPr>
          <w:rFonts w:cs="Times New Roman"/>
          <w:iCs/>
        </w:rPr>
        <w:t xml:space="preserve"> </w:t>
      </w:r>
      <w:r w:rsidR="00F53B48">
        <w:rPr>
          <w:rFonts w:cs="Times New Roman"/>
          <w:iCs/>
        </w:rPr>
        <w:t>yielded</w:t>
      </w:r>
      <w:r>
        <w:rPr>
          <w:rFonts w:cs="Times New Roman"/>
          <w:iCs/>
        </w:rPr>
        <w:t xml:space="preserve"> relatively high sensitivity </w:t>
      </w:r>
      <w:r w:rsidR="003A473D">
        <w:rPr>
          <w:rFonts w:cs="Times New Roman"/>
          <w:iCs/>
        </w:rPr>
        <w:t>throughout</w:t>
      </w:r>
      <w:r>
        <w:rPr>
          <w:rFonts w:cs="Times New Roman"/>
          <w:iCs/>
        </w:rPr>
        <w:t xml:space="preserve"> the duration of simulations (</w:t>
      </w:r>
      <w:r w:rsidR="00BB6607">
        <w:rPr>
          <w:rFonts w:cs="Times New Roman"/>
          <w:iCs/>
        </w:rPr>
        <w:t>Fig. 3</w:t>
      </w:r>
      <w:r>
        <w:rPr>
          <w:rFonts w:cs="Times New Roman"/>
          <w:iCs/>
        </w:rPr>
        <w:t xml:space="preserve">), they also </w:t>
      </w:r>
      <w:r w:rsidR="00F53B48">
        <w:rPr>
          <w:rFonts w:cs="Times New Roman"/>
          <w:iCs/>
        </w:rPr>
        <w:t>had</w:t>
      </w:r>
      <w:r>
        <w:rPr>
          <w:rFonts w:cs="Times New Roman"/>
          <w:iCs/>
        </w:rPr>
        <w:t xml:space="preserve"> high values </w:t>
      </w:r>
      <w:r w:rsidR="00F53B48">
        <w:rPr>
          <w:rFonts w:cs="Times New Roman"/>
          <w:iCs/>
        </w:rPr>
        <w:t>for</w:t>
      </w:r>
      <w:r>
        <w:rPr>
          <w:rFonts w:cs="Times New Roman"/>
          <w:iCs/>
        </w:rPr>
        <w:t xml:space="preserve"> the number of patches predicted as occupied (</w:t>
      </w:r>
      <w:r w:rsidR="00CC322D">
        <w:rPr>
          <w:rFonts w:cs="Times New Roman"/>
          <w:iCs/>
        </w:rPr>
        <w:t>Fig. 4</w:t>
      </w:r>
      <w:r>
        <w:rPr>
          <w:rFonts w:cs="Times New Roman"/>
          <w:iCs/>
        </w:rPr>
        <w:t xml:space="preserve">). This results in lower positive predictive power compared to the occupancy threshold of 1000 and 2000 measures. </w:t>
      </w:r>
      <w:r w:rsidR="005064B8">
        <w:rPr>
          <w:rFonts w:cs="Times New Roman"/>
          <w:iCs/>
        </w:rPr>
        <w:t xml:space="preserve">Considering only the occupancy threshold of 1000, there was a clear </w:t>
      </w:r>
      <w:r w:rsidR="002A1500">
        <w:rPr>
          <w:rFonts w:cs="Times New Roman"/>
          <w:iCs/>
        </w:rPr>
        <w:t>tradeoff</w:t>
      </w:r>
      <w:r w:rsidR="005064B8">
        <w:rPr>
          <w:rFonts w:cs="Times New Roman"/>
          <w:iCs/>
        </w:rPr>
        <w:t xml:space="preserve"> between sensitivity and positive predictive power (</w:t>
      </w:r>
      <w:r w:rsidR="007F767B">
        <w:rPr>
          <w:rFonts w:cs="Times New Roman"/>
          <w:iCs/>
        </w:rPr>
        <w:t>Fig</w:t>
      </w:r>
      <w:r w:rsidR="00CC322D">
        <w:rPr>
          <w:rFonts w:cs="Times New Roman"/>
          <w:iCs/>
        </w:rPr>
        <w:t>.</w:t>
      </w:r>
      <w:r w:rsidR="007F767B">
        <w:rPr>
          <w:rFonts w:cs="Times New Roman"/>
          <w:iCs/>
        </w:rPr>
        <w:t xml:space="preserve"> </w:t>
      </w:r>
      <w:r w:rsidR="00CC322D">
        <w:rPr>
          <w:rFonts w:cs="Times New Roman"/>
          <w:iCs/>
        </w:rPr>
        <w:t>5</w:t>
      </w:r>
      <w:r w:rsidR="005064B8">
        <w:rPr>
          <w:rFonts w:cs="Times New Roman"/>
          <w:iCs/>
        </w:rPr>
        <w:t>).</w:t>
      </w:r>
      <w:r w:rsidR="00346C27">
        <w:rPr>
          <w:rFonts w:cs="Times New Roman"/>
          <w:iCs/>
        </w:rPr>
        <w:t xml:space="preserve"> Results were similar using thresholds of 1 and 2000.</w:t>
      </w:r>
    </w:p>
    <w:p w14:paraId="548BC8C4" w14:textId="20CF156C" w:rsidR="00FF24C7" w:rsidRPr="00343259" w:rsidRDefault="00FF24C7" w:rsidP="00343259">
      <w:pPr>
        <w:spacing w:line="480" w:lineRule="auto"/>
        <w:rPr>
          <w:rFonts w:cs="Times New Roman"/>
          <w:i/>
          <w:iCs/>
        </w:rPr>
      </w:pPr>
      <w:bookmarkStart w:id="4" w:name="OLE_LINK9"/>
      <w:bookmarkStart w:id="5" w:name="OLE_LINK10"/>
      <w:r w:rsidRPr="00403D24">
        <w:rPr>
          <w:i/>
        </w:rPr>
        <w:t xml:space="preserve">Input parameters best explaining historical patterns of </w:t>
      </w:r>
      <w:r w:rsidRPr="00403D24">
        <w:rPr>
          <w:rFonts w:cs="Times New Roman"/>
          <w:i/>
          <w:iCs/>
        </w:rPr>
        <w:t xml:space="preserve">F. </w:t>
      </w:r>
      <w:proofErr w:type="spellStart"/>
      <w:r w:rsidRPr="00403D24">
        <w:rPr>
          <w:rFonts w:cs="Times New Roman"/>
          <w:i/>
          <w:iCs/>
        </w:rPr>
        <w:t>alnus</w:t>
      </w:r>
      <w:proofErr w:type="spellEnd"/>
      <w:r w:rsidRPr="00403D24">
        <w:rPr>
          <w:rFonts w:cs="Times New Roman"/>
          <w:i/>
          <w:iCs/>
        </w:rPr>
        <w:t xml:space="preserve"> occurrence</w:t>
      </w:r>
      <w:bookmarkEnd w:id="4"/>
      <w:bookmarkEnd w:id="5"/>
      <w:r w:rsidR="00CA793A">
        <w:rPr>
          <w:rFonts w:cs="Times New Roman"/>
          <w:i/>
          <w:iCs/>
        </w:rPr>
        <w:t xml:space="preserve"> - </w:t>
      </w:r>
      <w:r w:rsidR="00343259">
        <w:rPr>
          <w:rFonts w:cs="Times New Roman"/>
          <w:iCs/>
        </w:rPr>
        <w:t>The binary combined metric was</w:t>
      </w:r>
      <w:r w:rsidR="00367DC6">
        <w:rPr>
          <w:rFonts w:cs="Times New Roman"/>
          <w:iCs/>
        </w:rPr>
        <w:t xml:space="preserve"> calculated on results using each of the three threshold occupancy values</w:t>
      </w:r>
      <w:r w:rsidR="009E1AFD">
        <w:rPr>
          <w:rFonts w:cs="Times New Roman"/>
          <w:iCs/>
        </w:rPr>
        <w:t>. Considering the</w:t>
      </w:r>
      <w:r>
        <w:rPr>
          <w:rFonts w:cs="Times New Roman"/>
          <w:iCs/>
        </w:rPr>
        <w:t xml:space="preserve"> occupancy threshold </w:t>
      </w:r>
      <w:r w:rsidR="00343259">
        <w:rPr>
          <w:rFonts w:cs="Times New Roman"/>
          <w:iCs/>
        </w:rPr>
        <w:t>of</w:t>
      </w:r>
      <w:r>
        <w:rPr>
          <w:rFonts w:cs="Times New Roman"/>
          <w:iCs/>
        </w:rPr>
        <w:t xml:space="preserve"> 1000 individuals, </w:t>
      </w:r>
      <w:r w:rsidR="00343259">
        <w:rPr>
          <w:rFonts w:cs="Times New Roman"/>
          <w:iCs/>
        </w:rPr>
        <w:t xml:space="preserve">94 of the 500 simulation models </w:t>
      </w:r>
      <w:r w:rsidR="005C71E0">
        <w:rPr>
          <w:rFonts w:cs="Times New Roman"/>
          <w:iCs/>
        </w:rPr>
        <w:t>yielded</w:t>
      </w:r>
      <w:r w:rsidR="00343259">
        <w:rPr>
          <w:rFonts w:cs="Times New Roman"/>
          <w:iCs/>
        </w:rPr>
        <w:t xml:space="preserve"> a value of 1</w:t>
      </w:r>
      <w:r w:rsidR="008308D0">
        <w:rPr>
          <w:rFonts w:cs="Times New Roman"/>
          <w:iCs/>
        </w:rPr>
        <w:t xml:space="preserve"> (Fig. 5)</w:t>
      </w:r>
      <w:r w:rsidR="00343259">
        <w:rPr>
          <w:rFonts w:cs="Times New Roman"/>
          <w:iCs/>
        </w:rPr>
        <w:t>.</w:t>
      </w:r>
      <w:r w:rsidR="00343259">
        <w:rPr>
          <w:rFonts w:cs="Times New Roman"/>
          <w:i/>
        </w:rPr>
        <w:t xml:space="preserve"> </w:t>
      </w:r>
      <w:r w:rsidR="00343259">
        <w:rPr>
          <w:rFonts w:cs="Times New Roman"/>
          <w:iCs/>
        </w:rPr>
        <w:t xml:space="preserve">Results of the boosted regression tree analysis showed that </w:t>
      </w:r>
      <w:r>
        <w:rPr>
          <w:rFonts w:cs="Times New Roman"/>
          <w:iCs/>
        </w:rPr>
        <w:t>fecundity</w:t>
      </w:r>
      <w:r w:rsidR="00343259">
        <w:rPr>
          <w:rFonts w:cs="Times New Roman"/>
          <w:iCs/>
        </w:rPr>
        <w:t xml:space="preserve"> had the highest relative influence</w:t>
      </w:r>
      <w:r>
        <w:rPr>
          <w:rFonts w:cs="Times New Roman"/>
          <w:iCs/>
        </w:rPr>
        <w:t xml:space="preserve"> (32.2%), </w:t>
      </w:r>
      <w:r w:rsidR="00343259">
        <w:rPr>
          <w:rFonts w:cs="Times New Roman"/>
          <w:iCs/>
        </w:rPr>
        <w:t xml:space="preserve">followed by </w:t>
      </w:r>
      <w:r>
        <w:rPr>
          <w:rFonts w:cs="Times New Roman"/>
          <w:iCs/>
        </w:rPr>
        <w:t>number of LLD events (21.5%), and metapopulation initial abundance (14.2%)</w:t>
      </w:r>
      <w:r w:rsidR="005C71E0">
        <w:rPr>
          <w:rFonts w:cs="Times New Roman"/>
          <w:iCs/>
        </w:rPr>
        <w:t xml:space="preserve"> on distinguishing between a combined metric value of 0 or 1</w:t>
      </w:r>
      <w:r>
        <w:rPr>
          <w:rFonts w:cs="Times New Roman"/>
          <w:iCs/>
        </w:rPr>
        <w:t xml:space="preserve">. </w:t>
      </w:r>
      <w:r w:rsidR="002C6315">
        <w:rPr>
          <w:rFonts w:cs="Times New Roman"/>
          <w:iCs/>
        </w:rPr>
        <w:t>The remaining parameters, with the exception of carrying capacity, all ha</w:t>
      </w:r>
      <w:r w:rsidR="005C71E0">
        <w:rPr>
          <w:rFonts w:cs="Times New Roman"/>
          <w:iCs/>
        </w:rPr>
        <w:t>d</w:t>
      </w:r>
      <w:r w:rsidR="002C6315">
        <w:rPr>
          <w:rFonts w:cs="Times New Roman"/>
          <w:iCs/>
        </w:rPr>
        <w:t xml:space="preserve"> influence values between </w:t>
      </w:r>
      <w:r w:rsidR="00343259">
        <w:rPr>
          <w:rFonts w:cs="Times New Roman"/>
          <w:iCs/>
        </w:rPr>
        <w:t>approximately</w:t>
      </w:r>
      <w:r w:rsidR="002C6315">
        <w:rPr>
          <w:rFonts w:cs="Times New Roman"/>
          <w:iCs/>
        </w:rPr>
        <w:t xml:space="preserve"> 5% and 7%. </w:t>
      </w:r>
      <w:r>
        <w:rPr>
          <w:rFonts w:cs="Times New Roman"/>
          <w:iCs/>
        </w:rPr>
        <w:t xml:space="preserve">Examining the relationships between input parameter values and </w:t>
      </w:r>
      <w:r w:rsidR="00897B4B">
        <w:rPr>
          <w:rFonts w:cs="Times New Roman"/>
          <w:iCs/>
        </w:rPr>
        <w:t xml:space="preserve">the prediction of the combined metric </w:t>
      </w:r>
      <w:r w:rsidR="00897B4B" w:rsidRPr="00352380">
        <w:rPr>
          <w:rFonts w:cs="Times New Roman"/>
          <w:iCs/>
        </w:rPr>
        <w:t>(logit (p))</w:t>
      </w:r>
      <w:r>
        <w:rPr>
          <w:rFonts w:cs="Times New Roman"/>
          <w:iCs/>
        </w:rPr>
        <w:t xml:space="preserve"> suggests that simulations with moderate to high values for both fecundity and LDD values best </w:t>
      </w:r>
      <w:r w:rsidR="005E4781">
        <w:rPr>
          <w:rFonts w:cs="Times New Roman"/>
          <w:iCs/>
        </w:rPr>
        <w:t>predict</w:t>
      </w:r>
      <w:r>
        <w:rPr>
          <w:rFonts w:cs="Times New Roman"/>
          <w:iCs/>
        </w:rPr>
        <w:t xml:space="preserve"> historic occurrence patterns </w:t>
      </w:r>
      <w:r w:rsidR="00545D7D">
        <w:rPr>
          <w:rFonts w:cs="Times New Roman"/>
          <w:iCs/>
        </w:rPr>
        <w:t xml:space="preserve">(mean fecundity of 9.25 (2.36 SD) and mean LDD of 291 (116 SD); </w:t>
      </w:r>
      <w:r>
        <w:rPr>
          <w:rFonts w:cs="Times New Roman"/>
          <w:iCs/>
        </w:rPr>
        <w:t>(</w:t>
      </w:r>
      <w:r w:rsidR="007F767B">
        <w:rPr>
          <w:rFonts w:cs="Times New Roman"/>
          <w:iCs/>
        </w:rPr>
        <w:t>Fig</w:t>
      </w:r>
      <w:r w:rsidR="00590BDB">
        <w:rPr>
          <w:rFonts w:cs="Times New Roman"/>
          <w:iCs/>
        </w:rPr>
        <w:t>s. 6 &amp; 7</w:t>
      </w:r>
      <w:r>
        <w:rPr>
          <w:rFonts w:cs="Times New Roman"/>
          <w:iCs/>
        </w:rPr>
        <w:t xml:space="preserve">). However, extremely high values of both parameters do not result in simulations with good measures of fit. </w:t>
      </w:r>
      <w:r w:rsidR="00274152">
        <w:rPr>
          <w:rFonts w:cs="Times New Roman"/>
          <w:iCs/>
        </w:rPr>
        <w:t xml:space="preserve">Simulations yielding good model fit include those with high survival-growth values. </w:t>
      </w:r>
      <w:r>
        <w:rPr>
          <w:rFonts w:cs="Times New Roman"/>
          <w:iCs/>
        </w:rPr>
        <w:t>Examination of interaction plots (</w:t>
      </w:r>
      <w:r w:rsidR="007F767B">
        <w:rPr>
          <w:rFonts w:cs="Times New Roman"/>
          <w:iCs/>
        </w:rPr>
        <w:t>Fig</w:t>
      </w:r>
      <w:r w:rsidR="00590BDB">
        <w:rPr>
          <w:rFonts w:cs="Times New Roman"/>
          <w:iCs/>
        </w:rPr>
        <w:t>. 8</w:t>
      </w:r>
      <w:r>
        <w:rPr>
          <w:rFonts w:cs="Times New Roman"/>
          <w:iCs/>
        </w:rPr>
        <w:t xml:space="preserve">) confirms these findings and shows the strong interactions between fecundity and LDD values, as well as moderate interactions between fecundity and </w:t>
      </w:r>
      <w:r w:rsidR="004A75BE">
        <w:rPr>
          <w:rFonts w:cs="Times New Roman"/>
          <w:iCs/>
        </w:rPr>
        <w:t>metapopulation initial abundance</w:t>
      </w:r>
      <w:r>
        <w:rPr>
          <w:rFonts w:cs="Times New Roman"/>
          <w:iCs/>
        </w:rPr>
        <w:t xml:space="preserve"> and fecundity and </w:t>
      </w:r>
      <w:r w:rsidR="004A75BE">
        <w:rPr>
          <w:rFonts w:cs="Times New Roman"/>
          <w:iCs/>
        </w:rPr>
        <w:t>variability (standard deviation) of fecundity</w:t>
      </w:r>
      <w:r>
        <w:rPr>
          <w:rFonts w:cs="Times New Roman"/>
          <w:iCs/>
        </w:rPr>
        <w:t xml:space="preserve">. </w:t>
      </w:r>
      <w:r w:rsidR="004A75BE">
        <w:rPr>
          <w:rFonts w:cs="Times New Roman"/>
          <w:iCs/>
        </w:rPr>
        <w:t xml:space="preserve">Additionally, there were moderate interactions between LDD and </w:t>
      </w:r>
      <w:r w:rsidR="004A75BE">
        <w:rPr>
          <w:rFonts w:cs="Times New Roman"/>
          <w:iCs/>
        </w:rPr>
        <w:lastRenderedPageBreak/>
        <w:t xml:space="preserve">metapopulation initial abundance. </w:t>
      </w:r>
      <w:r>
        <w:rPr>
          <w:rFonts w:cs="Times New Roman"/>
          <w:iCs/>
        </w:rPr>
        <w:t xml:space="preserve">Moderate to high values of fecundity yield simulations with good model fit, provided these simulation also include moderate to high LDD values. </w:t>
      </w:r>
      <w:r>
        <w:br w:type="page"/>
      </w:r>
    </w:p>
    <w:p w14:paraId="11A1E2C5" w14:textId="1836B390" w:rsidR="00FF24C7" w:rsidRPr="00C87F16" w:rsidRDefault="00FF24C7" w:rsidP="008579EE">
      <w:pPr>
        <w:spacing w:line="480" w:lineRule="auto"/>
        <w:rPr>
          <w:b/>
          <w:color w:val="FF0000"/>
        </w:rPr>
      </w:pPr>
      <w:r w:rsidRPr="00403D24">
        <w:rPr>
          <w:b/>
        </w:rPr>
        <w:lastRenderedPageBreak/>
        <w:t>Discussion</w:t>
      </w:r>
    </w:p>
    <w:p w14:paraId="7AD6A731" w14:textId="71E768D8" w:rsidR="00BC5214" w:rsidRPr="00C91EDA" w:rsidRDefault="001826DE" w:rsidP="00C91EDA">
      <w:pPr>
        <w:spacing w:line="480" w:lineRule="auto"/>
        <w:ind w:firstLine="720"/>
        <w:rPr>
          <w:highlight w:val="yellow"/>
        </w:rPr>
      </w:pPr>
      <w:r w:rsidRPr="00FC75F9">
        <w:t xml:space="preserve">I hypothesized that </w:t>
      </w:r>
      <w:r w:rsidR="00C91EDA">
        <w:rPr>
          <w:rFonts w:eastAsiaTheme="minorEastAsia" w:cs="Times New Roman"/>
          <w:iCs/>
        </w:rPr>
        <w:t xml:space="preserve">life-history characteristics, including high fecundity and survival, were integral to the expansion of </w:t>
      </w:r>
      <w:r w:rsidR="00C91EDA">
        <w:rPr>
          <w:rFonts w:eastAsiaTheme="minorEastAsia" w:cs="Times New Roman"/>
          <w:i/>
          <w:iCs/>
        </w:rPr>
        <w:t xml:space="preserve">F. </w:t>
      </w:r>
      <w:proofErr w:type="spellStart"/>
      <w:r w:rsidR="00C91EDA">
        <w:rPr>
          <w:rFonts w:eastAsiaTheme="minorEastAsia" w:cs="Times New Roman"/>
          <w:i/>
          <w:iCs/>
        </w:rPr>
        <w:t>alnus</w:t>
      </w:r>
      <w:proofErr w:type="spellEnd"/>
      <w:r w:rsidR="00C91EDA">
        <w:rPr>
          <w:rFonts w:eastAsiaTheme="minorEastAsia" w:cs="Times New Roman"/>
          <w:iCs/>
        </w:rPr>
        <w:t>, that 20</w:t>
      </w:r>
      <w:r w:rsidR="00C91EDA" w:rsidRPr="006A1E96">
        <w:rPr>
          <w:rFonts w:eastAsiaTheme="minorEastAsia" w:cs="Times New Roman"/>
          <w:iCs/>
          <w:vertAlign w:val="superscript"/>
        </w:rPr>
        <w:t>th</w:t>
      </w:r>
      <w:r w:rsidR="00C91EDA">
        <w:rPr>
          <w:rFonts w:eastAsiaTheme="minorEastAsia" w:cs="Times New Roman"/>
          <w:iCs/>
        </w:rPr>
        <w:t xml:space="preserve"> century land-use change was positively associated with </w:t>
      </w:r>
      <w:r w:rsidR="00C91EDA">
        <w:rPr>
          <w:rFonts w:eastAsiaTheme="minorEastAsia" w:cs="Times New Roman"/>
          <w:i/>
          <w:iCs/>
        </w:rPr>
        <w:t xml:space="preserve">F. </w:t>
      </w:r>
      <w:proofErr w:type="spellStart"/>
      <w:r w:rsidR="00C91EDA">
        <w:rPr>
          <w:rFonts w:eastAsiaTheme="minorEastAsia" w:cs="Times New Roman"/>
          <w:i/>
          <w:iCs/>
        </w:rPr>
        <w:t>alnus</w:t>
      </w:r>
      <w:proofErr w:type="spellEnd"/>
      <w:r w:rsidR="00C91EDA">
        <w:rPr>
          <w:rFonts w:eastAsiaTheme="minorEastAsia" w:cs="Times New Roman"/>
          <w:i/>
          <w:iCs/>
        </w:rPr>
        <w:t xml:space="preserve"> </w:t>
      </w:r>
      <w:r w:rsidR="00C91EDA">
        <w:rPr>
          <w:rFonts w:eastAsiaTheme="minorEastAsia" w:cs="Times New Roman"/>
          <w:iCs/>
        </w:rPr>
        <w:t xml:space="preserve">range expansion, and that long-distance dispersal events were an important contributor to its rapid spread. </w:t>
      </w:r>
      <w:r w:rsidR="00C91EDA">
        <w:t>T</w:t>
      </w:r>
      <w:r w:rsidR="00256E04">
        <w:rPr>
          <w:rFonts w:cs="Times New Roman"/>
          <w:iCs/>
        </w:rPr>
        <w:t xml:space="preserve">he </w:t>
      </w:r>
      <w:r w:rsidR="00DD1816">
        <w:rPr>
          <w:rFonts w:cs="Times New Roman"/>
          <w:iCs/>
        </w:rPr>
        <w:t xml:space="preserve">invasion of </w:t>
      </w:r>
      <w:r w:rsidR="00607634">
        <w:rPr>
          <w:rFonts w:cs="Times New Roman"/>
          <w:i/>
          <w:iCs/>
        </w:rPr>
        <w:t xml:space="preserve">F. </w:t>
      </w:r>
      <w:proofErr w:type="spellStart"/>
      <w:r w:rsidR="00607634">
        <w:rPr>
          <w:rFonts w:cs="Times New Roman"/>
          <w:i/>
          <w:iCs/>
        </w:rPr>
        <w:t>alnus</w:t>
      </w:r>
      <w:proofErr w:type="spellEnd"/>
      <w:r w:rsidR="0037719E">
        <w:rPr>
          <w:rFonts w:cs="Times New Roman"/>
          <w:iCs/>
        </w:rPr>
        <w:t xml:space="preserve"> </w:t>
      </w:r>
      <w:r w:rsidR="00DD1816">
        <w:rPr>
          <w:rFonts w:cs="Times New Roman"/>
          <w:iCs/>
        </w:rPr>
        <w:t xml:space="preserve">in North American </w:t>
      </w:r>
      <w:r w:rsidR="00BC5214">
        <w:rPr>
          <w:rFonts w:cs="Times New Roman"/>
          <w:iCs/>
        </w:rPr>
        <w:t>was</w:t>
      </w:r>
      <w:r w:rsidR="0037719E">
        <w:rPr>
          <w:rFonts w:cs="Times New Roman"/>
          <w:iCs/>
        </w:rPr>
        <w:t xml:space="preserve"> replicated </w:t>
      </w:r>
      <w:r w:rsidR="00BC5214">
        <w:rPr>
          <w:rFonts w:cs="Times New Roman"/>
          <w:iCs/>
        </w:rPr>
        <w:t>with</w:t>
      </w:r>
      <w:r w:rsidR="0037719E">
        <w:rPr>
          <w:rFonts w:cs="Times New Roman"/>
          <w:iCs/>
        </w:rPr>
        <w:t xml:space="preserve"> simulations parameterized with moderate fecundity values, high survival values, and</w:t>
      </w:r>
      <w:r w:rsidR="00256E04">
        <w:rPr>
          <w:rFonts w:cs="Times New Roman"/>
          <w:iCs/>
        </w:rPr>
        <w:t xml:space="preserve"> </w:t>
      </w:r>
      <w:r w:rsidR="0037719E">
        <w:rPr>
          <w:rFonts w:cs="Times New Roman"/>
          <w:iCs/>
        </w:rPr>
        <w:t>extensive long-distance dispersal</w:t>
      </w:r>
      <w:r w:rsidR="00C91EDA">
        <w:rPr>
          <w:rFonts w:cs="Times New Roman"/>
          <w:iCs/>
        </w:rPr>
        <w:t xml:space="preserve">, </w:t>
      </w:r>
      <w:r w:rsidR="00C91EDA">
        <w:rPr>
          <w:rFonts w:eastAsiaTheme="minorEastAsia" w:cs="Times New Roman"/>
          <w:iCs/>
        </w:rPr>
        <w:t>providing mixed support for each of these hypotheses</w:t>
      </w:r>
      <w:r w:rsidR="0037719E">
        <w:rPr>
          <w:rFonts w:cs="Times New Roman"/>
          <w:iCs/>
        </w:rPr>
        <w:t xml:space="preserve">. </w:t>
      </w:r>
      <w:r w:rsidR="00BC5214">
        <w:rPr>
          <w:rFonts w:cs="Times New Roman"/>
          <w:iCs/>
        </w:rPr>
        <w:t>U</w:t>
      </w:r>
      <w:r w:rsidR="00D919F2">
        <w:rPr>
          <w:rFonts w:cs="Times New Roman"/>
          <w:iCs/>
        </w:rPr>
        <w:t>sing the</w:t>
      </w:r>
      <w:r w:rsidR="005142E9">
        <w:rPr>
          <w:rFonts w:cs="Times New Roman"/>
          <w:iCs/>
        </w:rPr>
        <w:t xml:space="preserve"> combined sensitivity and positive predictive power fit metric, </w:t>
      </w:r>
      <w:r w:rsidR="005142E9">
        <w:rPr>
          <w:rFonts w:eastAsiaTheme="minorEastAsia" w:cs="Times New Roman"/>
          <w:iCs/>
        </w:rPr>
        <w:t xml:space="preserve">I conclude that </w:t>
      </w:r>
      <w:r w:rsidR="005142E9">
        <w:rPr>
          <w:rFonts w:eastAsiaTheme="minorEastAsia" w:cs="Times New Roman"/>
          <w:i/>
          <w:iCs/>
        </w:rPr>
        <w:t xml:space="preserve">F. </w:t>
      </w:r>
      <w:proofErr w:type="spellStart"/>
      <w:r w:rsidR="005142E9">
        <w:rPr>
          <w:rFonts w:eastAsiaTheme="minorEastAsia" w:cs="Times New Roman"/>
          <w:i/>
          <w:iCs/>
        </w:rPr>
        <w:t>alnus</w:t>
      </w:r>
      <w:proofErr w:type="spellEnd"/>
      <w:r w:rsidR="005142E9">
        <w:rPr>
          <w:rFonts w:eastAsiaTheme="minorEastAsia" w:cs="Times New Roman"/>
          <w:i/>
          <w:iCs/>
        </w:rPr>
        <w:t xml:space="preserve"> </w:t>
      </w:r>
      <w:r w:rsidR="005142E9">
        <w:rPr>
          <w:rFonts w:eastAsiaTheme="minorEastAsia" w:cs="Times New Roman"/>
          <w:iCs/>
        </w:rPr>
        <w:t>had relatively high fecundity</w:t>
      </w:r>
      <w:r w:rsidR="005142E9" w:rsidRPr="00515162">
        <w:rPr>
          <w:rFonts w:eastAsiaTheme="minorEastAsia" w:cs="Times New Roman"/>
          <w:iCs/>
        </w:rPr>
        <w:t xml:space="preserve"> </w:t>
      </w:r>
      <w:r w:rsidR="005142E9">
        <w:rPr>
          <w:rFonts w:eastAsiaTheme="minorEastAsia" w:cs="Times New Roman"/>
          <w:iCs/>
        </w:rPr>
        <w:t>during its expansion</w:t>
      </w:r>
      <w:r w:rsidR="00BC5214">
        <w:rPr>
          <w:rFonts w:eastAsiaTheme="minorEastAsia" w:cs="Times New Roman"/>
          <w:iCs/>
        </w:rPr>
        <w:t xml:space="preserve"> with </w:t>
      </w:r>
      <w:r w:rsidR="005142E9">
        <w:rPr>
          <w:rFonts w:eastAsiaTheme="minorEastAsia" w:cs="Times New Roman"/>
          <w:iCs/>
        </w:rPr>
        <w:t>a mean population growth ra</w:t>
      </w:r>
      <w:r w:rsidR="007E6D45">
        <w:rPr>
          <w:rFonts w:eastAsiaTheme="minorEastAsia" w:cs="Times New Roman"/>
          <w:iCs/>
        </w:rPr>
        <w:t xml:space="preserve">te </w:t>
      </w:r>
      <w:r w:rsidR="001C28A5">
        <w:rPr>
          <w:rFonts w:eastAsiaTheme="minorEastAsia" w:cs="Times New Roman"/>
          <w:iCs/>
        </w:rPr>
        <w:t>of λ = 1.13 (</w:t>
      </w:r>
      <w:r w:rsidR="002C1C31">
        <w:rPr>
          <w:rFonts w:eastAsiaTheme="minorEastAsia" w:cs="Times New Roman"/>
          <w:iCs/>
        </w:rPr>
        <w:t>0.01 SD</w:t>
      </w:r>
      <w:r w:rsidR="001C28A5">
        <w:rPr>
          <w:rFonts w:eastAsiaTheme="minorEastAsia" w:cs="Times New Roman"/>
          <w:iCs/>
        </w:rPr>
        <w:t>)</w:t>
      </w:r>
      <w:r w:rsidR="002C1C31">
        <w:rPr>
          <w:rFonts w:eastAsiaTheme="minorEastAsia" w:cs="Times New Roman"/>
          <w:iCs/>
        </w:rPr>
        <w:t xml:space="preserve">. This is </w:t>
      </w:r>
      <w:r w:rsidR="00EB4173">
        <w:rPr>
          <w:rFonts w:eastAsiaTheme="minorEastAsia" w:cs="Times New Roman"/>
          <w:iCs/>
        </w:rPr>
        <w:t xml:space="preserve">higher than the mean </w:t>
      </w:r>
      <w:r w:rsidR="00BC5214">
        <w:rPr>
          <w:rFonts w:eastAsiaTheme="minorEastAsia" w:cs="Times New Roman"/>
          <w:iCs/>
        </w:rPr>
        <w:t>for</w:t>
      </w:r>
      <w:r w:rsidR="00D919F2">
        <w:rPr>
          <w:rFonts w:eastAsiaTheme="minorEastAsia" w:cs="Times New Roman"/>
          <w:iCs/>
        </w:rPr>
        <w:t xml:space="preserve"> 179 native species</w:t>
      </w:r>
      <w:r w:rsidR="00EB4173">
        <w:rPr>
          <w:rFonts w:eastAsiaTheme="minorEastAsia" w:cs="Times New Roman"/>
          <w:iCs/>
        </w:rPr>
        <w:t xml:space="preserve"> </w:t>
      </w:r>
      <w:r w:rsidR="00D919F2">
        <w:rPr>
          <w:rFonts w:eastAsiaTheme="minorEastAsia" w:cs="Times New Roman"/>
          <w:iCs/>
        </w:rPr>
        <w:t>(λ = 1.05)</w:t>
      </w:r>
      <w:r w:rsidR="00EB4173">
        <w:rPr>
          <w:rFonts w:eastAsiaTheme="minorEastAsia" w:cs="Times New Roman"/>
          <w:iCs/>
        </w:rPr>
        <w:t xml:space="preserve"> </w:t>
      </w:r>
      <w:r w:rsidR="002C1C31">
        <w:rPr>
          <w:rFonts w:eastAsiaTheme="minorEastAsia" w:cs="Times New Roman"/>
          <w:iCs/>
        </w:rPr>
        <w:t xml:space="preserve">reported in a review </w:t>
      </w:r>
      <w:r w:rsidR="00EB4173">
        <w:rPr>
          <w:rFonts w:eastAsiaTheme="minorEastAsia" w:cs="Times New Roman"/>
          <w:iCs/>
        </w:rPr>
        <w:t>of</w:t>
      </w:r>
      <w:r w:rsidR="002C1C31">
        <w:rPr>
          <w:rFonts w:eastAsiaTheme="minorEastAsia" w:cs="Times New Roman"/>
          <w:iCs/>
        </w:rPr>
        <w:t xml:space="preserve"> matrix projection models</w:t>
      </w:r>
      <w:r w:rsidR="00540002">
        <w:rPr>
          <w:rFonts w:eastAsiaTheme="minorEastAsia" w:cs="Times New Roman"/>
          <w:iCs/>
        </w:rPr>
        <w:t>, but lower than the mean of</w:t>
      </w:r>
      <w:r w:rsidR="00D919F2">
        <w:rPr>
          <w:rFonts w:eastAsiaTheme="minorEastAsia" w:cs="Times New Roman"/>
          <w:iCs/>
        </w:rPr>
        <w:t xml:space="preserve"> 21 invasive species</w:t>
      </w:r>
      <w:r w:rsidR="00EB4173">
        <w:rPr>
          <w:rFonts w:eastAsiaTheme="minorEastAsia" w:cs="Times New Roman"/>
          <w:iCs/>
        </w:rPr>
        <w:t xml:space="preserve"> </w:t>
      </w:r>
      <w:r w:rsidR="00D919F2">
        <w:rPr>
          <w:rFonts w:eastAsiaTheme="minorEastAsia" w:cs="Times New Roman"/>
          <w:iCs/>
        </w:rPr>
        <w:t>(</w:t>
      </w:r>
      <w:r w:rsidR="00EB4173" w:rsidRPr="00EB4173">
        <w:rPr>
          <w:rFonts w:eastAsiaTheme="minorEastAsia" w:cs="Times New Roman"/>
          <w:iCs/>
        </w:rPr>
        <w:t>λ = 1.47</w:t>
      </w:r>
      <w:r w:rsidR="00D919F2">
        <w:rPr>
          <w:rFonts w:eastAsiaTheme="minorEastAsia" w:cs="Times New Roman"/>
          <w:iCs/>
        </w:rPr>
        <w:t>)</w:t>
      </w:r>
      <w:r w:rsidR="002C1C31">
        <w:rPr>
          <w:rFonts w:eastAsiaTheme="minorEastAsia" w:cs="Times New Roman"/>
          <w:iCs/>
        </w:rPr>
        <w:t xml:space="preserve"> </w:t>
      </w:r>
      <w:r w:rsidR="005142E9" w:rsidRPr="005142E9">
        <w:rPr>
          <w:rFonts w:eastAsiaTheme="minorEastAsia" w:cs="Times New Roman"/>
          <w:iCs/>
          <w:noProof/>
        </w:rPr>
        <w:t>(Ramula et al. 2008)</w:t>
      </w:r>
      <w:r w:rsidR="005142E9">
        <w:rPr>
          <w:rFonts w:eastAsiaTheme="minorEastAsia" w:cs="Times New Roman"/>
          <w:iCs/>
        </w:rPr>
        <w:t xml:space="preserve">. </w:t>
      </w:r>
      <w:r w:rsidR="00DD1816">
        <w:rPr>
          <w:rFonts w:eastAsiaTheme="minorEastAsia" w:cs="Times New Roman"/>
          <w:iCs/>
        </w:rPr>
        <w:t xml:space="preserve">A relatively large number of </w:t>
      </w:r>
      <w:r w:rsidR="00575D59">
        <w:rPr>
          <w:rFonts w:eastAsiaTheme="minorEastAsia" w:cs="Times New Roman"/>
          <w:iCs/>
        </w:rPr>
        <w:t>LDD</w:t>
      </w:r>
      <w:r w:rsidR="00DD1816">
        <w:rPr>
          <w:rFonts w:eastAsiaTheme="minorEastAsia" w:cs="Times New Roman"/>
          <w:iCs/>
        </w:rPr>
        <w:t xml:space="preserve"> events was also necessary to match patterns of historic </w:t>
      </w:r>
      <w:r w:rsidR="00DD1816">
        <w:rPr>
          <w:rFonts w:eastAsiaTheme="minorEastAsia" w:cs="Times New Roman"/>
          <w:i/>
          <w:iCs/>
        </w:rPr>
        <w:t xml:space="preserve">F. </w:t>
      </w:r>
      <w:proofErr w:type="spellStart"/>
      <w:r w:rsidR="00DD1816" w:rsidRPr="00DD1816">
        <w:rPr>
          <w:rFonts w:eastAsiaTheme="minorEastAsia" w:cs="Times New Roman"/>
          <w:i/>
          <w:iCs/>
        </w:rPr>
        <w:t>alnus</w:t>
      </w:r>
      <w:proofErr w:type="spellEnd"/>
      <w:r w:rsidR="00DD1816">
        <w:rPr>
          <w:rFonts w:eastAsiaTheme="minorEastAsia" w:cs="Times New Roman"/>
          <w:iCs/>
        </w:rPr>
        <w:t xml:space="preserve"> spread </w:t>
      </w:r>
      <w:r w:rsidR="00D21EA2">
        <w:rPr>
          <w:rFonts w:eastAsiaTheme="minorEastAsia" w:cs="Times New Roman"/>
          <w:iCs/>
        </w:rPr>
        <w:t xml:space="preserve">– </w:t>
      </w:r>
      <w:r w:rsidR="00DD1816">
        <w:rPr>
          <w:rFonts w:eastAsiaTheme="minorEastAsia" w:cs="Times New Roman"/>
          <w:iCs/>
        </w:rPr>
        <w:t xml:space="preserve">a </w:t>
      </w:r>
      <w:r w:rsidR="001C28A5">
        <w:rPr>
          <w:rFonts w:eastAsiaTheme="minorEastAsia" w:cs="Times New Roman"/>
          <w:iCs/>
        </w:rPr>
        <w:t>mean of 291 (116 SD)</w:t>
      </w:r>
      <w:r w:rsidR="00DD1816">
        <w:rPr>
          <w:rFonts w:eastAsiaTheme="minorEastAsia" w:cs="Times New Roman"/>
          <w:iCs/>
        </w:rPr>
        <w:t xml:space="preserve"> dispersal events during its range expansion.</w:t>
      </w:r>
      <w:r w:rsidR="005142E9">
        <w:rPr>
          <w:rFonts w:eastAsiaTheme="minorEastAsia" w:cs="Times New Roman"/>
          <w:iCs/>
        </w:rPr>
        <w:t xml:space="preserve"> </w:t>
      </w:r>
      <w:r w:rsidR="003E6660">
        <w:rPr>
          <w:rFonts w:eastAsiaTheme="minorEastAsia" w:cs="Times New Roman"/>
          <w:iCs/>
        </w:rPr>
        <w:t xml:space="preserve">The </w:t>
      </w:r>
      <w:r w:rsidR="00C247D7">
        <w:rPr>
          <w:rFonts w:eastAsiaTheme="minorEastAsia" w:cs="Times New Roman"/>
          <w:iCs/>
        </w:rPr>
        <w:t xml:space="preserve">LDD events were likely associated with human facilitated transport. </w:t>
      </w:r>
      <w:r w:rsidR="00D919F2">
        <w:rPr>
          <w:rFonts w:eastAsiaTheme="minorEastAsia" w:cs="Times New Roman"/>
          <w:iCs/>
        </w:rPr>
        <w:t>I</w:t>
      </w:r>
      <w:r w:rsidR="007D00B6">
        <w:rPr>
          <w:rFonts w:eastAsiaTheme="minorEastAsia" w:cs="Times New Roman"/>
          <w:iCs/>
        </w:rPr>
        <w:t xml:space="preserve">nteractions between fecundity and LDD </w:t>
      </w:r>
      <w:r w:rsidR="00707E7B">
        <w:rPr>
          <w:rFonts w:eastAsiaTheme="minorEastAsia" w:cs="Times New Roman"/>
          <w:iCs/>
        </w:rPr>
        <w:t>also played a role in this invasion.</w:t>
      </w:r>
      <w:r w:rsidR="007D00B6">
        <w:rPr>
          <w:rFonts w:eastAsiaTheme="minorEastAsia" w:cs="Times New Roman"/>
          <w:iCs/>
        </w:rPr>
        <w:t xml:space="preserve"> </w:t>
      </w:r>
      <w:r w:rsidR="007D00B6">
        <w:rPr>
          <w:rFonts w:eastAsiaTheme="minorEastAsia" w:cs="Times New Roman"/>
          <w:i/>
          <w:iCs/>
        </w:rPr>
        <w:t xml:space="preserve">F. </w:t>
      </w:r>
      <w:proofErr w:type="spellStart"/>
      <w:r w:rsidR="007D00B6">
        <w:rPr>
          <w:rFonts w:eastAsiaTheme="minorEastAsia" w:cs="Times New Roman"/>
          <w:i/>
          <w:iCs/>
        </w:rPr>
        <w:t>alnus</w:t>
      </w:r>
      <w:proofErr w:type="spellEnd"/>
      <w:r w:rsidR="00345732">
        <w:rPr>
          <w:rFonts w:eastAsiaTheme="minorEastAsia" w:cs="Times New Roman"/>
          <w:i/>
          <w:iCs/>
        </w:rPr>
        <w:t xml:space="preserve"> </w:t>
      </w:r>
      <w:r w:rsidR="00345732">
        <w:rPr>
          <w:rFonts w:eastAsiaTheme="minorEastAsia" w:cs="Times New Roman"/>
          <w:iCs/>
        </w:rPr>
        <w:t>had</w:t>
      </w:r>
      <w:r w:rsidR="007D00B6">
        <w:rPr>
          <w:rFonts w:eastAsiaTheme="minorEastAsia" w:cs="Times New Roman"/>
          <w:iCs/>
        </w:rPr>
        <w:t xml:space="preserve"> </w:t>
      </w:r>
      <w:r w:rsidR="007D00B6">
        <w:rPr>
          <w:rFonts w:eastAsiaTheme="minorEastAsia" w:cs="Times New Roman"/>
          <w:i/>
          <w:iCs/>
        </w:rPr>
        <w:t>both</w:t>
      </w:r>
      <w:r w:rsidR="007D00B6">
        <w:rPr>
          <w:rFonts w:eastAsiaTheme="minorEastAsia" w:cs="Times New Roman"/>
          <w:iCs/>
        </w:rPr>
        <w:t xml:space="preserve"> moderate to high fecundity and </w:t>
      </w:r>
      <w:r w:rsidR="00C247D7">
        <w:rPr>
          <w:rFonts w:eastAsiaTheme="minorEastAsia" w:cs="Times New Roman"/>
          <w:iCs/>
        </w:rPr>
        <w:t xml:space="preserve">a </w:t>
      </w:r>
      <w:r w:rsidR="007D00B6">
        <w:rPr>
          <w:rFonts w:eastAsiaTheme="minorEastAsia" w:cs="Times New Roman"/>
          <w:iCs/>
        </w:rPr>
        <w:t>moderate to high LDD</w:t>
      </w:r>
      <w:r w:rsidR="00C0799A">
        <w:rPr>
          <w:rFonts w:eastAsiaTheme="minorEastAsia" w:cs="Times New Roman"/>
          <w:iCs/>
        </w:rPr>
        <w:t>;</w:t>
      </w:r>
      <w:r w:rsidR="00256E04">
        <w:rPr>
          <w:rFonts w:eastAsiaTheme="minorEastAsia" w:cs="Times New Roman"/>
          <w:iCs/>
        </w:rPr>
        <w:t xml:space="preserve"> neither process alone </w:t>
      </w:r>
      <w:r w:rsidR="00D919F2">
        <w:rPr>
          <w:rFonts w:eastAsiaTheme="minorEastAsia" w:cs="Times New Roman"/>
          <w:iCs/>
        </w:rPr>
        <w:t>predicts</w:t>
      </w:r>
      <w:r w:rsidR="00C247D7">
        <w:rPr>
          <w:rFonts w:eastAsiaTheme="minorEastAsia" w:cs="Times New Roman"/>
          <w:iCs/>
        </w:rPr>
        <w:t xml:space="preserve"> historic occurrence patterns well</w:t>
      </w:r>
      <w:r w:rsidR="003615AD">
        <w:rPr>
          <w:rFonts w:eastAsiaTheme="minorEastAsia" w:cs="Times New Roman"/>
          <w:iCs/>
        </w:rPr>
        <w:t>.</w:t>
      </w:r>
      <w:r w:rsidR="00565266">
        <w:rPr>
          <w:rFonts w:eastAsiaTheme="minorEastAsia" w:cs="Times New Roman"/>
          <w:iCs/>
        </w:rPr>
        <w:t xml:space="preserve"> </w:t>
      </w:r>
    </w:p>
    <w:p w14:paraId="772F9044" w14:textId="4D5A223A" w:rsidR="00CA5B08" w:rsidRDefault="00CA5B08" w:rsidP="008579EE">
      <w:pPr>
        <w:spacing w:line="480" w:lineRule="auto"/>
        <w:ind w:firstLine="720"/>
        <w:rPr>
          <w:rFonts w:eastAsiaTheme="minorEastAsia" w:cs="Times New Roman"/>
          <w:iCs/>
        </w:rPr>
      </w:pPr>
      <w:r>
        <w:rPr>
          <w:rFonts w:eastAsiaTheme="minorEastAsia" w:cs="Times New Roman"/>
          <w:iCs/>
        </w:rPr>
        <w:t>S</w:t>
      </w:r>
      <w:r>
        <w:rPr>
          <w:rFonts w:cs="Times New Roman"/>
          <w:iCs/>
        </w:rPr>
        <w:t xml:space="preserve">imulations that best predicted historic occurrences had moderate to high mean fecundity values (9.25 [2.36 SD] recruits per reproductive plant) and moderate to high LDD values (286 [118 SD] dispersal events). Higher mean survival and moderate to high local dispersal values were also associated with better model fits. These trait values are all consistent with our expectations of invasive species. Interactions between parameters also influenced how well simulations predicted historic occurrences. While moderate to high fecundity values were </w:t>
      </w:r>
      <w:r>
        <w:rPr>
          <w:rFonts w:cs="Times New Roman"/>
          <w:iCs/>
        </w:rPr>
        <w:lastRenderedPageBreak/>
        <w:t>associated with better model fit values, this was the case only in combination with moderate to high LDD</w:t>
      </w:r>
      <w:r w:rsidRPr="00352380">
        <w:rPr>
          <w:rFonts w:cs="Times New Roman"/>
          <w:iCs/>
        </w:rPr>
        <w:t>.</w:t>
      </w:r>
      <w:r>
        <w:rPr>
          <w:rFonts w:cs="Times New Roman"/>
          <w:iCs/>
        </w:rPr>
        <w:t xml:space="preserve"> There was an interesting interaction between </w:t>
      </w:r>
      <w:r>
        <w:rPr>
          <w:rFonts w:eastAsiaTheme="minorEastAsia" w:cs="Times New Roman"/>
          <w:iCs/>
        </w:rPr>
        <w:t xml:space="preserve">fecundity and </w:t>
      </w:r>
      <w:r>
        <w:rPr>
          <w:rFonts w:cs="Times New Roman"/>
          <w:iCs/>
        </w:rPr>
        <w:t xml:space="preserve">metapopulation initial abundance, with lower values of initial abundance resulting in better model fit. This may be the result of the penalty applied in the combined metric to simulations with low positive predictive power, which is the result of over prediction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Further, it is likely that population sizes were relatively small at the beginning of this invasion. A similar relationship between metapopulation initial abundance and LDD was also observed. Finally, there was evidence for an interaction between mean fecundity and the variability (i.e., standard deviation) of fecundity, with higher values of the latter yielding better model fit. At the local scale, individual plants show high year-to-year variability in reproductive output (personal observations and </w:t>
      </w:r>
      <w:r w:rsidR="00A87297">
        <w:rPr>
          <w:rFonts w:cs="Times New Roman"/>
          <w:iCs/>
        </w:rPr>
        <w:fldChar w:fldCharType="begin"/>
      </w:r>
      <w:r w:rsidR="00A87297">
        <w:rPr>
          <w:rFonts w:cs="Times New Roman"/>
          <w:iCs/>
        </w:rPr>
        <w:instrText xml:space="preserve"> ADDIN ZOTERO_ITEM CSL_CITATION {"citationID":"ao7mqq4hbr","properties":{"formattedCitation":"(Medan 1994)","plainCitation":"(Medan 1994)","noteIndex":0},"citationItems":[{"id":2254,"uris":["http://zotero.org/users/193070/items/45X3ITS3"],"uri":["http://zotero.org/users/193070/items/45X3ITS3"],"itemData":{"id":2254,"type":"article-journal","title":"Reproductive biology of &lt;i&gt;Frangula alnus&lt;/i&gt; (Rhamnaceae) in southern Spain","container-title":"Plant Systematics and Evolution","page":"173-186","volume":"193","issue":"1-4","DOI":"10.1007/BF00983549","ISSN":"0378-2697","note":"Citation Key: Medan1994","author":[{"family":"Medan","given":"Diego"}],"issued":{"date-parts":[["1994"]]}}}],"schema":"https://github.com/citation-style-language/schema/raw/master/csl-citation.json"} </w:instrText>
      </w:r>
      <w:r w:rsidR="00A87297">
        <w:rPr>
          <w:rFonts w:cs="Times New Roman"/>
          <w:iCs/>
        </w:rPr>
        <w:fldChar w:fldCharType="separate"/>
      </w:r>
      <w:r w:rsidR="00A87297" w:rsidRPr="00A87297">
        <w:rPr>
          <w:rFonts w:cs="Times New Roman"/>
        </w:rPr>
        <w:t>(Medan 1994)</w:t>
      </w:r>
      <w:r w:rsidR="00A87297">
        <w:rPr>
          <w:rFonts w:cs="Times New Roman"/>
          <w:iCs/>
        </w:rPr>
        <w:fldChar w:fldCharType="end"/>
      </w:r>
      <w:r>
        <w:rPr>
          <w:rFonts w:cs="Times New Roman"/>
          <w:iCs/>
        </w:rPr>
        <w:t xml:space="preserve">, and this may emerge at the patch level as well. Given the high probability of survival for established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Pr>
          <w:rFonts w:eastAsiaTheme="minorEastAsia" w:cs="Times New Roman"/>
          <w:iCs/>
        </w:rPr>
        <w:t xml:space="preserve">plants, high variability in fecundity may indicate that occasional pulses in reproductive output can facilitate spread, but declines in reproductive output do not hinder population persistence. </w:t>
      </w:r>
    </w:p>
    <w:p w14:paraId="4A78CFED" w14:textId="72CC5DC2" w:rsidR="004608EA" w:rsidRDefault="00921DA1" w:rsidP="008579EE">
      <w:pPr>
        <w:spacing w:line="480" w:lineRule="auto"/>
        <w:ind w:firstLine="720"/>
        <w:rPr>
          <w:rFonts w:cs="Times New Roman"/>
          <w:iCs/>
        </w:rPr>
      </w:pPr>
      <w:r>
        <w:rPr>
          <w:rFonts w:cs="Times New Roman"/>
          <w:iCs/>
        </w:rPr>
        <w:t>Incorporating land-use changes associated with farming and livestock production</w:t>
      </w:r>
      <w:r w:rsidR="00B35E9A">
        <w:rPr>
          <w:rFonts w:cs="Times New Roman"/>
          <w:iCs/>
        </w:rPr>
        <w:t xml:space="preserve"> </w:t>
      </w:r>
      <w:r w:rsidR="00B35E9A">
        <w:rPr>
          <w:rFonts w:cs="Times New Roman"/>
          <w:iCs/>
        </w:rPr>
        <w:fldChar w:fldCharType="begin"/>
      </w:r>
      <w:r w:rsidR="00585348">
        <w:rPr>
          <w:rFonts w:cs="Times New Roman"/>
          <w:iCs/>
        </w:rPr>
        <w:instrText xml:space="preserve"> ADDIN ZOTERO_ITEM CSL_CITATION {"citationID":"a19a19op8ps","properties":{"formattedCitation":"(Klein Goldewijk et al. 2010)","plainCitation":"(Klein Goldewijk et al. 2010)","noteIndex":0},"citationItems":[{"id":1359,"uris":["http://zotero.org/users/193070/items/TJTEZZTG"],"uri":["http://zotero.org/users/193070/items/TJTEZZTG"],"itemData":{"id":1359,"type":"article-journal","title":"The HYDE 3.1 spatially explicit database of human-induced global land-use change over the past 12,000 years","container-title":"Global Ecology and Biogeography","page":"73-86","volume":"20","issue":"1","DOI":"10.1111/j.1466-8238.2010.00587.x","note":"Citation Key: KleinGoldewijk2010a","author":[{"family":"Klein Goldewijk","given":"Kees"},{"family":"Beusen","given":"Arthur"},{"family":"Van Drecht","given":"Gerard"},{"family":"De Vos","given":"Martine"}],"issued":{"date-parts":[["2010"]]}}}],"schema":"https://github.com/citation-style-language/schema/raw/master/csl-citation.json"} </w:instrText>
      </w:r>
      <w:r w:rsidR="00B35E9A">
        <w:rPr>
          <w:rFonts w:cs="Times New Roman"/>
          <w:iCs/>
        </w:rPr>
        <w:fldChar w:fldCharType="separate"/>
      </w:r>
      <w:r w:rsidR="00585348" w:rsidRPr="00585348">
        <w:rPr>
          <w:rFonts w:cs="Times New Roman"/>
        </w:rPr>
        <w:t>(Klein Goldewijk et al. 2010)</w:t>
      </w:r>
      <w:r w:rsidR="00B35E9A">
        <w:rPr>
          <w:rFonts w:cs="Times New Roman"/>
          <w:iCs/>
        </w:rPr>
        <w:fldChar w:fldCharType="end"/>
      </w:r>
      <w:r>
        <w:rPr>
          <w:rFonts w:cs="Times New Roman"/>
          <w:iCs/>
        </w:rPr>
        <w:t xml:space="preserve"> resulted in declines in h</w:t>
      </w:r>
      <w:r>
        <w:rPr>
          <w:rFonts w:eastAsiaTheme="minorEastAsia" w:cs="Times New Roman"/>
          <w:iCs/>
        </w:rPr>
        <w:t>a</w:t>
      </w:r>
      <w:r>
        <w:rPr>
          <w:rFonts w:cs="Times New Roman"/>
          <w:iCs/>
        </w:rPr>
        <w:t xml:space="preserve">bitat suitability throughout the western and southern </w:t>
      </w:r>
      <w:r w:rsidR="00941DD1">
        <w:rPr>
          <w:rFonts w:cs="Times New Roman"/>
          <w:iCs/>
        </w:rPr>
        <w:t>parts</w:t>
      </w:r>
      <w:r>
        <w:rPr>
          <w:rFonts w:cs="Times New Roman"/>
          <w:iCs/>
        </w:rPr>
        <w:t xml:space="preserve"> of the study region over the 20</w:t>
      </w:r>
      <w:r w:rsidRPr="00A53690">
        <w:rPr>
          <w:rFonts w:cs="Times New Roman"/>
          <w:iCs/>
          <w:vertAlign w:val="superscript"/>
        </w:rPr>
        <w:t>th</w:t>
      </w:r>
      <w:r>
        <w:rPr>
          <w:rFonts w:cs="Times New Roman"/>
          <w:iCs/>
        </w:rPr>
        <w:t xml:space="preserve"> century. These changes </w:t>
      </w:r>
      <w:r w:rsidR="007B3CE8">
        <w:rPr>
          <w:rFonts w:cs="Times New Roman"/>
          <w:iCs/>
        </w:rPr>
        <w:t xml:space="preserve">caused </w:t>
      </w:r>
      <w:r>
        <w:rPr>
          <w:rFonts w:cs="Times New Roman"/>
          <w:iCs/>
        </w:rPr>
        <w:t>decline</w:t>
      </w:r>
      <w:r w:rsidR="007B3CE8">
        <w:rPr>
          <w:rFonts w:cs="Times New Roman"/>
          <w:iCs/>
        </w:rPr>
        <w:t>s</w:t>
      </w:r>
      <w:r>
        <w:rPr>
          <w:rFonts w:cs="Times New Roman"/>
          <w:iCs/>
        </w:rPr>
        <w:t xml:space="preserve"> </w:t>
      </w:r>
      <w:r w:rsidR="007B3CE8">
        <w:rPr>
          <w:rFonts w:cs="Times New Roman"/>
          <w:iCs/>
        </w:rPr>
        <w:t>in</w:t>
      </w:r>
      <w:r>
        <w:rPr>
          <w:rFonts w:cs="Times New Roman"/>
          <w:iCs/>
        </w:rPr>
        <w:t xml:space="preserve"> total metapopulation carrying capacity</w:t>
      </w:r>
      <w:r w:rsidR="00997435">
        <w:rPr>
          <w:rFonts w:cs="Times New Roman"/>
          <w:iCs/>
        </w:rPr>
        <w:t>, but had no</w:t>
      </w:r>
      <w:r>
        <w:rPr>
          <w:rFonts w:cs="Times New Roman"/>
          <w:iCs/>
        </w:rPr>
        <w:t xml:space="preserve"> effect on how well simulations predicted observed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sidR="007B3CE8">
        <w:rPr>
          <w:rFonts w:eastAsiaTheme="minorEastAsia" w:cs="Times New Roman"/>
          <w:iCs/>
        </w:rPr>
        <w:t xml:space="preserve">occurrences, suggesting </w:t>
      </w:r>
      <w:r w:rsidR="00881CF0">
        <w:rPr>
          <w:rFonts w:eastAsiaTheme="minorEastAsia" w:cs="Times New Roman"/>
          <w:iCs/>
        </w:rPr>
        <w:t xml:space="preserve">that </w:t>
      </w:r>
      <w:r w:rsidR="00B55DE5">
        <w:rPr>
          <w:rFonts w:eastAsiaTheme="minorEastAsia" w:cs="Times New Roman"/>
          <w:iCs/>
        </w:rPr>
        <w:t xml:space="preserve">land-use change did not contribute to </w:t>
      </w:r>
      <w:r w:rsidR="007B3CE8">
        <w:rPr>
          <w:rFonts w:eastAsiaTheme="minorEastAsia" w:cs="Times New Roman"/>
          <w:iCs/>
        </w:rPr>
        <w:t>the spread of this species</w:t>
      </w:r>
      <w:r w:rsidR="00B55DE5">
        <w:rPr>
          <w:rFonts w:eastAsiaTheme="minorEastAsia" w:cs="Times New Roman"/>
          <w:iCs/>
        </w:rPr>
        <w:t>.</w:t>
      </w:r>
      <w:r w:rsidR="00881CF0">
        <w:rPr>
          <w:rFonts w:eastAsiaTheme="minorEastAsia" w:cs="Times New Roman"/>
          <w:iCs/>
        </w:rPr>
        <w:t xml:space="preserve"> </w:t>
      </w:r>
      <w:r>
        <w:rPr>
          <w:rFonts w:eastAsiaTheme="minorEastAsia" w:cs="Times New Roman"/>
          <w:iCs/>
        </w:rPr>
        <w:t xml:space="preserve">This </w:t>
      </w:r>
      <w:r w:rsidR="007B3CE8">
        <w:rPr>
          <w:rFonts w:eastAsiaTheme="minorEastAsia" w:cs="Times New Roman"/>
          <w:iCs/>
        </w:rPr>
        <w:t>is</w:t>
      </w:r>
      <w:r>
        <w:rPr>
          <w:rFonts w:eastAsiaTheme="minorEastAsia" w:cs="Times New Roman"/>
          <w:iCs/>
        </w:rPr>
        <w:t xml:space="preserve"> surprising given the general role </w:t>
      </w:r>
      <w:r w:rsidR="00997435">
        <w:rPr>
          <w:rFonts w:eastAsiaTheme="minorEastAsia" w:cs="Times New Roman"/>
          <w:iCs/>
        </w:rPr>
        <w:t xml:space="preserve">landscape </w:t>
      </w:r>
      <w:r>
        <w:rPr>
          <w:rFonts w:eastAsiaTheme="minorEastAsia" w:cs="Times New Roman"/>
          <w:iCs/>
        </w:rPr>
        <w:t>d</w:t>
      </w:r>
      <w:r w:rsidR="00997435">
        <w:rPr>
          <w:rFonts w:eastAsiaTheme="minorEastAsia" w:cs="Times New Roman"/>
          <w:iCs/>
        </w:rPr>
        <w:t xml:space="preserve">isturbances </w:t>
      </w:r>
      <w:r w:rsidR="00881CF0">
        <w:rPr>
          <w:rFonts w:eastAsiaTheme="minorEastAsia" w:cs="Times New Roman"/>
          <w:iCs/>
        </w:rPr>
        <w:t xml:space="preserve">are </w:t>
      </w:r>
      <w:r w:rsidR="00881CF0">
        <w:rPr>
          <w:rFonts w:cs="Times New Roman"/>
          <w:iCs/>
        </w:rPr>
        <w:t xml:space="preserve">considered </w:t>
      </w:r>
      <w:r>
        <w:rPr>
          <w:rFonts w:cs="Times New Roman"/>
          <w:iCs/>
        </w:rPr>
        <w:t>to have</w:t>
      </w:r>
      <w:r w:rsidR="00881CF0">
        <w:rPr>
          <w:rFonts w:cs="Times New Roman"/>
          <w:iCs/>
        </w:rPr>
        <w:t xml:space="preserve"> </w:t>
      </w:r>
      <w:r>
        <w:rPr>
          <w:rFonts w:cs="Times New Roman"/>
          <w:iCs/>
        </w:rPr>
        <w:t>on</w:t>
      </w:r>
      <w:r w:rsidR="00881CF0">
        <w:rPr>
          <w:rFonts w:cs="Times New Roman"/>
          <w:iCs/>
        </w:rPr>
        <w:t xml:space="preserve"> invasions</w:t>
      </w:r>
      <w:r w:rsidR="00B35E9A">
        <w:rPr>
          <w:rFonts w:cs="Times New Roman"/>
          <w:iCs/>
        </w:rPr>
        <w:t xml:space="preserve"> </w:t>
      </w:r>
      <w:r w:rsidR="00B35E9A">
        <w:rPr>
          <w:rFonts w:cs="Times New Roman"/>
          <w:iCs/>
        </w:rPr>
        <w:fldChar w:fldCharType="begin"/>
      </w:r>
      <w:r w:rsidR="00585348">
        <w:rPr>
          <w:rFonts w:cs="Times New Roman"/>
          <w:iCs/>
        </w:rPr>
        <w:instrText xml:space="preserve"> ADDIN ZOTERO_ITEM CSL_CITATION {"citationID":"a18miiafvtp","properties":{"formattedCitation":"(Davis et al. 2000; Cadotte and Lovett-Doust 2001)","plainCitation":"(Davis et al. 2000; Cadotte and Lovett-Doust 2001)","noteIndex":0},"citationItems":[{"id":3543,"uris":["http://zotero.org/users/193070/items/WXGUG2AD"],"uri":["http://zotero.org/users/193070/items/WXGUG2AD"],"itemData":{"id":3543,"type":"article-journal","title":"Fluctuating resources in plant communites: a general theory of invasibility","container-title":"Journal of Ecology","page":"528-534","volume":"88","issue":"3","note":"Citation Key: Davis2000\nISBN: 6516966443","author":[{"family":"Davis","given":"MA"},{"family":"Grime","given":"JP"},{"family":"Thompson","given":"Ken"}],"issued":{"date-parts":[["2000"]]}}},{"id":1379,"uris":["http://zotero.org/users/193070/items/M4W2AN3S"],"uri":["http://zotero.org/users/193070/items/M4W2AN3S"],"itemData":{"id":1379,"type":"article-journal","title":"Ecological and taxonomic differences between native and introduced plants of southwestern Ontario","container-title":"Ecoscience","page":"230-238","volume":"8","issue":"2","note":"Citation Key: Cadotte2001","author":[{"family":"Cadotte","given":"M W"},{"family":"Lovett-Doust","given":"J"}],"issued":{"date-parts":[["2001"]]}}}],"schema":"https://github.com/citation-style-language/schema/raw/master/csl-citation.json"} </w:instrText>
      </w:r>
      <w:r w:rsidR="00B35E9A">
        <w:rPr>
          <w:rFonts w:cs="Times New Roman"/>
          <w:iCs/>
        </w:rPr>
        <w:fldChar w:fldCharType="separate"/>
      </w:r>
      <w:r w:rsidR="00585348" w:rsidRPr="00585348">
        <w:rPr>
          <w:rFonts w:cs="Times New Roman"/>
        </w:rPr>
        <w:t>(Davis et al. 2000; Cadotte and Lovett-Doust 2001)</w:t>
      </w:r>
      <w:r w:rsidR="00B35E9A">
        <w:rPr>
          <w:rFonts w:cs="Times New Roman"/>
          <w:iCs/>
        </w:rPr>
        <w:fldChar w:fldCharType="end"/>
      </w:r>
      <w:r>
        <w:rPr>
          <w:rFonts w:cs="Times New Roman"/>
          <w:iCs/>
        </w:rPr>
        <w:t xml:space="preserve">. </w:t>
      </w:r>
      <w:r w:rsidR="007B3CE8">
        <w:rPr>
          <w:rFonts w:cs="Times New Roman"/>
          <w:iCs/>
        </w:rPr>
        <w:t>In fact</w:t>
      </w:r>
      <w:r>
        <w:rPr>
          <w:rFonts w:cs="Times New Roman"/>
          <w:iCs/>
        </w:rPr>
        <w:t>, disturbance has</w:t>
      </w:r>
      <w:r w:rsidR="00881CF0">
        <w:rPr>
          <w:rFonts w:cs="Times New Roman"/>
          <w:iCs/>
        </w:rPr>
        <w:t xml:space="preserve"> been linked </w:t>
      </w:r>
      <w:r w:rsidR="0084418E">
        <w:rPr>
          <w:rFonts w:cs="Times New Roman"/>
          <w:iCs/>
        </w:rPr>
        <w:t xml:space="preserve">to the </w:t>
      </w:r>
      <w:r w:rsidR="00881CF0">
        <w:rPr>
          <w:rFonts w:cs="Times New Roman"/>
          <w:iCs/>
        </w:rPr>
        <w:t xml:space="preserve">success of </w:t>
      </w:r>
      <w:r w:rsidR="0084418E">
        <w:rPr>
          <w:rFonts w:cs="Times New Roman"/>
          <w:iCs/>
        </w:rPr>
        <w:t>some</w:t>
      </w:r>
      <w:r w:rsidR="00881CF0">
        <w:rPr>
          <w:rFonts w:cs="Times New Roman"/>
          <w:iCs/>
        </w:rPr>
        <w:t xml:space="preserve"> </w:t>
      </w:r>
      <w:r>
        <w:rPr>
          <w:rFonts w:cs="Times New Roman"/>
          <w:iCs/>
        </w:rPr>
        <w:t xml:space="preserve">invasive </w:t>
      </w:r>
      <w:r w:rsidR="00881CF0">
        <w:rPr>
          <w:rFonts w:cs="Times New Roman"/>
          <w:iCs/>
        </w:rPr>
        <w:t>species in</w:t>
      </w:r>
      <w:r w:rsidR="00BC5214">
        <w:rPr>
          <w:rFonts w:cs="Times New Roman"/>
          <w:iCs/>
        </w:rPr>
        <w:t xml:space="preserve"> the study region</w:t>
      </w:r>
      <w:r w:rsidR="0084418E">
        <w:rPr>
          <w:rFonts w:cs="Times New Roman"/>
          <w:iCs/>
        </w:rPr>
        <w:t xml:space="preserve"> (</w:t>
      </w:r>
      <w:r w:rsidR="0084418E" w:rsidRPr="009C0AC4">
        <w:rPr>
          <w:rFonts w:cs="Times New Roman"/>
          <w:iCs/>
          <w:highlight w:val="yellow"/>
        </w:rPr>
        <w:t>e.g.,</w:t>
      </w:r>
      <w:r w:rsidR="00EB6B40">
        <w:rPr>
          <w:rFonts w:cs="Times New Roman"/>
          <w:iCs/>
        </w:rPr>
        <w:t xml:space="preserve"> </w:t>
      </w:r>
      <w:r w:rsidR="00EB6B40">
        <w:rPr>
          <w:rFonts w:cs="Times New Roman"/>
          <w:iCs/>
        </w:rPr>
        <w:fldChar w:fldCharType="begin"/>
      </w:r>
      <w:r w:rsidR="00585348">
        <w:rPr>
          <w:rFonts w:cs="Times New Roman"/>
          <w:iCs/>
        </w:rPr>
        <w:instrText xml:space="preserve"> ADDIN ZOTERO_ITEM CSL_CITATION {"citationID":"a1kojh6d3ql","properties":{"formattedCitation":"(Foster and Gross 1999; Searcy et al. 2006; McDonald et al. 2008; Mosher et al. 2009)","plainCitation":"(Foster and Gross 1999; Searcy et al. 2006; McDonald et al. 2008; Mosher et al. 2009)","noteIndex":0},"citationItems":[{"id":2060,"uris":["http://zotero.org/users/193070/items/J86X6QBT"],"uri":["http://zotero.org/users/193070/items/J86X6QBT"],"itemData":{"id":2060,"type":"article-journal","title":"Temporal and spatial patterns of woody plant establishment in Michigan old fields","container-title":"The American Midland Naturalist","page":"229-243","volume":"142","issue":"2","note":"publisher: BioOne\nCitation Key: Foster1999","author":[{"family":"Foster","given":"B L"},{"family":"Gross","given":"K L"}],"issued":{"date-parts":[["1999"]]}}},{"id":1756,"uris":["http://zotero.org/users/193070/items/7HLD3DCQ"],"uri":["http://zotero.org/users/193070/items/7HLD3DCQ"],"itemData":{"id":1756,"type":"article-journal","title":"The distribution and habitat preferences of introduced species in the Mount Holyoke Range, Hampshire Co., Massachusetts","container-title":"Rhodora","page":"43-61","volume":"108","issue":"933","DOI":"10.3119/04-16.1","note":"Citation Key: Searcy2006","author":[{"family":"Searcy","given":"Karen B"},{"family":"Pucko","given":"Carolyn"},{"family":"McClelland","given":"Donald"}],"issued":{"date-parts":[["2006"]]}}},{"id":1907,"uris":["http://zotero.org/users/193070/items/59GPW46W"],"uri":["http://zotero.org/users/193070/items/59GPW46W"],"itemData":{"id":1907,"type":"article-journal","title":"Assessing the influence of historical factors, contemporary processes, and environmental conditions on the distribution of invasive species","container-title":"The Journal of the Torrey Botanical Society","page":"260-271","volume":"135","issue":"2","note":"publisher: BioOne\nCitation Key: McDonald2008","author":[{"family":"McDonald","given":"R I"},{"family":"Motzkin","given":"G"},{"family":"Foster","given":"D R"}],"issued":{"date-parts":[["2008"]]}}},{"id":290,"uris":["http://zotero.org/users/193070/items/S8DI3BPV"],"uri":["http://zotero.org/users/193070/items/S8DI3BPV"],"itemData":{"id":290,"type":"article-journal","title":"The role of land-use history in major invasions by woody plant species in the northeastern North American landscape","container-title":"Biological Invasions","page":"2317-2328","volume":"11","issue":"10","DOI":"10.1007/s10530-008-9418-8","note":"Citation Key: Mosher2009","author":[{"family":"Mosher","given":"Eric S"},{"family":"Silander Jr","given":"John A"},{"family":"Latimer","given":"Andrew M"}],"issued":{"date-parts":[["2009"]]}}}],"schema":"https://github.com/citation-style-language/schema/raw/master/csl-citation.json"} </w:instrText>
      </w:r>
      <w:r w:rsidR="00EB6B40">
        <w:rPr>
          <w:rFonts w:cs="Times New Roman"/>
          <w:iCs/>
        </w:rPr>
        <w:fldChar w:fldCharType="separate"/>
      </w:r>
      <w:r w:rsidR="00585348" w:rsidRPr="00585348">
        <w:rPr>
          <w:rFonts w:cs="Times New Roman"/>
        </w:rPr>
        <w:t>(Foster and Gross 1999; Searcy et al. 2006; McDonald et al. 2008; Mosher et al. 2009)</w:t>
      </w:r>
      <w:r w:rsidR="00EB6B40">
        <w:rPr>
          <w:rFonts w:cs="Times New Roman"/>
          <w:iCs/>
        </w:rPr>
        <w:fldChar w:fldCharType="end"/>
      </w:r>
      <w:r w:rsidR="0084418E">
        <w:rPr>
          <w:rFonts w:cs="Times New Roman"/>
          <w:iCs/>
        </w:rPr>
        <w:t xml:space="preserve">. </w:t>
      </w:r>
      <w:r w:rsidR="00143488">
        <w:rPr>
          <w:rFonts w:cs="Times New Roman"/>
          <w:iCs/>
        </w:rPr>
        <w:t>However,</w:t>
      </w:r>
      <w:r w:rsidR="00D649E6">
        <w:rPr>
          <w:rFonts w:cs="Times New Roman"/>
          <w:iCs/>
        </w:rPr>
        <w:t xml:space="preserve"> in these cases </w:t>
      </w:r>
      <w:r w:rsidR="00997435">
        <w:rPr>
          <w:rFonts w:cs="Times New Roman"/>
          <w:iCs/>
        </w:rPr>
        <w:t>i</w:t>
      </w:r>
      <w:r w:rsidR="00941DD1">
        <w:rPr>
          <w:rFonts w:cs="Times New Roman"/>
          <w:iCs/>
        </w:rPr>
        <w:t xml:space="preserve">t was </w:t>
      </w:r>
      <w:r w:rsidR="00941DD1">
        <w:rPr>
          <w:rFonts w:cs="Times New Roman"/>
          <w:iCs/>
        </w:rPr>
        <w:lastRenderedPageBreak/>
        <w:t xml:space="preserve">not the </w:t>
      </w:r>
      <w:r w:rsidR="00D649E6">
        <w:rPr>
          <w:rFonts w:cs="Times New Roman"/>
          <w:iCs/>
        </w:rPr>
        <w:t xml:space="preserve">conversion of natural lands to agriculture </w:t>
      </w:r>
      <w:r w:rsidR="00941DD1">
        <w:rPr>
          <w:rFonts w:cs="Times New Roman"/>
          <w:iCs/>
        </w:rPr>
        <w:t xml:space="preserve">that </w:t>
      </w:r>
      <w:r w:rsidR="004608EA">
        <w:rPr>
          <w:rFonts w:cs="Times New Roman"/>
          <w:iCs/>
        </w:rPr>
        <w:t>were</w:t>
      </w:r>
      <w:r w:rsidR="00D649E6">
        <w:rPr>
          <w:rFonts w:cs="Times New Roman"/>
          <w:iCs/>
        </w:rPr>
        <w:t xml:space="preserve"> associated with invasions, but rather subsequent transitions from agriculture to natural lands</w:t>
      </w:r>
      <w:r w:rsidR="00446246">
        <w:rPr>
          <w:rFonts w:cs="Times New Roman"/>
          <w:iCs/>
        </w:rPr>
        <w:t>, such as old-fields</w:t>
      </w:r>
      <w:r w:rsidR="00941DD1">
        <w:rPr>
          <w:rFonts w:cs="Times New Roman"/>
          <w:iCs/>
        </w:rPr>
        <w:t>.</w:t>
      </w:r>
      <w:r w:rsidR="00C315F9">
        <w:rPr>
          <w:rFonts w:cs="Times New Roman"/>
          <w:iCs/>
        </w:rPr>
        <w:t xml:space="preserve"> </w:t>
      </w:r>
    </w:p>
    <w:p w14:paraId="09F7876B" w14:textId="0111A51D" w:rsidR="007C4062" w:rsidRDefault="00446246" w:rsidP="00CA5B08">
      <w:pPr>
        <w:spacing w:line="480" w:lineRule="auto"/>
        <w:ind w:firstLine="720"/>
        <w:rPr>
          <w:rFonts w:eastAsiaTheme="minorEastAsia" w:cs="Times New Roman"/>
          <w:iCs/>
        </w:rPr>
      </w:pPr>
      <w:r>
        <w:rPr>
          <w:rFonts w:cs="Times New Roman"/>
          <w:iCs/>
        </w:rPr>
        <w:t>O</w:t>
      </w:r>
      <w:r w:rsidR="00921DA1">
        <w:rPr>
          <w:rFonts w:cs="Times New Roman"/>
          <w:iCs/>
        </w:rPr>
        <w:t xml:space="preserve">ne explanation for </w:t>
      </w:r>
      <w:r w:rsidR="000E4C18">
        <w:rPr>
          <w:rFonts w:cs="Times New Roman"/>
          <w:iCs/>
        </w:rPr>
        <w:t xml:space="preserve">the lack of an effect </w:t>
      </w:r>
      <w:r w:rsidR="004608EA">
        <w:rPr>
          <w:rFonts w:cs="Times New Roman"/>
          <w:iCs/>
        </w:rPr>
        <w:t xml:space="preserve">of land-use change </w:t>
      </w:r>
      <w:r w:rsidR="00921DA1">
        <w:rPr>
          <w:rFonts w:cs="Times New Roman"/>
          <w:iCs/>
        </w:rPr>
        <w:t xml:space="preserve">is </w:t>
      </w:r>
      <w:r w:rsidR="00294492">
        <w:rPr>
          <w:rFonts w:cs="Times New Roman"/>
          <w:iCs/>
        </w:rPr>
        <w:t>that</w:t>
      </w:r>
      <w:r w:rsidR="00921DA1">
        <w:rPr>
          <w:rFonts w:cs="Times New Roman"/>
          <w:iCs/>
        </w:rPr>
        <w:t xml:space="preserve"> </w:t>
      </w:r>
      <w:r w:rsidR="008F3216">
        <w:rPr>
          <w:rFonts w:cs="Times New Roman"/>
          <w:iCs/>
        </w:rPr>
        <w:t>few occurrence records came from areas showing the greatest decline in habitat suitability</w:t>
      </w:r>
      <w:r w:rsidR="004608EA">
        <w:rPr>
          <w:rFonts w:cs="Times New Roman"/>
          <w:iCs/>
        </w:rPr>
        <w:t xml:space="preserve">. </w:t>
      </w:r>
      <w:r w:rsidR="0044478D">
        <w:rPr>
          <w:rFonts w:cs="Times New Roman"/>
          <w:iCs/>
        </w:rPr>
        <w:t xml:space="preserve">Therefore, these changes would not affect the predictive ability of the simulations. </w:t>
      </w:r>
      <w:r w:rsidR="00F47EF9">
        <w:rPr>
          <w:rFonts w:cs="Times New Roman"/>
          <w:iCs/>
        </w:rPr>
        <w:t xml:space="preserve">An alternative explanation </w:t>
      </w:r>
      <w:r w:rsidR="00BB7687">
        <w:rPr>
          <w:rFonts w:cs="Times New Roman"/>
          <w:iCs/>
        </w:rPr>
        <w:t xml:space="preserve">is that disturbance </w:t>
      </w:r>
      <w:r w:rsidR="00946CCB">
        <w:rPr>
          <w:rFonts w:cs="Times New Roman"/>
          <w:iCs/>
        </w:rPr>
        <w:t>may</w:t>
      </w:r>
      <w:r w:rsidR="00BB7687">
        <w:rPr>
          <w:rFonts w:cs="Times New Roman"/>
          <w:iCs/>
        </w:rPr>
        <w:t xml:space="preserve"> </w:t>
      </w:r>
      <w:r w:rsidR="00946CCB">
        <w:rPr>
          <w:rFonts w:cs="Times New Roman"/>
          <w:iCs/>
        </w:rPr>
        <w:t>facilitate</w:t>
      </w:r>
      <w:r w:rsidR="00F47EF9">
        <w:rPr>
          <w:rFonts w:cs="Times New Roman"/>
          <w:iCs/>
        </w:rPr>
        <w:t xml:space="preserve"> </w:t>
      </w:r>
      <w:r w:rsidR="00F47EF9">
        <w:rPr>
          <w:rFonts w:eastAsiaTheme="minorEastAsia" w:cs="Times New Roman"/>
          <w:i/>
          <w:iCs/>
        </w:rPr>
        <w:t xml:space="preserve">F. </w:t>
      </w:r>
      <w:proofErr w:type="spellStart"/>
      <w:r w:rsidR="00F47EF9">
        <w:rPr>
          <w:rFonts w:eastAsiaTheme="minorEastAsia" w:cs="Times New Roman"/>
          <w:i/>
          <w:iCs/>
        </w:rPr>
        <w:t>alnus</w:t>
      </w:r>
      <w:proofErr w:type="spellEnd"/>
      <w:r w:rsidR="00F47EF9">
        <w:rPr>
          <w:rFonts w:eastAsiaTheme="minorEastAsia" w:cs="Times New Roman"/>
          <w:i/>
          <w:iCs/>
        </w:rPr>
        <w:t xml:space="preserve"> </w:t>
      </w:r>
      <w:r w:rsidR="00F47EF9">
        <w:rPr>
          <w:rFonts w:eastAsiaTheme="minorEastAsia" w:cs="Times New Roman"/>
          <w:iCs/>
        </w:rPr>
        <w:t xml:space="preserve">spread at a local spatial scale, but </w:t>
      </w:r>
      <w:r w:rsidR="00BB7687">
        <w:rPr>
          <w:rFonts w:eastAsiaTheme="minorEastAsia" w:cs="Times New Roman"/>
          <w:iCs/>
        </w:rPr>
        <w:t>no</w:t>
      </w:r>
      <w:r w:rsidR="00EB63B6">
        <w:rPr>
          <w:rFonts w:eastAsiaTheme="minorEastAsia" w:cs="Times New Roman"/>
          <w:iCs/>
        </w:rPr>
        <w:t>t</w:t>
      </w:r>
      <w:r w:rsidR="00F47EF9">
        <w:rPr>
          <w:rFonts w:eastAsiaTheme="minorEastAsia" w:cs="Times New Roman"/>
          <w:iCs/>
        </w:rPr>
        <w:t xml:space="preserve"> </w:t>
      </w:r>
      <w:r w:rsidR="00BB7687">
        <w:rPr>
          <w:rFonts w:eastAsiaTheme="minorEastAsia" w:cs="Times New Roman"/>
          <w:iCs/>
        </w:rPr>
        <w:t>direct</w:t>
      </w:r>
      <w:r w:rsidR="004608EA">
        <w:rPr>
          <w:rFonts w:eastAsiaTheme="minorEastAsia" w:cs="Times New Roman"/>
          <w:iCs/>
        </w:rPr>
        <w:t>ly</w:t>
      </w:r>
      <w:r w:rsidR="00BB7687">
        <w:rPr>
          <w:rFonts w:eastAsiaTheme="minorEastAsia" w:cs="Times New Roman"/>
          <w:iCs/>
        </w:rPr>
        <w:t xml:space="preserve"> affect </w:t>
      </w:r>
      <w:r w:rsidR="00EB63B6">
        <w:rPr>
          <w:rFonts w:eastAsiaTheme="minorEastAsia" w:cs="Times New Roman"/>
          <w:iCs/>
        </w:rPr>
        <w:t xml:space="preserve">spread </w:t>
      </w:r>
      <w:r w:rsidR="0044478D">
        <w:rPr>
          <w:rFonts w:eastAsiaTheme="minorEastAsia" w:cs="Times New Roman"/>
          <w:iCs/>
        </w:rPr>
        <w:t xml:space="preserve">at the regional, or continental, scale. It readily </w:t>
      </w:r>
      <w:r w:rsidR="00946CCB">
        <w:rPr>
          <w:rFonts w:eastAsiaTheme="minorEastAsia" w:cs="Times New Roman"/>
          <w:iCs/>
        </w:rPr>
        <w:t>establishes in undisturbed wetlands and fens</w:t>
      </w:r>
      <w:r w:rsidR="00C336B8">
        <w:rPr>
          <w:rFonts w:eastAsiaTheme="minorEastAsia" w:cs="Times New Roman"/>
          <w:iCs/>
        </w:rPr>
        <w:t xml:space="preserve"> </w:t>
      </w:r>
      <w:r w:rsidR="00C336B8">
        <w:rPr>
          <w:rFonts w:eastAsiaTheme="minorEastAsia" w:cs="Times New Roman"/>
          <w:iCs/>
        </w:rPr>
        <w:fldChar w:fldCharType="begin"/>
      </w:r>
      <w:r w:rsidR="00585348">
        <w:rPr>
          <w:rFonts w:eastAsiaTheme="minorEastAsia" w:cs="Times New Roman"/>
          <w:iCs/>
        </w:rPr>
        <w:instrText xml:space="preserve"> ADDIN ZOTERO_ITEM CSL_CITATION {"citationID":"ah8b53dnti","properties":{"formattedCitation":"(Mills et al. 2009, 2012; Berg 2011)","plainCitation":"(Mills et al. 2009, 2012; Berg 2011)","noteIndex":0},"citationItems":[{"id":1772,"uris":["http://zotero.org/users/193070/items/VEDFDMVT"],"uri":["http://zotero.org/users/193070/items/VEDFDMVT"],"itemData":{"id":1772,"type":"article-journal","title":"Exotic shrub invasion in an undisturbed wetland has little community-level effect over a 15-year period","container-title":"Biological Invasions","page":"1803-1820","volume":"11","issue":"8","DOI":"10.1007/s10530-008-9359-2","note":"Citation Key: Mills2009","author":[{"family":"Mills","given":"Jason E"},{"family":"Reinartz","given":"James A"},{"family":"Meyer","given":"Gretchen A"},{"family":"Young","given":"Erica B"}],"issued":{"date-parts":[["2009"]]}}},{"id":2042,"uris":["http://zotero.org/users/193070/items/56UC7QJN"],"uri":["http://zotero.org/users/193070/items/56UC7QJN"],"itemData":{"id":2042,"type":"article-journal","title":"An exotic invasive shrub has greater recruitment than native shrub species within a large undisturbed wetland","container-title":"Plant Ecology","page":"1425-1436","volume":"213","issue":"9","abstract":"The idea that invasive species have higher recruitment and tolerate a wider range of conditions than native species requires more rigorous examination across a range of community types. We aimed to compare the recruitment and distribution patterns of adults and seedlings of an exotic invasive plant, glossy buckthorn (Frangula alnus), with four co-occurring native shrub species within a heterogeneous Wisconsin wetland. Detailed vegetation survey data were analyzed for spatial and compositional patterns of shrub distri- butions. In adult plant frequency and cover, buckthorn was not significantly different from the native winter- berry. However, the number of glossy buckthorn seedlings exceeded by more than seven times the combined number of seedlings of the four native species. Sample units containing buckthorn adults were also much more likely to contain seedlings than for native shrubs. However, native seedlings were not more likely to occur at sites lacking adults, suggesting no greater dependence on recruitment away from adults in native species. Buckthorn, winterberry, poison sumac, and dogwood all showed preference for sites with higher tree densities and lower predominance of obligate wetland species in an ordination of 114 species. Glossy buckthorn adults and seedlings and winterberry seed- lings were more widely distributed across seven com- munity types than adults and seedlings of the other native species, suggesting broad tolerance to the con- ditions in different community types. High recruitment is the key factor that may allow glossy buckthorn to overcome community resistance and spread.","note":"Citation Key: Mills2012","author":[{"family":"Mills","given":"J E"},{"family":"Meyer","given":"G A"},{"family":"Reinartz","given":"J A"}],"issued":{"date-parts":[["2012"]]}}},{"id":1499,"uris":["http://zotero.org/users/193070/items/MMQVZUNV"],"uri":["http://zotero.org/users/193070/items/MMQVZUNV"],"itemData":{"id":1499,"type":"thesis","title":"Susceptibility of five wetland community types to invasion by Glossy Buckthorn (&lt;i&gt;Frangula alnus&lt;/i&gt; Mill.)","publisher":"University of Wisconsin-Milwaukee","number-of-pages":"1-91","genre":"Masters of Science","note":"Citation Key: Berg2011","author":[{"family":"Berg","given":"Jason"}],"issued":{"date-parts":[["2011"]]}}}],"schema":"https://github.com/citation-style-language/schema/raw/master/csl-citation.json"} </w:instrText>
      </w:r>
      <w:r w:rsidR="00C336B8">
        <w:rPr>
          <w:rFonts w:eastAsiaTheme="minorEastAsia" w:cs="Times New Roman"/>
          <w:iCs/>
        </w:rPr>
        <w:fldChar w:fldCharType="separate"/>
      </w:r>
      <w:r w:rsidR="00585348" w:rsidRPr="00585348">
        <w:rPr>
          <w:rFonts w:cs="Times New Roman"/>
        </w:rPr>
        <w:t>(Mills et al. 2009, 2012; Berg 2011)</w:t>
      </w:r>
      <w:r w:rsidR="00C336B8">
        <w:rPr>
          <w:rFonts w:eastAsiaTheme="minorEastAsia" w:cs="Times New Roman"/>
          <w:iCs/>
        </w:rPr>
        <w:fldChar w:fldCharType="end"/>
      </w:r>
      <w:r w:rsidR="00946CCB">
        <w:rPr>
          <w:rFonts w:eastAsiaTheme="minorEastAsia" w:cs="Times New Roman"/>
          <w:iCs/>
        </w:rPr>
        <w:t xml:space="preserve"> </w:t>
      </w:r>
      <w:r w:rsidR="00E678F9">
        <w:rPr>
          <w:rFonts w:eastAsiaTheme="minorEastAsia" w:cs="Times New Roman"/>
          <w:iCs/>
        </w:rPr>
        <w:t>and intact upland forests</w:t>
      </w:r>
      <w:r w:rsidR="00C336B8">
        <w:rPr>
          <w:rFonts w:eastAsiaTheme="minorEastAsia" w:cs="Times New Roman"/>
          <w:iCs/>
        </w:rPr>
        <w:t xml:space="preserve"> </w:t>
      </w:r>
      <w:r w:rsidR="00C336B8">
        <w:rPr>
          <w:rFonts w:eastAsiaTheme="minorEastAsia" w:cs="Times New Roman"/>
          <w:iCs/>
        </w:rPr>
        <w:fldChar w:fldCharType="begin"/>
      </w:r>
      <w:r w:rsidR="00585348">
        <w:rPr>
          <w:rFonts w:eastAsiaTheme="minorEastAsia" w:cs="Times New Roman"/>
          <w:iCs/>
        </w:rPr>
        <w:instrText xml:space="preserve"> ADDIN ZOTERO_ITEM CSL_CITATION {"citationID":"a2qk9jvic9n","properties":{"formattedCitation":"(Frappier et al. 2003b; Fagan and Peart 2004)","plainCitation":"(Frappier et al. 2003b; Fagan and Peart 2004)","noteIndex":0},"citationItems":[{"id":1148,"uris":["http://zotero.org/users/193070/items/9APMW6KG"],"uri":["http://zotero.org/users/193070/items/9APMW6KG"],"itemData":{"id":1148,"type":"article-journal","title":"Small-scale invasion pattern, spread rate, and lag-phase behavior of &lt;i&gt;Rhamnus frangula&lt;/i&gt; L.","container-title":"Forest Ecology and Management","page":"1-6","volume":"186","issue":"1-3","DOI":"10.1016/S0378-1127(03)00274-3","note":"Citation Key: Frappier2003b","author":[{"family":"Frappier","given":"Brian"},{"family":"Lee","given":"Thomas D"},{"family":"Olson","given":"Kari F"},{"family":"Eckert","given":"Robert T"}],"issued":{"date-parts":[["2003"]]}}},{"id":1487,"uris":["http://zotero.org/users/193070/items/I65FK8S7"],"uri":["http://zotero.org/users/193070/items/I65FK8S7"],"itemData":{"id":1487,"type":"article-journal","title":"Impact of the invasive shrub glossy buckthorn (&lt;i&gt;Rhamnus frangula&lt;/i&gt; L.) on juvenile recruitment by canopy trees","container-title":"Forest Ecology and Management","page":"95-107","volume":"194","issue":"1-3","DOI":"10.1016/j.foreco.2004.02.015","note":"Citation Key: Fagan2004","author":[{"family":"Fagan","given":"M E"},{"family":"Peart","given":"D R"}],"issued":{"date-parts":[["2004"]]}}}],"schema":"https://github.com/citation-style-language/schema/raw/master/csl-citation.json"} </w:instrText>
      </w:r>
      <w:r w:rsidR="00C336B8">
        <w:rPr>
          <w:rFonts w:eastAsiaTheme="minorEastAsia" w:cs="Times New Roman"/>
          <w:iCs/>
        </w:rPr>
        <w:fldChar w:fldCharType="separate"/>
      </w:r>
      <w:r w:rsidR="00585348" w:rsidRPr="00585348">
        <w:rPr>
          <w:rFonts w:cs="Times New Roman"/>
        </w:rPr>
        <w:t>(Frappier et al. 2003b; Fagan and Peart 2004)</w:t>
      </w:r>
      <w:r w:rsidR="00C336B8">
        <w:rPr>
          <w:rFonts w:eastAsiaTheme="minorEastAsia" w:cs="Times New Roman"/>
          <w:iCs/>
        </w:rPr>
        <w:fldChar w:fldCharType="end"/>
      </w:r>
      <w:r w:rsidR="00E678F9">
        <w:rPr>
          <w:rFonts w:eastAsiaTheme="minorEastAsia" w:cs="Times New Roman"/>
          <w:iCs/>
        </w:rPr>
        <w:t xml:space="preserve">, but also </w:t>
      </w:r>
      <w:r w:rsidR="0044478D">
        <w:rPr>
          <w:rFonts w:eastAsiaTheme="minorEastAsia" w:cs="Times New Roman"/>
          <w:iCs/>
        </w:rPr>
        <w:t>shows</w:t>
      </w:r>
      <w:r w:rsidR="00E678F9">
        <w:rPr>
          <w:rFonts w:eastAsiaTheme="minorEastAsia" w:cs="Times New Roman"/>
          <w:iCs/>
        </w:rPr>
        <w:t xml:space="preserve"> rapid population growth following disturbance, such as logging</w:t>
      </w:r>
      <w:r w:rsidR="00C336B8">
        <w:rPr>
          <w:rFonts w:eastAsiaTheme="minorEastAsia" w:cs="Times New Roman"/>
          <w:iCs/>
        </w:rPr>
        <w:t xml:space="preserve"> </w:t>
      </w:r>
      <w:r w:rsidR="00C336B8">
        <w:rPr>
          <w:rFonts w:eastAsiaTheme="minorEastAsia" w:cs="Times New Roman"/>
          <w:iCs/>
        </w:rPr>
        <w:fldChar w:fldCharType="begin"/>
      </w:r>
      <w:r w:rsidR="00585348">
        <w:rPr>
          <w:rFonts w:eastAsiaTheme="minorEastAsia" w:cs="Times New Roman"/>
          <w:iCs/>
        </w:rPr>
        <w:instrText xml:space="preserve"> ADDIN ZOTERO_ITEM CSL_CITATION {"citationID":"a11i4hdkm76","properties":{"formattedCitation":"(Burnham and Lee 2009; Lee and Thompson 2012)","plainCitation":"(Burnham and Lee 2009; Lee and Thompson 2012)","noteIndex":0},"citationItems":[{"id":314,"uris":["http://zotero.org/users/193070/items/SPCBLGRQ"],"uri":["http://zotero.org/users/193070/items/SPCBLGRQ"],"itemData":{"id":314,"type":"article-journal","title":"Canopy gaps facilitate establishment, growth, and reproduction of invasive &lt;i&gt;Frangula alnus&lt;/i&gt; in a &lt;i&gt;Tsuga canadensis&lt;/i&gt; dominated forest","container-title":"Biological Invasions","page":"1509-1520","volume":"12","issue":"6","DOI":"10.1007/s10530-009-9563-8","note":"Citation Key: Burnham2009","author":[{"family":"Burnham","given":"Katharine M"},{"family":"Lee","given":"Thomas D"}],"issued":{"date-parts":[["2009"]]}}},{"id":1776,"uris":["http://zotero.org/users/193070/items/7RH2SL6F"],"uri":["http://zotero.org/users/193070/items/7RH2SL6F"],"itemData":{"id":1776,"type":"article-journal","title":"Effects of logging history on invasion of eastern white pine forests by exotic glossy buckthorn (&lt;i&gt;Frangula alnus&lt;/i&gt; P. Mill.)","container-title":"Forest Ecology and Management","page":"201-210","volume":"265","abstract":"... Thomas D. Lee Corresponding Author Contact Information , E-mail The Corresponding Author , Jennifer H. Thompson . Department of Natural Resources and the Environment, University of New Hampshire, 114 James Hall, 56 College Road, Durham NH 03824, USA. ...","DOI":"10.1016/j.foreco.2011.10.035","note":"Citation Key: Lee2012","author":[{"family":"Lee","given":"Thomas D"},{"family":"Thompson","given":"Jennifer H"}],"issued":{"date-parts":[["2012"]]}}}],"schema":"https://github.com/citation-style-language/schema/raw/master/csl-citation.json"} </w:instrText>
      </w:r>
      <w:r w:rsidR="00C336B8">
        <w:rPr>
          <w:rFonts w:eastAsiaTheme="minorEastAsia" w:cs="Times New Roman"/>
          <w:iCs/>
        </w:rPr>
        <w:fldChar w:fldCharType="separate"/>
      </w:r>
      <w:r w:rsidR="00585348" w:rsidRPr="00585348">
        <w:rPr>
          <w:rFonts w:cs="Times New Roman"/>
        </w:rPr>
        <w:t>(Burnham and Lee 2009; Lee and Thompson 2012)</w:t>
      </w:r>
      <w:r w:rsidR="00C336B8">
        <w:rPr>
          <w:rFonts w:eastAsiaTheme="minorEastAsia" w:cs="Times New Roman"/>
          <w:iCs/>
        </w:rPr>
        <w:fldChar w:fldCharType="end"/>
      </w:r>
      <w:r w:rsidR="00E678F9">
        <w:rPr>
          <w:rFonts w:eastAsiaTheme="minorEastAsia" w:cs="Times New Roman"/>
          <w:iCs/>
        </w:rPr>
        <w:t xml:space="preserve">. </w:t>
      </w:r>
      <w:r w:rsidR="00041B32">
        <w:rPr>
          <w:rFonts w:eastAsiaTheme="minorEastAsia" w:cs="Times New Roman"/>
          <w:iCs/>
        </w:rPr>
        <w:t xml:space="preserve">At the spatial </w:t>
      </w:r>
      <w:r w:rsidR="004608EA">
        <w:rPr>
          <w:rFonts w:eastAsiaTheme="minorEastAsia" w:cs="Times New Roman"/>
          <w:iCs/>
        </w:rPr>
        <w:t>grain size of</w:t>
      </w:r>
      <w:r w:rsidR="00041B32">
        <w:rPr>
          <w:rFonts w:eastAsiaTheme="minorEastAsia" w:cs="Times New Roman"/>
          <w:iCs/>
        </w:rPr>
        <w:t xml:space="preserve"> my simulations (20 </w:t>
      </w:r>
      <w:r w:rsidR="00C058AB">
        <w:rPr>
          <w:rFonts w:eastAsiaTheme="minorEastAsia" w:cs="Times New Roman"/>
          <w:iCs/>
        </w:rPr>
        <w:t>km</w:t>
      </w:r>
      <w:r w:rsidR="00C058AB">
        <w:rPr>
          <w:rFonts w:eastAsiaTheme="minorEastAsia" w:cs="Times New Roman"/>
          <w:iCs/>
          <w:vertAlign w:val="superscript"/>
        </w:rPr>
        <w:t>2</w:t>
      </w:r>
      <w:r w:rsidR="00041B32">
        <w:rPr>
          <w:rFonts w:eastAsiaTheme="minorEastAsia" w:cs="Times New Roman"/>
          <w:iCs/>
        </w:rPr>
        <w:t xml:space="preserve">), </w:t>
      </w:r>
      <w:r w:rsidR="00654721">
        <w:rPr>
          <w:rFonts w:eastAsiaTheme="minorEastAsia" w:cs="Times New Roman"/>
          <w:iCs/>
        </w:rPr>
        <w:t>most disturbances are likely to</w:t>
      </w:r>
      <w:r w:rsidR="0044478D">
        <w:rPr>
          <w:rFonts w:eastAsiaTheme="minorEastAsia" w:cs="Times New Roman"/>
          <w:iCs/>
        </w:rPr>
        <w:t xml:space="preserve"> manifest at a sub-patch scale</w:t>
      </w:r>
      <w:r w:rsidR="00BC5214">
        <w:rPr>
          <w:rFonts w:eastAsiaTheme="minorEastAsia" w:cs="Times New Roman"/>
          <w:iCs/>
        </w:rPr>
        <w:t>, with</w:t>
      </w:r>
      <w:r w:rsidR="0044478D">
        <w:rPr>
          <w:rFonts w:eastAsiaTheme="minorEastAsia" w:cs="Times New Roman"/>
          <w:iCs/>
        </w:rPr>
        <w:t xml:space="preserve"> </w:t>
      </w:r>
      <w:r w:rsidR="00BC5214">
        <w:rPr>
          <w:rFonts w:eastAsiaTheme="minorEastAsia" w:cs="Times New Roman"/>
          <w:iCs/>
        </w:rPr>
        <w:t>e</w:t>
      </w:r>
      <w:r w:rsidR="00041B32">
        <w:rPr>
          <w:rFonts w:eastAsiaTheme="minorEastAsia" w:cs="Times New Roman"/>
          <w:iCs/>
        </w:rPr>
        <w:t xml:space="preserve">ach patch </w:t>
      </w:r>
      <w:r w:rsidR="00EB63B6">
        <w:rPr>
          <w:rFonts w:eastAsiaTheme="minorEastAsia" w:cs="Times New Roman"/>
          <w:iCs/>
        </w:rPr>
        <w:t>likely to contain</w:t>
      </w:r>
      <w:r w:rsidR="00041B32">
        <w:rPr>
          <w:rFonts w:eastAsiaTheme="minorEastAsia" w:cs="Times New Roman"/>
          <w:iCs/>
        </w:rPr>
        <w:t xml:space="preserve"> areas of both und</w:t>
      </w:r>
      <w:r w:rsidR="00654721">
        <w:rPr>
          <w:rFonts w:eastAsiaTheme="minorEastAsia" w:cs="Times New Roman"/>
          <w:iCs/>
        </w:rPr>
        <w:t xml:space="preserve">isturbed and disturbed habitat. </w:t>
      </w:r>
      <w:r w:rsidR="00825F96">
        <w:rPr>
          <w:rFonts w:eastAsiaTheme="minorEastAsia" w:cs="Times New Roman"/>
          <w:iCs/>
        </w:rPr>
        <w:t xml:space="preserve">Thus, while </w:t>
      </w:r>
      <w:r w:rsidR="0049075C">
        <w:rPr>
          <w:rFonts w:eastAsiaTheme="minorEastAsia" w:cs="Times New Roman"/>
          <w:iCs/>
        </w:rPr>
        <w:t>disturbance</w:t>
      </w:r>
      <w:r w:rsidR="00825F96">
        <w:rPr>
          <w:rFonts w:eastAsiaTheme="minorEastAsia" w:cs="Times New Roman"/>
          <w:iCs/>
        </w:rPr>
        <w:t xml:space="preserve"> may have an effect on the patch population size (i.e., patches with more disturbance will have more individuals), it will have a smaller </w:t>
      </w:r>
      <w:r w:rsidR="005B391B">
        <w:rPr>
          <w:rFonts w:eastAsiaTheme="minorEastAsia" w:cs="Times New Roman"/>
          <w:iCs/>
        </w:rPr>
        <w:t>effect</w:t>
      </w:r>
      <w:r w:rsidR="00825F96">
        <w:rPr>
          <w:rFonts w:eastAsiaTheme="minorEastAsia" w:cs="Times New Roman"/>
          <w:iCs/>
        </w:rPr>
        <w:t xml:space="preserve"> on whether a patch is successfully invaded</w:t>
      </w:r>
      <w:r w:rsidR="00F65E6B">
        <w:rPr>
          <w:rFonts w:eastAsiaTheme="minorEastAsia" w:cs="Times New Roman"/>
          <w:iCs/>
        </w:rPr>
        <w:t xml:space="preserve">, and </w:t>
      </w:r>
      <w:r w:rsidR="0044478D">
        <w:rPr>
          <w:rFonts w:eastAsiaTheme="minorEastAsia" w:cs="Times New Roman"/>
          <w:iCs/>
        </w:rPr>
        <w:t>subsequently</w:t>
      </w:r>
      <w:r w:rsidR="00F65E6B">
        <w:rPr>
          <w:rFonts w:eastAsiaTheme="minorEastAsia" w:cs="Times New Roman"/>
          <w:iCs/>
        </w:rPr>
        <w:t xml:space="preserve"> classified as occupied. </w:t>
      </w:r>
      <w:r w:rsidR="001A6035">
        <w:rPr>
          <w:rFonts w:eastAsiaTheme="minorEastAsia" w:cs="Times New Roman"/>
          <w:iCs/>
        </w:rPr>
        <w:t>For</w:t>
      </w:r>
      <w:r w:rsidR="0049075C">
        <w:rPr>
          <w:rFonts w:eastAsiaTheme="minorEastAsia" w:cs="Times New Roman"/>
          <w:iCs/>
        </w:rPr>
        <w:t xml:space="preserve"> species </w:t>
      </w:r>
      <w:r w:rsidR="00101BBA">
        <w:rPr>
          <w:rFonts w:eastAsiaTheme="minorEastAsia" w:cs="Times New Roman"/>
          <w:iCs/>
        </w:rPr>
        <w:t>for which</w:t>
      </w:r>
      <w:r w:rsidR="0049075C">
        <w:rPr>
          <w:rFonts w:eastAsiaTheme="minorEastAsia" w:cs="Times New Roman"/>
          <w:iCs/>
        </w:rPr>
        <w:t xml:space="preserve"> dispersal to new patches is strongly dependent on propagule pressure, increases in population size may lead to increases in spatial spread. However, for species that experience long-distance dispersal not dependent on population size, the influence of disturbance is lessened</w:t>
      </w:r>
      <w:r w:rsidR="00C336B8">
        <w:rPr>
          <w:rFonts w:eastAsiaTheme="minorEastAsia" w:cs="Times New Roman"/>
          <w:iCs/>
        </w:rPr>
        <w:t xml:space="preserve"> </w:t>
      </w:r>
      <w:r w:rsidR="00C336B8">
        <w:rPr>
          <w:rFonts w:eastAsiaTheme="minorEastAsia" w:cs="Times New Roman"/>
          <w:iCs/>
        </w:rPr>
        <w:fldChar w:fldCharType="begin"/>
      </w:r>
      <w:r w:rsidR="00585348">
        <w:rPr>
          <w:rFonts w:eastAsiaTheme="minorEastAsia" w:cs="Times New Roman"/>
          <w:iCs/>
        </w:rPr>
        <w:instrText xml:space="preserve"> ADDIN ZOTERO_ITEM CSL_CITATION {"citationID":"a24hsq0coho","properties":{"formattedCitation":"(With 2004)","plainCitation":"(With 2004)","noteIndex":0},"citationItems":[{"id":1539,"uris":["http://zotero.org/users/193070/items/7TMH8ZNF"],"uri":["http://zotero.org/users/193070/items/7TMH8ZNF"],"itemData":{"id":1539,"type":"article-journal","title":"Assessing the risk of invasive spread in fragmented landscapes.","container-title":"Risk Analysis","page":"803-815","volume":"24","issue":"4","abstract":"Little theoretical work has investigated how landscape structure affects invasive spread, even though broad-scale disturbances caused by habitat loss and fragmentation are believed to facilitate the spread of exotic species. Neutral landscape models (NLMs), derived from percolation theory in the field of landscape ecology, provide a tool for assessing the risk of invasive spread in fragmented landscapes. A percolation-based analysis of the potential for invasive spread in fragmented landscapes predicts that invasive spread may be enormously enhanced beyond some threshold level of habitat loss, which depends upon the species' dispersal abilities and the degree of habitat fragmentation. Assuming that invasive species spread primarily through disturbed areas of the landscape, poor dispersers may spread better in landscapes in which disturbances are concentrated in space, whereas good dispersers are predicted to spread better in landscapes where disturbances are small and dispersed (i.e., fragmented landscape). Assessing the risk of invasive spread in fragmented landscapes ultimately requires understanding the relative effects of landscape structure on processes that contribute to invasive spread--dispersal (successful colonization) and demography (successful establishment). Colonization success is predicted to be highest when &gt;20% of the landscape has been disturbed, particularly if disturbances are large or aggregated in space, because propagules are more likely to encounter sites suitable for colonization and establishment. However, landscape pattern becomes less important for predicting colonization success if species are capable of occasional long-distance dispersal events. Invasive species are also more likely to persist and achieve positive population growth rates (successful establishment) in landscapes with clumped disturbance patterns, which can then function as population sources that produce immigrants that invade other landscapes. Finally, the invasibility of communities may be greatest in landscapes with a concentrated pattern of disturbance, especially below some critical threshold of biodiversity. Below the critical biodiversity threshold, the introduction of a single species can trigger a cascade of extinctions among indigenous species. The application of NLMs may thus offer new insights and opportunities for the management and restoration of landscapes so as to slow the spread of invasive species.","DOI":"10.1111/j.0272-4332.2004.00480.x","note":"Citation Key: With2004\nPlace: Division of Biology, Kansas State University, Manhattan, KS 66506, USA. kwith@ksu.edu","author":[{"family":"With","given":"Kimberly A"}],"issued":{"date-parts":[["2004"]]}}}],"schema":"https://github.com/citation-style-language/schema/raw/master/csl-citation.json"} </w:instrText>
      </w:r>
      <w:r w:rsidR="00C336B8">
        <w:rPr>
          <w:rFonts w:eastAsiaTheme="minorEastAsia" w:cs="Times New Roman"/>
          <w:iCs/>
        </w:rPr>
        <w:fldChar w:fldCharType="separate"/>
      </w:r>
      <w:r w:rsidR="00585348" w:rsidRPr="00585348">
        <w:rPr>
          <w:rFonts w:cs="Times New Roman"/>
        </w:rPr>
        <w:t>(With 2004)</w:t>
      </w:r>
      <w:r w:rsidR="00C336B8">
        <w:rPr>
          <w:rFonts w:eastAsiaTheme="minorEastAsia" w:cs="Times New Roman"/>
          <w:iCs/>
        </w:rPr>
        <w:fldChar w:fldCharType="end"/>
      </w:r>
      <w:r w:rsidR="0049075C">
        <w:rPr>
          <w:rFonts w:eastAsiaTheme="minorEastAsia" w:cs="Times New Roman"/>
          <w:iCs/>
        </w:rPr>
        <w:t xml:space="preserve">. </w:t>
      </w:r>
      <w:r w:rsidR="00802F35">
        <w:rPr>
          <w:rFonts w:eastAsiaTheme="minorEastAsia" w:cs="Times New Roman"/>
          <w:iCs/>
        </w:rPr>
        <w:t xml:space="preserve">Through its associations with humans as long-distance dispersal vectors, </w:t>
      </w:r>
      <w:r w:rsidR="00802F35">
        <w:rPr>
          <w:rFonts w:eastAsiaTheme="minorEastAsia" w:cs="Times New Roman"/>
          <w:i/>
          <w:iCs/>
        </w:rPr>
        <w:t xml:space="preserve">F. </w:t>
      </w:r>
      <w:proofErr w:type="spellStart"/>
      <w:r w:rsidR="00802F35">
        <w:rPr>
          <w:rFonts w:eastAsiaTheme="minorEastAsia" w:cs="Times New Roman"/>
          <w:i/>
          <w:iCs/>
        </w:rPr>
        <w:t>alnus</w:t>
      </w:r>
      <w:proofErr w:type="spellEnd"/>
      <w:r w:rsidR="00802F35">
        <w:rPr>
          <w:rFonts w:eastAsiaTheme="minorEastAsia" w:cs="Times New Roman"/>
          <w:i/>
          <w:iCs/>
        </w:rPr>
        <w:t xml:space="preserve"> </w:t>
      </w:r>
      <w:r w:rsidR="0044478D">
        <w:rPr>
          <w:rFonts w:eastAsiaTheme="minorEastAsia" w:cs="Times New Roman"/>
          <w:iCs/>
        </w:rPr>
        <w:t>is in the</w:t>
      </w:r>
      <w:r w:rsidR="00802F35">
        <w:rPr>
          <w:rFonts w:eastAsiaTheme="minorEastAsia" w:cs="Times New Roman"/>
          <w:iCs/>
        </w:rPr>
        <w:t xml:space="preserve"> lat</w:t>
      </w:r>
      <w:r w:rsidR="0044478D">
        <w:rPr>
          <w:rFonts w:eastAsiaTheme="minorEastAsia" w:cs="Times New Roman"/>
          <w:iCs/>
        </w:rPr>
        <w:t>t</w:t>
      </w:r>
      <w:r w:rsidR="0010180E">
        <w:rPr>
          <w:rFonts w:eastAsiaTheme="minorEastAsia" w:cs="Times New Roman"/>
          <w:iCs/>
        </w:rPr>
        <w:t>er category</w:t>
      </w:r>
      <w:r w:rsidR="0044478D">
        <w:rPr>
          <w:rFonts w:eastAsiaTheme="minorEastAsia" w:cs="Times New Roman"/>
          <w:iCs/>
        </w:rPr>
        <w:t>.</w:t>
      </w:r>
    </w:p>
    <w:p w14:paraId="7CD0566A" w14:textId="3B9EF5E6" w:rsidR="008D4B86" w:rsidRDefault="008B0C2B" w:rsidP="008579EE">
      <w:pPr>
        <w:spacing w:line="480" w:lineRule="auto"/>
        <w:rPr>
          <w:rFonts w:eastAsiaTheme="minorEastAsia" w:cs="Times New Roman"/>
          <w:iCs/>
        </w:rPr>
      </w:pPr>
      <w:r>
        <w:rPr>
          <w:rFonts w:eastAsiaTheme="minorEastAsia" w:cs="Times New Roman"/>
          <w:iCs/>
        </w:rPr>
        <w:tab/>
        <w:t>In sum, two important points emerge. First,</w:t>
      </w:r>
      <w:r w:rsidR="00361F91">
        <w:rPr>
          <w:rFonts w:eastAsiaTheme="minorEastAsia" w:cs="Times New Roman"/>
          <w:iCs/>
        </w:rPr>
        <w:t xml:space="preserve"> the demographic characteristics of </w:t>
      </w:r>
      <w:r w:rsidR="00361F91">
        <w:rPr>
          <w:rFonts w:eastAsiaTheme="minorEastAsia" w:cs="Times New Roman"/>
          <w:i/>
          <w:iCs/>
        </w:rPr>
        <w:t xml:space="preserve">F. </w:t>
      </w:r>
      <w:proofErr w:type="spellStart"/>
      <w:r w:rsidR="00361F91">
        <w:rPr>
          <w:rFonts w:eastAsiaTheme="minorEastAsia" w:cs="Times New Roman"/>
          <w:i/>
          <w:iCs/>
        </w:rPr>
        <w:t>alnus</w:t>
      </w:r>
      <w:proofErr w:type="spellEnd"/>
      <w:r w:rsidR="009D4EF8">
        <w:rPr>
          <w:rFonts w:eastAsiaTheme="minorEastAsia" w:cs="Times New Roman"/>
          <w:iCs/>
        </w:rPr>
        <w:t>, including population growth,</w:t>
      </w:r>
      <w:r w:rsidR="00361F91">
        <w:rPr>
          <w:rFonts w:eastAsiaTheme="minorEastAsia" w:cs="Times New Roman"/>
          <w:i/>
          <w:iCs/>
        </w:rPr>
        <w:t xml:space="preserve"> </w:t>
      </w:r>
      <w:r w:rsidR="00361F91">
        <w:rPr>
          <w:rFonts w:eastAsiaTheme="minorEastAsia" w:cs="Times New Roman"/>
          <w:iCs/>
        </w:rPr>
        <w:t>appear intermediate between those reported for native and invasive plants</w:t>
      </w:r>
      <w:r w:rsidR="003A15C2">
        <w:rPr>
          <w:rFonts w:eastAsiaTheme="minorEastAsia" w:cs="Times New Roman"/>
          <w:iCs/>
        </w:rPr>
        <w:t xml:space="preserve"> </w:t>
      </w:r>
      <w:r w:rsidR="003A15C2">
        <w:rPr>
          <w:rFonts w:eastAsiaTheme="minorEastAsia" w:cs="Times New Roman"/>
          <w:iCs/>
        </w:rPr>
        <w:fldChar w:fldCharType="begin"/>
      </w:r>
      <w:r w:rsidR="00585348">
        <w:rPr>
          <w:rFonts w:eastAsiaTheme="minorEastAsia" w:cs="Times New Roman"/>
          <w:iCs/>
        </w:rPr>
        <w:instrText xml:space="preserve"> ADDIN ZOTERO_ITEM CSL_CITATION {"citationID":"asohfa9g2m","properties":{"formattedCitation":"(Ramula et al. 2008; Knight et al. 2011)","plainCitation":"(Ramula et al. 2008; Knight et al. 2011)","noteIndex":0},"citationItems":[{"id":1541,"uris":["http://zotero.org/users/193070/items/JQHY32TY"],"uri":["http://zotero.org/users/193070/items/JQHY32TY"],"itemData":{"id":1541,"type":"article-journal","title":"General guidelines for invasive plant management based on comparative demography of invasive and native plant populations","container-title":"Journal of Applied Ecology","page":"1124-1133","volume":"45","issue":"4","DOI":"10.1111/j.1365-2664.2008.01502.x","note":"Citation Key: Ramula2008","author":[{"family":"Ramula","given":"Satu"},{"family":"Knight","given":"Tiffany M"},{"family":"Burns","given":"Jean H"},{"family":"Buckley","given":"Yvonne M"}],"issued":{"date-parts":[["2008"]]}}},{"id":1175,"uris":["http://zotero.org/users/193070/items/PM5EJ2CN"],"uri":["http://zotero.org/users/193070/items/PM5EJ2CN"],"itemData":{"id":1175,"type":"article-journal","title":"Will the use of less fecund cultivars reduce the invasiveness of perennial plants?","container-title":"BioScience","page":"816-822","volume":"61","issue":"10","DOI":"10.1525/bio.2011.61.10.11","note":"publisher: University of California Press 2000 Center St., Suite 303, Berkeley, CA 94704 USA\nCitation Key: Knight2011","author":[{"family":"Knight","given":"Tiffany M"},{"family":"Havens","given":"Kayri"},{"family":"Vitt","given":"Pati"}],"issued":{"date-parts":[["2011"]]}}}],"schema":"https://github.com/citation-style-language/schema/raw/master/csl-citation.json"} </w:instrText>
      </w:r>
      <w:r w:rsidR="003A15C2">
        <w:rPr>
          <w:rFonts w:eastAsiaTheme="minorEastAsia" w:cs="Times New Roman"/>
          <w:iCs/>
        </w:rPr>
        <w:fldChar w:fldCharType="separate"/>
      </w:r>
      <w:r w:rsidR="00585348" w:rsidRPr="00585348">
        <w:rPr>
          <w:rFonts w:cs="Times New Roman"/>
        </w:rPr>
        <w:t>(Ramula et al. 2008; Knight et al. 2011)</w:t>
      </w:r>
      <w:r w:rsidR="003A15C2">
        <w:rPr>
          <w:rFonts w:eastAsiaTheme="minorEastAsia" w:cs="Times New Roman"/>
          <w:iCs/>
        </w:rPr>
        <w:fldChar w:fldCharType="end"/>
      </w:r>
      <w:r>
        <w:rPr>
          <w:rFonts w:eastAsiaTheme="minorEastAsia" w:cs="Times New Roman"/>
          <w:iCs/>
        </w:rPr>
        <w:t>.</w:t>
      </w:r>
      <w:r w:rsidR="00FA5A52">
        <w:rPr>
          <w:rFonts w:eastAsiaTheme="minorEastAsia" w:cs="Times New Roman"/>
          <w:iCs/>
        </w:rPr>
        <w:t xml:space="preserve"> </w:t>
      </w:r>
      <w:r w:rsidR="00361F91">
        <w:rPr>
          <w:rFonts w:eastAsiaTheme="minorEastAsia" w:cs="Times New Roman"/>
          <w:iCs/>
        </w:rPr>
        <w:t>M</w:t>
      </w:r>
      <w:r w:rsidR="00DD738A">
        <w:rPr>
          <w:rFonts w:eastAsiaTheme="minorEastAsia" w:cs="Times New Roman"/>
          <w:iCs/>
        </w:rPr>
        <w:t>ean fecundity values are indicative of</w:t>
      </w:r>
      <w:r w:rsidR="00772767">
        <w:rPr>
          <w:rFonts w:eastAsiaTheme="minorEastAsia" w:cs="Times New Roman"/>
          <w:iCs/>
        </w:rPr>
        <w:t xml:space="preserve"> lower seed per plant per year values than </w:t>
      </w:r>
      <w:r w:rsidR="00361F91">
        <w:rPr>
          <w:rFonts w:eastAsiaTheme="minorEastAsia" w:cs="Times New Roman"/>
          <w:iCs/>
        </w:rPr>
        <w:t>those of</w:t>
      </w:r>
      <w:r w:rsidR="00772767">
        <w:rPr>
          <w:rFonts w:eastAsiaTheme="minorEastAsia" w:cs="Times New Roman"/>
          <w:iCs/>
        </w:rPr>
        <w:t xml:space="preserve"> </w:t>
      </w:r>
      <w:r w:rsidR="00361F91">
        <w:rPr>
          <w:rFonts w:eastAsiaTheme="minorEastAsia" w:cs="Times New Roman"/>
          <w:iCs/>
        </w:rPr>
        <w:t xml:space="preserve">both </w:t>
      </w:r>
      <w:r w:rsidR="00772767">
        <w:rPr>
          <w:rFonts w:eastAsiaTheme="minorEastAsia" w:cs="Times New Roman"/>
          <w:iCs/>
        </w:rPr>
        <w:t>wood</w:t>
      </w:r>
      <w:r w:rsidR="00361F91">
        <w:rPr>
          <w:rFonts w:eastAsiaTheme="minorEastAsia" w:cs="Times New Roman"/>
          <w:iCs/>
        </w:rPr>
        <w:t>y invasive and native species</w:t>
      </w:r>
      <w:r w:rsidR="00772767">
        <w:rPr>
          <w:rFonts w:eastAsiaTheme="minorEastAsia" w:cs="Times New Roman"/>
          <w:iCs/>
        </w:rPr>
        <w:t xml:space="preserve"> reported in </w:t>
      </w:r>
      <w:r w:rsidR="002221EC">
        <w:rPr>
          <w:rFonts w:eastAsiaTheme="minorEastAsia" w:cs="Times New Roman"/>
          <w:iCs/>
        </w:rPr>
        <w:lastRenderedPageBreak/>
        <w:fldChar w:fldCharType="begin"/>
      </w:r>
      <w:r w:rsidR="00585348">
        <w:rPr>
          <w:rFonts w:eastAsiaTheme="minorEastAsia" w:cs="Times New Roman"/>
          <w:iCs/>
        </w:rPr>
        <w:instrText xml:space="preserve"> ADDIN ZOTERO_ITEM CSL_CITATION {"citationID":"a1bheld61k4","properties":{"formattedCitation":"(Mason et al. 2008)","plainCitation":"(Mason et al. 2008)","noteIndex":0},"citationItems":[{"id":3494,"uris":["http://zotero.org/users/193070/items/FVVBMH2F"],"uri":["http://zotero.org/users/193070/items/FVVBMH2F"],"itemData":{"id":3494,"type":"article-journal","title":"Reproductive output of invasive versus native plants","container-title":"Global Ecology and Biogeography","page":"633-640","volume":"17","issue":"5","DOI":"10.1111/j.1466-8238.2008.00402.x","ISSN":"1466822X","note":"Citation Key: Mason2008","author":[{"family":"Mason","given":"Robert a. B."},{"family":"Cooke","given":"Julia"},{"family":"Moles","given":"Angela T."},{"family":"Leishman","given":"Michelle R."}],"issued":{"date-parts":[["2008",9]]}}}],"schema":"https://github.com/citation-style-language/schema/raw/master/csl-citation.json"} </w:instrText>
      </w:r>
      <w:r w:rsidR="002221EC">
        <w:rPr>
          <w:rFonts w:eastAsiaTheme="minorEastAsia" w:cs="Times New Roman"/>
          <w:iCs/>
        </w:rPr>
        <w:fldChar w:fldCharType="separate"/>
      </w:r>
      <w:r w:rsidR="00585348" w:rsidRPr="00585348">
        <w:rPr>
          <w:rFonts w:cs="Times New Roman"/>
        </w:rPr>
        <w:t>(Mason et al. 2008)</w:t>
      </w:r>
      <w:r w:rsidR="002221EC">
        <w:rPr>
          <w:rFonts w:eastAsiaTheme="minorEastAsia" w:cs="Times New Roman"/>
          <w:iCs/>
        </w:rPr>
        <w:fldChar w:fldCharType="end"/>
      </w:r>
      <w:r w:rsidR="00DD738A">
        <w:rPr>
          <w:rFonts w:eastAsiaTheme="minorEastAsia" w:cs="Times New Roman"/>
          <w:iCs/>
        </w:rPr>
        <w:t xml:space="preserve">. However, recruitment can be high in some habitats, </w:t>
      </w:r>
      <w:r w:rsidR="00CA5B08">
        <w:rPr>
          <w:rFonts w:eastAsiaTheme="minorEastAsia" w:cs="Times New Roman"/>
          <w:iCs/>
        </w:rPr>
        <w:t xml:space="preserve">resulting in </w:t>
      </w:r>
      <w:r w:rsidR="00CA5B08">
        <w:rPr>
          <w:rFonts w:eastAsiaTheme="minorEastAsia" w:cs="Times New Roman"/>
          <w:i/>
          <w:iCs/>
        </w:rPr>
        <w:t xml:space="preserve">F. </w:t>
      </w:r>
      <w:proofErr w:type="spellStart"/>
      <w:r w:rsidR="00CA5B08">
        <w:rPr>
          <w:rFonts w:eastAsiaTheme="minorEastAsia" w:cs="Times New Roman"/>
          <w:i/>
          <w:iCs/>
        </w:rPr>
        <w:t>alnus</w:t>
      </w:r>
      <w:proofErr w:type="spellEnd"/>
      <w:r w:rsidR="00CA5B08">
        <w:rPr>
          <w:rFonts w:eastAsiaTheme="minorEastAsia" w:cs="Times New Roman"/>
          <w:i/>
          <w:iCs/>
        </w:rPr>
        <w:t xml:space="preserve"> </w:t>
      </w:r>
      <w:r w:rsidR="00DD738A">
        <w:rPr>
          <w:rFonts w:eastAsiaTheme="minorEastAsia" w:cs="Times New Roman"/>
          <w:iCs/>
        </w:rPr>
        <w:t>outpacing recruitment of native species</w:t>
      </w:r>
      <w:r w:rsidR="000F403F">
        <w:rPr>
          <w:rFonts w:eastAsiaTheme="minorEastAsia" w:cs="Times New Roman"/>
          <w:iCs/>
        </w:rPr>
        <w:t xml:space="preserve"> </w:t>
      </w:r>
      <w:r w:rsidR="000F403F">
        <w:rPr>
          <w:rFonts w:eastAsiaTheme="minorEastAsia" w:cs="Times New Roman"/>
          <w:iCs/>
        </w:rPr>
        <w:fldChar w:fldCharType="begin"/>
      </w:r>
      <w:r w:rsidR="00585348">
        <w:rPr>
          <w:rFonts w:eastAsiaTheme="minorEastAsia" w:cs="Times New Roman"/>
          <w:iCs/>
        </w:rPr>
        <w:instrText xml:space="preserve"> ADDIN ZOTERO_ITEM CSL_CITATION {"citationID":"avq2ukcuc3","properties":{"formattedCitation":"(Medan 1994; Lee and Thompson 2012; Mills et al. 2012)","plainCitation":"(Medan 1994; Lee and Thompson 2012; Mills et al. 2012)","noteIndex":0},"citationItems":[{"id":2254,"uris":["http://zotero.org/users/193070/items/45X3ITS3"],"uri":["http://zotero.org/users/193070/items/45X3ITS3"],"itemData":{"id":2254,"type":"article-journal","title":"Reproductive biology of &lt;i&gt;Frangula alnus&lt;/i&gt; (Rhamnaceae) in southern Spain","container-title":"Plant Systematics and Evolution","page":"173-186","volume":"193","issue":"1-4","DOI":"10.1007/BF00983549","ISSN":"0378-2697","note":"Citation Key: Medan1994","author":[{"family":"Medan","given":"Diego"}],"issued":{"date-parts":[["1994"]]}}},{"id":1776,"uris":["http://zotero.org/users/193070/items/7RH2SL6F"],"uri":["http://zotero.org/users/193070/items/7RH2SL6F"],"itemData":{"id":1776,"type":"article-journal","title":"Effects of logging history on invasion of eastern white pine forests by exotic glossy buckthorn (&lt;i&gt;Frangula alnus&lt;/i&gt; P. Mill.)","container-title":"Forest Ecology and Management","page":"201-210","volume":"265","abstract":"... Thomas D. Lee Corresponding Author Contact Information , E-mail The Corresponding Author , Jennifer H. Thompson . Department of Natural Resources and the Environment, University of New Hampshire, 114 James Hall, 56 College Road, Durham NH 03824, USA. ...","DOI":"10.1016/j.foreco.2011.10.035","note":"Citation Key: Lee2012","author":[{"family":"Lee","given":"Thomas D"},{"family":"Thompson","given":"Jennifer H"}],"issued":{"date-parts":[["2012"]]}}},{"id":2042,"uris":["http://zotero.org/users/193070/items/56UC7QJN"],"uri":["http://zotero.org/users/193070/items/56UC7QJN"],"itemData":{"id":2042,"type":"article-journal","title":"An exotic invasive shrub has greater recruitment than native shrub species within a large undisturbed wetland","container-title":"Plant Ecology","page":"1425-1436","volume":"213","issue":"9","abstract":"The idea that invasive species have higher recruitment and tolerate a wider range of conditions than native species requires more rigorous examination across a range of community types. We aimed to compare the recruitment and distribution patterns of adults and seedlings of an exotic invasive plant, glossy buckthorn (Frangula alnus), with four co-occurring native shrub species within a heterogeneous Wisconsin wetland. Detailed vegetation survey data were analyzed for spatial and compositional patterns of shrub distri- butions. In adult plant frequency and cover, buckthorn was not significantly different from the native winter- berry. However, the number of glossy buckthorn seedlings exceeded by more than seven times the combined number of seedlings of the four native species. Sample units containing buckthorn adults were also much more likely to contain seedlings than for native shrubs. However, native seedlings were not more likely to occur at sites lacking adults, suggesting no greater dependence on recruitment away from adults in native species. Buckthorn, winterberry, poison sumac, and dogwood all showed preference for sites with higher tree densities and lower predominance of obligate wetland species in an ordination of 114 species. Glossy buckthorn adults and seedlings and winterberry seed- lings were more widely distributed across seven com- munity types than adults and seedlings of the other native species, suggesting broad tolerance to the con- ditions in different community types. High recruitment is the key factor that may allow glossy buckthorn to overcome community resistance and spread.","note":"Citation Key: Mills2012","author":[{"family":"Mills","given":"J E"},{"family":"Meyer","given":"G A"},{"family":"Reinartz","given":"J A"}],"issued":{"date-parts":[["2012"]]}}}],"schema":"https://github.com/citation-style-language/schema/raw/master/csl-citation.json"} </w:instrText>
      </w:r>
      <w:r w:rsidR="000F403F">
        <w:rPr>
          <w:rFonts w:eastAsiaTheme="minorEastAsia" w:cs="Times New Roman"/>
          <w:iCs/>
        </w:rPr>
        <w:fldChar w:fldCharType="separate"/>
      </w:r>
      <w:r w:rsidR="00585348" w:rsidRPr="00585348">
        <w:rPr>
          <w:rFonts w:cs="Times New Roman"/>
        </w:rPr>
        <w:t>(Medan 1994; Lee and Thompson 2012; Mills et al. 2012)</w:t>
      </w:r>
      <w:r w:rsidR="000F403F">
        <w:rPr>
          <w:rFonts w:eastAsiaTheme="minorEastAsia" w:cs="Times New Roman"/>
          <w:iCs/>
        </w:rPr>
        <w:fldChar w:fldCharType="end"/>
      </w:r>
      <w:r w:rsidR="00C528F4">
        <w:rPr>
          <w:rFonts w:eastAsiaTheme="minorEastAsia" w:cs="Times New Roman"/>
          <w:iCs/>
        </w:rPr>
        <w:t>. Another characteristic likely contribut</w:t>
      </w:r>
      <w:r w:rsidR="00CA5B08">
        <w:rPr>
          <w:rFonts w:eastAsiaTheme="minorEastAsia" w:cs="Times New Roman"/>
          <w:iCs/>
        </w:rPr>
        <w:t>ing</w:t>
      </w:r>
      <w:r w:rsidR="00C528F4">
        <w:rPr>
          <w:rFonts w:eastAsiaTheme="minorEastAsia" w:cs="Times New Roman"/>
          <w:iCs/>
        </w:rPr>
        <w:t xml:space="preserve"> to the success of </w:t>
      </w:r>
      <w:r w:rsidR="00C528F4">
        <w:rPr>
          <w:rFonts w:eastAsiaTheme="minorEastAsia" w:cs="Times New Roman"/>
          <w:i/>
          <w:iCs/>
        </w:rPr>
        <w:t xml:space="preserve">F. </w:t>
      </w:r>
      <w:proofErr w:type="spellStart"/>
      <w:r w:rsidR="00C528F4">
        <w:rPr>
          <w:rFonts w:eastAsiaTheme="minorEastAsia" w:cs="Times New Roman"/>
          <w:i/>
          <w:iCs/>
        </w:rPr>
        <w:t>alnus</w:t>
      </w:r>
      <w:proofErr w:type="spellEnd"/>
      <w:r w:rsidR="00C528F4">
        <w:rPr>
          <w:rFonts w:eastAsiaTheme="minorEastAsia" w:cs="Times New Roman"/>
          <w:i/>
          <w:iCs/>
        </w:rPr>
        <w:t xml:space="preserve"> </w:t>
      </w:r>
      <w:r w:rsidR="00C528F4">
        <w:rPr>
          <w:rFonts w:eastAsiaTheme="minorEastAsia" w:cs="Times New Roman"/>
          <w:iCs/>
        </w:rPr>
        <w:t xml:space="preserve">is its high survival </w:t>
      </w:r>
      <w:r w:rsidR="00CA5B08">
        <w:rPr>
          <w:rFonts w:eastAsiaTheme="minorEastAsia" w:cs="Times New Roman"/>
          <w:iCs/>
        </w:rPr>
        <w:t>rate</w:t>
      </w:r>
      <w:r w:rsidR="00C528F4">
        <w:rPr>
          <w:rFonts w:eastAsiaTheme="minorEastAsia" w:cs="Times New Roman"/>
          <w:iCs/>
        </w:rPr>
        <w:t xml:space="preserve">, particularly for plants beyond the seedling stage. Survival did not strongly influence predictive ability of my simulations, but this is likely because there was little variability in this parameter. </w:t>
      </w:r>
      <w:r w:rsidR="00827232">
        <w:rPr>
          <w:rFonts w:eastAsiaTheme="minorEastAsia" w:cs="Times New Roman"/>
          <w:iCs/>
        </w:rPr>
        <w:t xml:space="preserve">The combination of high survival and the potential for high recruitment </w:t>
      </w:r>
      <w:r w:rsidR="0092264B">
        <w:rPr>
          <w:rFonts w:eastAsiaTheme="minorEastAsia" w:cs="Times New Roman"/>
          <w:iCs/>
        </w:rPr>
        <w:t>both</w:t>
      </w:r>
      <w:r w:rsidR="00827232">
        <w:rPr>
          <w:rFonts w:eastAsiaTheme="minorEastAsia" w:cs="Times New Roman"/>
          <w:iCs/>
        </w:rPr>
        <w:t xml:space="preserve"> </w:t>
      </w:r>
      <w:r w:rsidR="0092264B">
        <w:rPr>
          <w:rFonts w:eastAsiaTheme="minorEastAsia" w:cs="Times New Roman"/>
          <w:iCs/>
        </w:rPr>
        <w:t>contribute</w:t>
      </w:r>
      <w:r w:rsidR="00827232">
        <w:rPr>
          <w:rFonts w:eastAsiaTheme="minorEastAsia" w:cs="Times New Roman"/>
          <w:iCs/>
        </w:rPr>
        <w:t xml:space="preserve"> to the ability of </w:t>
      </w:r>
      <w:r w:rsidR="00827232">
        <w:rPr>
          <w:rFonts w:eastAsiaTheme="minorEastAsia" w:cs="Times New Roman"/>
          <w:i/>
          <w:iCs/>
        </w:rPr>
        <w:t xml:space="preserve">F. </w:t>
      </w:r>
      <w:proofErr w:type="spellStart"/>
      <w:r w:rsidR="00827232">
        <w:rPr>
          <w:rFonts w:eastAsiaTheme="minorEastAsia" w:cs="Times New Roman"/>
          <w:i/>
          <w:iCs/>
        </w:rPr>
        <w:t>alnus</w:t>
      </w:r>
      <w:proofErr w:type="spellEnd"/>
      <w:r w:rsidR="00827232">
        <w:rPr>
          <w:rFonts w:eastAsiaTheme="minorEastAsia" w:cs="Times New Roman"/>
          <w:i/>
          <w:iCs/>
        </w:rPr>
        <w:t xml:space="preserve"> </w:t>
      </w:r>
      <w:r w:rsidR="00827232">
        <w:rPr>
          <w:rFonts w:eastAsiaTheme="minorEastAsia" w:cs="Times New Roman"/>
          <w:iCs/>
        </w:rPr>
        <w:t xml:space="preserve">to persist in </w:t>
      </w:r>
      <w:r w:rsidR="008D4B86">
        <w:rPr>
          <w:rFonts w:eastAsiaTheme="minorEastAsia" w:cs="Times New Roman"/>
          <w:iCs/>
        </w:rPr>
        <w:t>patches</w:t>
      </w:r>
      <w:r w:rsidR="00827232">
        <w:rPr>
          <w:rFonts w:eastAsiaTheme="minorEastAsia" w:cs="Times New Roman"/>
          <w:iCs/>
        </w:rPr>
        <w:t xml:space="preserve"> </w:t>
      </w:r>
      <w:r w:rsidR="008D4B86">
        <w:rPr>
          <w:rFonts w:eastAsiaTheme="minorEastAsia" w:cs="Times New Roman"/>
          <w:iCs/>
        </w:rPr>
        <w:t xml:space="preserve">it </w:t>
      </w:r>
      <w:r w:rsidR="00827232">
        <w:rPr>
          <w:rFonts w:eastAsiaTheme="minorEastAsia" w:cs="Times New Roman"/>
          <w:iCs/>
        </w:rPr>
        <w:t>invades</w:t>
      </w:r>
      <w:r w:rsidR="007A476C">
        <w:rPr>
          <w:rFonts w:eastAsiaTheme="minorEastAsia" w:cs="Times New Roman"/>
          <w:iCs/>
        </w:rPr>
        <w:t>, which is consistent with processes observed in the field</w:t>
      </w:r>
      <w:r w:rsidR="000F403F">
        <w:rPr>
          <w:rFonts w:eastAsiaTheme="minorEastAsia" w:cs="Times New Roman"/>
          <w:iCs/>
        </w:rPr>
        <w:t xml:space="preserve"> </w:t>
      </w:r>
      <w:r w:rsidR="000F403F">
        <w:rPr>
          <w:rFonts w:eastAsiaTheme="minorEastAsia" w:cs="Times New Roman"/>
          <w:iCs/>
        </w:rPr>
        <w:fldChar w:fldCharType="begin"/>
      </w:r>
      <w:r w:rsidR="00585348">
        <w:rPr>
          <w:rFonts w:eastAsiaTheme="minorEastAsia" w:cs="Times New Roman"/>
          <w:iCs/>
        </w:rPr>
        <w:instrText xml:space="preserve"> ADDIN ZOTERO_ITEM CSL_CITATION {"citationID":"aks2uor31f","properties":{"formattedCitation":"(Cunard and Lee 2008)","plainCitation":"(Cunard and Lee 2008)","noteIndex":0},"citationItems":[{"id":179,"uris":["http://zotero.org/users/193070/items/AHNYYYQ3"],"uri":["http://zotero.org/users/193070/items/AHNYYYQ3"],"itemData":{"id":179,"type":"article-journal","title":"Is patience a virtue? Succession, light, and the death of invasive glossy buckthorn (&lt;i&gt;Frangula alnus&lt;/i&gt;)","container-title":"Biological Invasions","page":"577-586","volume":"11","issue":"3","DOI":"10.1007/s10530-008-9272-8","note":"Citation Key: Cunard2008","author":[{"family":"Cunard","given":"Chelsea"},{"family":"Lee","given":"Thomas D"}],"issued":{"date-parts":[["2008"]]}}}],"schema":"https://github.com/citation-style-language/schema/raw/master/csl-citation.json"} </w:instrText>
      </w:r>
      <w:r w:rsidR="000F403F">
        <w:rPr>
          <w:rFonts w:eastAsiaTheme="minorEastAsia" w:cs="Times New Roman"/>
          <w:iCs/>
        </w:rPr>
        <w:fldChar w:fldCharType="separate"/>
      </w:r>
      <w:r w:rsidR="00585348" w:rsidRPr="00585348">
        <w:rPr>
          <w:rFonts w:cs="Times New Roman"/>
        </w:rPr>
        <w:t>(Cunard and Lee 2008)</w:t>
      </w:r>
      <w:r w:rsidR="000F403F">
        <w:rPr>
          <w:rFonts w:eastAsiaTheme="minorEastAsia" w:cs="Times New Roman"/>
          <w:iCs/>
        </w:rPr>
        <w:fldChar w:fldCharType="end"/>
      </w:r>
      <w:r w:rsidR="00827232">
        <w:rPr>
          <w:rFonts w:eastAsiaTheme="minorEastAsia" w:cs="Times New Roman"/>
          <w:iCs/>
        </w:rPr>
        <w:t xml:space="preserve">. </w:t>
      </w:r>
    </w:p>
    <w:p w14:paraId="659EADA6" w14:textId="740A0CAE" w:rsidR="00A10444" w:rsidRDefault="00827232" w:rsidP="008579EE">
      <w:pPr>
        <w:spacing w:line="480" w:lineRule="auto"/>
        <w:ind w:firstLine="720"/>
        <w:rPr>
          <w:rFonts w:cs="Times New Roman"/>
          <w:iCs/>
        </w:rPr>
      </w:pPr>
      <w:r>
        <w:rPr>
          <w:rFonts w:eastAsiaTheme="minorEastAsia" w:cs="Times New Roman"/>
          <w:iCs/>
        </w:rPr>
        <w:t>These characteristics however, do not necessarily result in a rapidly spreading species. Thus, the second</w:t>
      </w:r>
      <w:r w:rsidR="00C26E79">
        <w:rPr>
          <w:rFonts w:eastAsiaTheme="minorEastAsia" w:cs="Times New Roman"/>
          <w:iCs/>
        </w:rPr>
        <w:t xml:space="preserve"> point </w:t>
      </w:r>
      <w:r>
        <w:rPr>
          <w:rFonts w:eastAsiaTheme="minorEastAsia" w:cs="Times New Roman"/>
          <w:iCs/>
        </w:rPr>
        <w:t xml:space="preserve">is that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sidR="005A65F3">
        <w:rPr>
          <w:rFonts w:eastAsiaTheme="minorEastAsia" w:cs="Times New Roman"/>
          <w:iCs/>
        </w:rPr>
        <w:t>required</w:t>
      </w:r>
      <w:r>
        <w:rPr>
          <w:rFonts w:eastAsiaTheme="minorEastAsia" w:cs="Times New Roman"/>
          <w:iCs/>
        </w:rPr>
        <w:t xml:space="preserve"> extensive long-distance dispersal</w:t>
      </w:r>
      <w:r w:rsidR="005A65F3">
        <w:rPr>
          <w:rFonts w:eastAsiaTheme="minorEastAsia" w:cs="Times New Roman"/>
          <w:iCs/>
        </w:rPr>
        <w:t xml:space="preserve"> to spread throughout its novel range</w:t>
      </w:r>
      <w:r>
        <w:rPr>
          <w:rFonts w:eastAsiaTheme="minorEastAsia" w:cs="Times New Roman"/>
          <w:iCs/>
        </w:rPr>
        <w:t>.</w:t>
      </w:r>
      <w:r w:rsidR="008D4B86">
        <w:rPr>
          <w:rFonts w:eastAsiaTheme="minorEastAsia" w:cs="Times New Roman"/>
          <w:iCs/>
        </w:rPr>
        <w:t xml:space="preserve"> </w:t>
      </w:r>
      <w:r w:rsidR="008D4B86">
        <w:rPr>
          <w:rFonts w:cs="Times New Roman"/>
          <w:iCs/>
        </w:rPr>
        <w:t xml:space="preserve">Both local and long-distance dispersal influence the spatial spread of invasive species </w:t>
      </w:r>
      <w:r w:rsidR="00EC0A3F">
        <w:rPr>
          <w:rFonts w:cs="Times New Roman"/>
          <w:iCs/>
        </w:rPr>
        <w:fldChar w:fldCharType="begin"/>
      </w:r>
      <w:r w:rsidR="00585348">
        <w:rPr>
          <w:rFonts w:cs="Times New Roman"/>
          <w:iCs/>
        </w:rPr>
        <w:instrText xml:space="preserve"> ADDIN ZOTERO_ITEM CSL_CITATION {"citationID":"a13nrr77bgq","properties":{"formattedCitation":"(Py\\uc0\\u353{}ek and Hulme 2005)","plainCitation":"(Pyšek and Hulme 2005)","noteIndex":0},"citationItems":[{"id":2182,"uris":["http://zotero.org/users/193070/items/F89JTE98"],"uri":["http://zotero.org/users/193070/items/F89JTE98"],"itemData":{"id":2182,"type":"article-journal","title":"Spatio-temporal dynamics of plant invasions: linking pattern to process","container-title":"Ecoscience","page":"302-315","volume":"12","issue":"3","note":"publisher: BioOne\nCitation Key: Pysek2005","author":[{"family":"Pyšek","given":"Petr"},{"family":"Hulme","given":"P E"}],"issued":{"date-parts":[["2005"]]}}}],"schema":"https://github.com/citation-style-language/schema/raw/master/csl-citation.json"} </w:instrText>
      </w:r>
      <w:r w:rsidR="00EC0A3F">
        <w:rPr>
          <w:rFonts w:cs="Times New Roman"/>
          <w:iCs/>
        </w:rPr>
        <w:fldChar w:fldCharType="separate"/>
      </w:r>
      <w:r w:rsidR="00585348" w:rsidRPr="00585348">
        <w:rPr>
          <w:rFonts w:cs="Times New Roman"/>
        </w:rPr>
        <w:t>(Pyšek and Hulme 2005)</w:t>
      </w:r>
      <w:r w:rsidR="00EC0A3F">
        <w:rPr>
          <w:rFonts w:cs="Times New Roman"/>
          <w:iCs/>
        </w:rPr>
        <w:fldChar w:fldCharType="end"/>
      </w:r>
      <w:r w:rsidR="00EC0A3F">
        <w:rPr>
          <w:rFonts w:cs="Times New Roman"/>
          <w:iCs/>
        </w:rPr>
        <w:t xml:space="preserve"> </w:t>
      </w:r>
      <w:r w:rsidR="008D4B86">
        <w:rPr>
          <w:rFonts w:cs="Times New Roman"/>
          <w:iCs/>
        </w:rPr>
        <w:t>and can be critical to attaining good model fits in grid-based simulations</w:t>
      </w:r>
      <w:r w:rsidR="00EC0A3F">
        <w:rPr>
          <w:rFonts w:cs="Times New Roman"/>
          <w:iCs/>
        </w:rPr>
        <w:t xml:space="preserve"> </w:t>
      </w:r>
      <w:r w:rsidR="00EC0A3F">
        <w:rPr>
          <w:rFonts w:cs="Times New Roman"/>
          <w:iCs/>
        </w:rPr>
        <w:fldChar w:fldCharType="begin"/>
      </w:r>
      <w:r w:rsidR="00585348">
        <w:rPr>
          <w:rFonts w:cs="Times New Roman"/>
          <w:iCs/>
        </w:rPr>
        <w:instrText xml:space="preserve"> ADDIN ZOTERO_ITEM CSL_CITATION {"citationID":"a21278t9h5d","properties":{"formattedCitation":"(Merow et al. 2011)","plainCitation":"(Merow et al. 2011)","noteIndex":0},"citationItems":[{"id":1075,"uris":["http://zotero.org/users/193070/items/YFIE3XUP"],"uri":["http://zotero.org/users/193070/items/YFIE3XUP"],"itemData":{"id":1075,"type":"article-journal","title":"Developing dynamic mechanistic species distribution models: predicting bird-mediated spread of invasive plants across northeastern North America","container-title":"The American Naturalist","page":"30-43","volume":"178","issue":"1","DOI":"10.1086/660295","note":"publisher: University of Chicago PressChicago, IL\nCitation Key: Merow2011a","author":[{"family":"Merow","given":"Cory"},{"family":"LaFleur","given":"Nancy"},{"family":"Silander Jr","given":"John A"},{"family":"Wilson","given":"Adam M."},{"family":"Rubega","given":"Margaret"}],"issued":{"date-parts":[["2011"]]}}}],"schema":"https://github.com/citation-style-language/schema/raw/master/csl-citation.json"} </w:instrText>
      </w:r>
      <w:r w:rsidR="00EC0A3F">
        <w:rPr>
          <w:rFonts w:cs="Times New Roman"/>
          <w:iCs/>
        </w:rPr>
        <w:fldChar w:fldCharType="separate"/>
      </w:r>
      <w:r w:rsidR="00585348" w:rsidRPr="00585348">
        <w:rPr>
          <w:rFonts w:cs="Times New Roman"/>
        </w:rPr>
        <w:t>(Merow et al. 2011)</w:t>
      </w:r>
      <w:r w:rsidR="00EC0A3F">
        <w:rPr>
          <w:rFonts w:cs="Times New Roman"/>
          <w:iCs/>
        </w:rPr>
        <w:fldChar w:fldCharType="end"/>
      </w:r>
      <w:r w:rsidR="008D4B86">
        <w:rPr>
          <w:rFonts w:cs="Times New Roman"/>
          <w:iCs/>
        </w:rPr>
        <w:t>. LDD in particular has been shown to be important for predicting species spread</w:t>
      </w:r>
      <w:r w:rsidR="00EC0A3F">
        <w:rPr>
          <w:rFonts w:cs="Times New Roman"/>
          <w:iCs/>
        </w:rPr>
        <w:t xml:space="preserve"> </w:t>
      </w:r>
      <w:r w:rsidR="00EC0A3F">
        <w:rPr>
          <w:rFonts w:cs="Times New Roman"/>
          <w:iCs/>
        </w:rPr>
        <w:fldChar w:fldCharType="begin"/>
      </w:r>
      <w:r w:rsidR="00585348">
        <w:rPr>
          <w:rFonts w:cs="Times New Roman"/>
          <w:iCs/>
        </w:rPr>
        <w:instrText xml:space="preserve"> ADDIN ZOTERO_ITEM CSL_CITATION {"citationID":"a248gmv65cl","properties":{"formattedCitation":"(Clark et al. 2001; Hastings et al. 2005; Nehrbass et al. 2006)","plainCitation":"(Clark et al. 2001; Hastings et al. 2005; Nehrbass et al. 2006)","noteIndex":0},"citationItems":[{"id":3547,"uris":["http://zotero.org/users/193070/items/Q3T9EZKH"],"uri":["http://zotero.org/users/193070/items/Q3T9EZKH"],"itemData":{"id":3547,"type":"article-journal","title":"Invasion by extremes: population spread with variation in dispersal and reproduction.","container-title":"The American Naturalist","page":"537-54","volume":"157","issue":"5","abstract":"For populations having dispersal described by fat-tailed kernels (kernels with tails that are not exponentially bounded), asymptotic population spread rates cannot be estimated by traditional models because these models predict continually accelerating (asymptotically infinite) invasion. The impossible predictions come from the fact that the fat-tailed kernels fitted to dispersal data have a quality (nondiscrete individuals and, thus, no moment-generating function) that never applies to data. Real organisms produce finite (and random) numbers of offspring; thus, an empirical moment-generating function can always be determined. Using an alternative method to estimate spread rates in terms of extreme dispersal events, we show that finite estimates can be derived for fat-tailed kernels, and we demonstrate how variable reproduction modifies these rates. Whereas the traditional models define spread rate as the speed of an advancing front describing the expected density of individuals, our alternative definition for spread rate is the expected velocity for the location of the furthest-forward individual in the population. The asymptotic wave speed for a constant net reproductive rate R0 is approximated as (1/T)(piuR)/2)(1/2) m yr(-1), where T is generation time, and u is a distance parameter (m2) of Clark et al.'s 2Dt model having shape parameter p = 1. From fitted dispersal kernels with fat tails and infinite variance, we derive finite rates of spread and a simple method for numerical estimation. Fitted kernels, with infinite variance, yield distributions of rates of spread that are asymptotically normal and, thus, have finite moments. Variable reproduction can profoundly affect rates of spread. By incorporating the variance in reproduction that results from variable life span, we estimate much lower rates than predicted by the standard approach, which assumes a constant net reproductive rate. Using basic life-history data for trees, we show these estimated rates to be lower than expected from previous analytical models and as interpreted from paleorecords of forest spread at the end of the Pleistocene. Our results suggest reexamination of past rates of spread and the potential for future response to climate change.","DOI":"10.1086/319934","ISSN":"1537-5323","note":"PMID: 18707261\nCitation Key: Clark2001","author":[{"family":"Clark","given":"J S"},{"family":"Lewis","given":"M"},{"family":"Horvath","given":"L"}],"issued":{"date-parts":[["2001",5]]}}},{"id":1630,"uris":["http://zotero.org/users/193070/items/CDEBBX3D"],"uri":["http://zotero.org/users/193070/items/CDEBBX3D"],"itemData":{"id":1630,"type":"article-journal","title":"The spatial spread of invasions: new developments in theory and evidence","container-title":"Ecology Letters","page":"91-101","volume":"8","issue":"1","DOI":"10.1111/j.1461-0248.2004.00687.x","note":"Citation Key: Hastings2005","author":[{"family":"Hastings","given":"Alan"},{"family":"Cuddington","given":"Kim"},{"family":"Davies","given":"Kendi F"},{"family":"Dugaw","given":"Christopher J"},{"family":"Elmendorf","given":"Sarah"},{"family":"Freestone","given":"Amy"},{"family":"Harrison","given":"Susan"},{"family":"Holland","given":"Matthew"},{"family":"Lambrinos","given":"John"},{"family":"Malvadkar","given":"Urmila"},{"family":"Melbourne","given":"Brett A"},{"family":"Moore","given":"Kara"},{"family":"Taylor","given":"Caz"},{"family":"Thomson","given":"Diane"}],"issued":{"date-parts":[["2005"]]}}},{"id":2481,"uris":["http://zotero.org/users/193070/items/2JALQPRL"],"uri":["http://zotero.org/users/193070/items/2JALQPRL"],"itemData":{"id":2481,"type":"article-journal","title":"A simulation model of plant invasion: long-distance dispersal determines the pattern of spread","container-title":"Biological Invasions","page":"383-395","volume":"9","issue":"4","DOI":"10.1007/s10530-006-9040-6","ISSN":"1387-3547","note":"Citation Key: Nehrbass2006","author":[{"family":"Nehrbass","given":"Nana"},{"family":"Winkler","given":"Eckart"},{"family":"Müllerová","given":"Jana"},{"family":"Pergl","given":"Jan"},{"family":"Pyšek","given":"Petr"},{"family":"Perglová","given":"Irena"}],"issued":{"date-parts":[["2006",11,14]]}}}],"schema":"https://github.com/citation-style-language/schema/raw/master/csl-citation.json"} </w:instrText>
      </w:r>
      <w:r w:rsidR="00EC0A3F">
        <w:rPr>
          <w:rFonts w:cs="Times New Roman"/>
          <w:iCs/>
        </w:rPr>
        <w:fldChar w:fldCharType="separate"/>
      </w:r>
      <w:r w:rsidR="00585348" w:rsidRPr="00585348">
        <w:rPr>
          <w:rFonts w:cs="Times New Roman"/>
        </w:rPr>
        <w:t>(Clark et al. 2001; Hastings et al. 2005; Nehrbass et al. 2006)</w:t>
      </w:r>
      <w:r w:rsidR="00EC0A3F">
        <w:rPr>
          <w:rFonts w:cs="Times New Roman"/>
          <w:iCs/>
        </w:rPr>
        <w:fldChar w:fldCharType="end"/>
      </w:r>
      <w:r w:rsidR="008D4B86">
        <w:rPr>
          <w:rFonts w:cs="Times New Roman"/>
          <w:iCs/>
        </w:rPr>
        <w:t xml:space="preserve">. In fact, </w:t>
      </w:r>
      <w:r w:rsidR="009B5F6D">
        <w:rPr>
          <w:rFonts w:cs="Times New Roman"/>
          <w:iCs/>
        </w:rPr>
        <w:t xml:space="preserve">in an analysis of simulation results with </w:t>
      </w:r>
      <w:r w:rsidR="008D4B86">
        <w:rPr>
          <w:rFonts w:cs="Times New Roman"/>
          <w:iCs/>
        </w:rPr>
        <w:t xml:space="preserve">occupancy threshold </w:t>
      </w:r>
      <w:r w:rsidR="009B5F6D">
        <w:rPr>
          <w:rFonts w:cs="Times New Roman"/>
          <w:iCs/>
        </w:rPr>
        <w:t xml:space="preserve">equal to 1, </w:t>
      </w:r>
      <w:r w:rsidR="008D4B86">
        <w:rPr>
          <w:rFonts w:cs="Times New Roman"/>
          <w:iCs/>
        </w:rPr>
        <w:t xml:space="preserve">LDD </w:t>
      </w:r>
      <w:r w:rsidR="00DE7602">
        <w:rPr>
          <w:rFonts w:cs="Times New Roman"/>
          <w:iCs/>
        </w:rPr>
        <w:t>was</w:t>
      </w:r>
      <w:r w:rsidR="008D4B86">
        <w:rPr>
          <w:rFonts w:cs="Times New Roman"/>
          <w:iCs/>
        </w:rPr>
        <w:t xml:space="preserve"> the most influential parameter on measures of sensitivity</w:t>
      </w:r>
      <w:r w:rsidR="00DE7602">
        <w:rPr>
          <w:rFonts w:cs="Times New Roman"/>
          <w:iCs/>
        </w:rPr>
        <w:t xml:space="preserve"> (results not shown)</w:t>
      </w:r>
      <w:r w:rsidR="008D4B86">
        <w:rPr>
          <w:rFonts w:cs="Times New Roman"/>
          <w:iCs/>
        </w:rPr>
        <w:t xml:space="preserve">. </w:t>
      </w:r>
      <w:r w:rsidR="007A476C">
        <w:rPr>
          <w:rFonts w:cs="Times New Roman"/>
          <w:iCs/>
        </w:rPr>
        <w:t xml:space="preserve">However, measures of </w:t>
      </w:r>
      <w:r w:rsidR="007A476C">
        <w:rPr>
          <w:rFonts w:eastAsiaTheme="minorEastAsia" w:cs="Times New Roman"/>
          <w:i/>
          <w:iCs/>
        </w:rPr>
        <w:t xml:space="preserve">F. </w:t>
      </w:r>
      <w:proofErr w:type="spellStart"/>
      <w:r w:rsidR="007A476C">
        <w:rPr>
          <w:rFonts w:eastAsiaTheme="minorEastAsia" w:cs="Times New Roman"/>
          <w:i/>
          <w:iCs/>
        </w:rPr>
        <w:t>alnus</w:t>
      </w:r>
      <w:proofErr w:type="spellEnd"/>
      <w:r w:rsidR="007A476C">
        <w:rPr>
          <w:rFonts w:eastAsiaTheme="minorEastAsia" w:cs="Times New Roman"/>
          <w:i/>
          <w:iCs/>
        </w:rPr>
        <w:t xml:space="preserve"> </w:t>
      </w:r>
      <w:r w:rsidR="007A476C">
        <w:rPr>
          <w:rFonts w:eastAsiaTheme="minorEastAsia" w:cs="Times New Roman"/>
          <w:iCs/>
        </w:rPr>
        <w:t>dispersal distance are very short compared to the patch size used in this simulation (</w:t>
      </w:r>
      <w:r w:rsidR="00530D11">
        <w:rPr>
          <w:rFonts w:cs="Times New Roman"/>
          <w:iCs/>
        </w:rPr>
        <w:t>on the order of tens to hundreds of meters;</w:t>
      </w:r>
      <w:r w:rsidR="00EC0A3F">
        <w:rPr>
          <w:rFonts w:cs="Times New Roman"/>
          <w:iCs/>
        </w:rPr>
        <w:t xml:space="preserve"> </w:t>
      </w:r>
      <w:r w:rsidR="00EC0A3F">
        <w:rPr>
          <w:rFonts w:cs="Times New Roman"/>
          <w:iCs/>
        </w:rPr>
        <w:fldChar w:fldCharType="begin"/>
      </w:r>
      <w:r w:rsidR="00585348">
        <w:rPr>
          <w:rFonts w:cs="Times New Roman"/>
          <w:iCs/>
        </w:rPr>
        <w:instrText xml:space="preserve"> ADDIN ZOTERO_ITEM CSL_CITATION {"citationID":"a10hde7phfa","properties":{"formattedCitation":"(Frappier et al. 2003b; Hampe 2004, 2008; Berg 2011)","plainCitation":"(Frappier et al. 2003b; Hampe 2004, 2008; Berg 2011)","noteIndex":0},"citationItems":[{"id":1148,"uris":["http://zotero.org/users/193070/items/9APMW6KG"],"uri":["http://zotero.org/users/193070/items/9APMW6KG"],"itemData":{"id":1148,"type":"article-journal","title":"Small-scale invasion pattern, spread rate, and lag-phase behavior of &lt;i&gt;Rhamnus frangula&lt;/i&gt; L.","container-title":"Forest Ecology and Management","page":"1-6","volume":"186","issue":"1-3","DOI":"10.1016/S0378-1127(03)00274-3","note":"Citation Key: Frappier2003b","author":[{"family":"Frappier","given":"Brian"},{"family":"Lee","given":"Thomas D"},{"family":"Olson","given":"Kari F"},{"family":"Eckert","given":"Robert T"}],"issued":{"date-parts":[["2003"]]}}},{"id":1329,"uris":["http://zotero.org/users/193070/items/GTMI8IW9"],"uri":["http://zotero.org/users/193070/items/GTMI8IW9"],"itemData":{"id":1329,"type":"article-journal","title":"Extensive hydrochory uncouples spatiotemporal patterns of seedfall and seedling recruitment in a ‘bird‐dispersed’ riparian tree","container-title":"Journal of Ecology","page":"797-807","volume":"92","issue":"5","note":"publisher: Wiley Online Library\nCitation Key: Hampe2004a","author":[{"family":"Hampe","given":"Arndt"}],"issued":{"date-parts":[["2004"]]}}},{"id":1411,"uris":["http://zotero.org/users/193070/items/3QHY88PJ"],"uri":["http://zotero.org/users/193070/items/3QHY88PJ"],"itemData":{"id":1411,"type":"article-journal","title":"Fruit tracking, frugivore satiation, and their consequences for seed dispersal","container-title":"Oecologia","page":"137-145","volume":"156","issue":"1","DOI":"10.1007/s00442-008-0979-0","note":"Citation Key: Hampe2008","author":[{"family":"Hampe","given":"Arndt"}],"issued":{"date-parts":[["2008"]]}}},{"id":1499,"uris":["http://zotero.org/users/193070/items/MMQVZUNV"],"uri":["http://zotero.org/users/193070/items/MMQVZUNV"],"itemData":{"id":1499,"type":"thesis","title":"Susceptibility of five wetland community types to invasion by Glossy Buckthorn (&lt;i&gt;Frangula alnus&lt;/i&gt; Mill.)","publisher":"University of Wisconsin-Milwaukee","number-of-pages":"1-91","genre":"Masters of Science","note":"Citation Key: Berg2011","author":[{"family":"Berg","given":"Jason"}],"issued":{"date-parts":[["2011"]]}}}],"schema":"https://github.com/citation-style-language/schema/raw/master/csl-citation.json"} </w:instrText>
      </w:r>
      <w:r w:rsidR="00EC0A3F">
        <w:rPr>
          <w:rFonts w:cs="Times New Roman"/>
          <w:iCs/>
        </w:rPr>
        <w:fldChar w:fldCharType="separate"/>
      </w:r>
      <w:r w:rsidR="00585348" w:rsidRPr="00585348">
        <w:rPr>
          <w:rFonts w:cs="Times New Roman"/>
        </w:rPr>
        <w:t>(Frappier et al. 2003b; Hampe 2004, 2008; Berg 2011)</w:t>
      </w:r>
      <w:r w:rsidR="00EC0A3F">
        <w:rPr>
          <w:rFonts w:cs="Times New Roman"/>
          <w:iCs/>
        </w:rPr>
        <w:fldChar w:fldCharType="end"/>
      </w:r>
      <w:r w:rsidR="00530D11">
        <w:rPr>
          <w:rFonts w:cs="Times New Roman"/>
          <w:iCs/>
        </w:rPr>
        <w:t>. Further, though birds consume fruit and disperse seeds via defecation</w:t>
      </w:r>
      <w:r w:rsidR="00EC0A3F">
        <w:rPr>
          <w:rFonts w:cs="Times New Roman"/>
          <w:iCs/>
        </w:rPr>
        <w:t xml:space="preserve"> </w:t>
      </w:r>
      <w:r w:rsidR="00EC0A3F">
        <w:rPr>
          <w:rFonts w:cs="Times New Roman"/>
          <w:iCs/>
        </w:rPr>
        <w:fldChar w:fldCharType="begin"/>
      </w:r>
      <w:r w:rsidR="00585348">
        <w:rPr>
          <w:rFonts w:cs="Times New Roman"/>
          <w:iCs/>
        </w:rPr>
        <w:instrText xml:space="preserve"> ADDIN ZOTERO_ITEM CSL_CITATION {"citationID":"aer6g5l2pg","properties":{"formattedCitation":"(Godwin 1943; Hampe and Bairlein 2000; Hampe 2008)","plainCitation":"(Godwin 1943; Hampe and Bairlein 2000; Hampe 2008)","noteIndex":0},"citationItems":[{"id":696,"uris":["http://zotero.org/users/193070/items/VUPHSHU5"],"uri":["http://zotero.org/users/193070/items/VUPHSHU5"],"itemData":{"id":696,"type":"article-journal","title":"&lt;i&gt;Frangula alnus&lt;/i&gt; Miller","container-title":"Journal of Ecology","page":"77-92","volume":"31","issue":"1","note":"publisher: JSTOR\nCitation Key: Godwin1943","author":[{"family":"Godwin","given":"H"}],"issued":{"date-parts":[["1943"]]}}},{"id":101,"uris":["http://zotero.org/users/193070/items/HT6AY5HE"],"uri":["http://zotero.org/users/193070/items/HT6AY5HE"],"itemData":{"id":101,"type":"article-journal","title":"Modified dispersal‐related traits in disjunct populations of bird‐dispersed &lt;i&gt;Frangula alnus&lt;/i&gt; (Rhamnaceae): a result of its Quaternary distribution shifts?","container-title":"Ecography","page":"603-613","volume":"23","issue":"5","note":"publisher: Wiley Online Library\nCitation Key: Hampe2000","author":[{"family":"Hampe","given":"Arndt"},{"family":"Bairlein","given":"F"}],"issued":{"date-parts":[["2000"]]}}},{"id":1411,"uris":["http://zotero.org/users/193070/items/3QHY88PJ"],"uri":["http://zotero.org/users/193070/items/3QHY88PJ"],"itemData":{"id":1411,"type":"article-journal","title":"Fruit tracking, frugivore satiation, and their consequences for seed dispersal","container-title":"Oecologia","page":"137-145","volume":"156","issue":"1","DOI":"10.1007/s00442-008-0979-0","note":"Citation Key: Hampe2008","author":[{"family":"Hampe","given":"Arndt"}],"issued":{"date-parts":[["2008"]]}}}],"schema":"https://github.com/citation-style-language/schema/raw/master/csl-citation.json"} </w:instrText>
      </w:r>
      <w:r w:rsidR="00EC0A3F">
        <w:rPr>
          <w:rFonts w:cs="Times New Roman"/>
          <w:iCs/>
        </w:rPr>
        <w:fldChar w:fldCharType="separate"/>
      </w:r>
      <w:r w:rsidR="00585348" w:rsidRPr="00585348">
        <w:rPr>
          <w:rFonts w:cs="Times New Roman"/>
        </w:rPr>
        <w:t>(Godwin 1943; Hampe and Bairlein 2000; Hampe 2008)</w:t>
      </w:r>
      <w:r w:rsidR="00EC0A3F">
        <w:rPr>
          <w:rFonts w:cs="Times New Roman"/>
          <w:iCs/>
        </w:rPr>
        <w:fldChar w:fldCharType="end"/>
      </w:r>
      <w:r w:rsidR="00530D11">
        <w:rPr>
          <w:rFonts w:cs="Times New Roman"/>
          <w:iCs/>
        </w:rPr>
        <w:t>, because of laxative properties of the fruit flesh, avian seed dispersal is also limited in distance.</w:t>
      </w:r>
      <w:r w:rsidR="00200D62">
        <w:rPr>
          <w:rFonts w:cs="Times New Roman"/>
          <w:iCs/>
        </w:rPr>
        <w:t xml:space="preserve"> This suggests that human facilitated long-distance dispersal played a major role in the invasion of </w:t>
      </w:r>
      <w:r w:rsidR="00200D62">
        <w:rPr>
          <w:rFonts w:cs="Times New Roman"/>
          <w:i/>
          <w:iCs/>
        </w:rPr>
        <w:t xml:space="preserve">F. </w:t>
      </w:r>
      <w:proofErr w:type="spellStart"/>
      <w:r w:rsidR="00200D62">
        <w:rPr>
          <w:rFonts w:cs="Times New Roman"/>
          <w:i/>
          <w:iCs/>
        </w:rPr>
        <w:t>alnus</w:t>
      </w:r>
      <w:proofErr w:type="spellEnd"/>
      <w:r w:rsidR="00200D62">
        <w:rPr>
          <w:rFonts w:cs="Times New Roman"/>
          <w:i/>
          <w:iCs/>
        </w:rPr>
        <w:t>.</w:t>
      </w:r>
      <w:r w:rsidR="00200D62">
        <w:rPr>
          <w:rFonts w:cs="Times New Roman"/>
          <w:iCs/>
        </w:rPr>
        <w:t xml:space="preserve"> Additionally, r</w:t>
      </w:r>
      <w:r w:rsidR="008D4B86">
        <w:rPr>
          <w:rFonts w:cs="Times New Roman"/>
          <w:iCs/>
        </w:rPr>
        <w:t xml:space="preserve">egardless of the </w:t>
      </w:r>
      <w:r w:rsidR="00200D62">
        <w:rPr>
          <w:rFonts w:cs="Times New Roman"/>
          <w:iCs/>
        </w:rPr>
        <w:t xml:space="preserve">occupancy </w:t>
      </w:r>
      <w:r w:rsidR="008D4B86">
        <w:rPr>
          <w:rFonts w:cs="Times New Roman"/>
          <w:iCs/>
        </w:rPr>
        <w:t xml:space="preserve">threshold applied, </w:t>
      </w:r>
      <w:r w:rsidR="008D7EE0">
        <w:rPr>
          <w:rFonts w:cs="Times New Roman"/>
          <w:iCs/>
        </w:rPr>
        <w:t xml:space="preserve">human population density weighted LDD </w:t>
      </w:r>
      <w:r w:rsidR="008D4B86">
        <w:rPr>
          <w:rFonts w:cs="Times New Roman"/>
          <w:iCs/>
        </w:rPr>
        <w:t xml:space="preserve">showed significantly </w:t>
      </w:r>
      <w:r w:rsidR="008D7EE0">
        <w:rPr>
          <w:rFonts w:cs="Times New Roman"/>
          <w:iCs/>
        </w:rPr>
        <w:t>better</w:t>
      </w:r>
      <w:r w:rsidR="008D4B86">
        <w:rPr>
          <w:rFonts w:cs="Times New Roman"/>
          <w:iCs/>
        </w:rPr>
        <w:t xml:space="preserve"> model fit </w:t>
      </w:r>
      <w:r w:rsidR="008D4B86">
        <w:rPr>
          <w:rFonts w:cs="Times New Roman"/>
          <w:iCs/>
        </w:rPr>
        <w:lastRenderedPageBreak/>
        <w:t>metrics compared to</w:t>
      </w:r>
      <w:r w:rsidR="008D7EE0" w:rsidRPr="008D7EE0">
        <w:rPr>
          <w:rFonts w:cs="Times New Roman"/>
          <w:iCs/>
        </w:rPr>
        <w:t xml:space="preserve"> </w:t>
      </w:r>
      <w:r w:rsidR="008D7EE0">
        <w:rPr>
          <w:rFonts w:cs="Times New Roman"/>
          <w:iCs/>
        </w:rPr>
        <w:t>random LDD</w:t>
      </w:r>
      <w:r w:rsidR="00DE7602">
        <w:rPr>
          <w:rFonts w:cs="Times New Roman"/>
          <w:iCs/>
        </w:rPr>
        <w:t xml:space="preserve">. </w:t>
      </w:r>
      <w:r w:rsidR="005923D8">
        <w:rPr>
          <w:rFonts w:cs="Times New Roman"/>
          <w:iCs/>
        </w:rPr>
        <w:t xml:space="preserve">This </w:t>
      </w:r>
      <w:r w:rsidR="008D4B86">
        <w:rPr>
          <w:rFonts w:cs="Times New Roman"/>
          <w:iCs/>
        </w:rPr>
        <w:t xml:space="preserve">is </w:t>
      </w:r>
      <w:r w:rsidR="005923D8">
        <w:rPr>
          <w:rFonts w:cs="Times New Roman"/>
          <w:iCs/>
        </w:rPr>
        <w:t xml:space="preserve">further </w:t>
      </w:r>
      <w:r w:rsidR="008D4B86">
        <w:rPr>
          <w:rFonts w:cs="Times New Roman"/>
          <w:iCs/>
        </w:rPr>
        <w:t xml:space="preserve">supported by </w:t>
      </w:r>
      <w:r w:rsidR="003B7258">
        <w:rPr>
          <w:rFonts w:cs="Times New Roman"/>
          <w:iCs/>
        </w:rPr>
        <w:t xml:space="preserve">pattern of spread of </w:t>
      </w:r>
      <w:r w:rsidR="003B7258">
        <w:rPr>
          <w:rFonts w:cs="Times New Roman"/>
          <w:i/>
        </w:rPr>
        <w:t xml:space="preserve">F. </w:t>
      </w:r>
      <w:proofErr w:type="spellStart"/>
      <w:r w:rsidR="003B7258">
        <w:rPr>
          <w:rFonts w:cs="Times New Roman"/>
          <w:i/>
        </w:rPr>
        <w:t>alnus</w:t>
      </w:r>
      <w:proofErr w:type="spellEnd"/>
      <w:r w:rsidR="003B7258">
        <w:rPr>
          <w:rFonts w:cs="Times New Roman"/>
          <w:iCs/>
        </w:rPr>
        <w:t>,</w:t>
      </w:r>
      <w:r w:rsidR="008D4B86">
        <w:rPr>
          <w:rFonts w:cs="Times New Roman"/>
          <w:iCs/>
        </w:rPr>
        <w:t xml:space="preserve"> rapid spread from New York to metropolitan areas of Chicago, Boston, Washington D.C., and London, Ontario in </w:t>
      </w:r>
      <w:r w:rsidR="00CA5B08">
        <w:rPr>
          <w:rFonts w:cs="Times New Roman"/>
          <w:iCs/>
        </w:rPr>
        <w:t xml:space="preserve">the </w:t>
      </w:r>
      <w:r w:rsidR="008D4B86">
        <w:rPr>
          <w:rFonts w:cs="Times New Roman"/>
          <w:iCs/>
        </w:rPr>
        <w:t>earliest stages of it invasion</w:t>
      </w:r>
      <w:r w:rsidR="003B7258">
        <w:rPr>
          <w:rFonts w:cs="Times New Roman"/>
          <w:iCs/>
        </w:rPr>
        <w:t>, followed by slower spread out from those urban centers</w:t>
      </w:r>
      <w:r w:rsidR="008D4B86">
        <w:rPr>
          <w:rFonts w:cs="Times New Roman"/>
          <w:iCs/>
        </w:rPr>
        <w:t xml:space="preserve">. Ultimately, spatial spread for </w:t>
      </w:r>
      <w:r w:rsidR="008D4B86">
        <w:rPr>
          <w:rFonts w:cs="Times New Roman"/>
          <w:i/>
          <w:iCs/>
        </w:rPr>
        <w:t xml:space="preserve">F. </w:t>
      </w:r>
      <w:proofErr w:type="spellStart"/>
      <w:r w:rsidR="008D4B86">
        <w:rPr>
          <w:rFonts w:cs="Times New Roman"/>
          <w:i/>
          <w:iCs/>
        </w:rPr>
        <w:t>alnus</w:t>
      </w:r>
      <w:proofErr w:type="spellEnd"/>
      <w:r w:rsidR="008D4B86">
        <w:rPr>
          <w:rFonts w:cs="Times New Roman"/>
          <w:i/>
          <w:iCs/>
        </w:rPr>
        <w:t xml:space="preserve"> </w:t>
      </w:r>
      <w:r w:rsidR="00A10444">
        <w:rPr>
          <w:rFonts w:cs="Times New Roman"/>
          <w:iCs/>
        </w:rPr>
        <w:t>was</w:t>
      </w:r>
      <w:r w:rsidR="008D4B86">
        <w:rPr>
          <w:rFonts w:cs="Times New Roman"/>
          <w:iCs/>
        </w:rPr>
        <w:t xml:space="preserve"> likely driven by human </w:t>
      </w:r>
      <w:r w:rsidR="00A10444">
        <w:rPr>
          <w:rFonts w:cs="Times New Roman"/>
          <w:iCs/>
        </w:rPr>
        <w:t xml:space="preserve">assisted </w:t>
      </w:r>
      <w:r w:rsidR="008D4B86">
        <w:rPr>
          <w:rFonts w:cs="Times New Roman"/>
          <w:iCs/>
        </w:rPr>
        <w:t>transport, as is the case for many invasive species</w:t>
      </w:r>
      <w:r w:rsidR="004E16AB">
        <w:rPr>
          <w:rFonts w:cs="Times New Roman"/>
          <w:iCs/>
        </w:rPr>
        <w:t xml:space="preserve"> </w:t>
      </w:r>
      <w:r w:rsidR="004E16AB">
        <w:rPr>
          <w:rFonts w:cs="Times New Roman"/>
          <w:iCs/>
        </w:rPr>
        <w:fldChar w:fldCharType="begin"/>
      </w:r>
      <w:r w:rsidR="00585348">
        <w:rPr>
          <w:rFonts w:cs="Times New Roman"/>
          <w:iCs/>
        </w:rPr>
        <w:instrText xml:space="preserve"> ADDIN ZOTERO_ITEM CSL_CITATION {"citationID":"aujbbdi69d","properties":{"formattedCitation":"(Mack et al. 2000; Herron et al. 2007; Jongejans et al. 2008; Gavier-Pizarro et al. 2010; Larkin 2011; Sullivan et al. 2012)","plainCitation":"(Mack et al. 2000; Herron et al. 2007; Jongejans et al. 2008; Gavier-Pizarro et al. 2010; Larkin 2011; Sullivan et al. 2012)","noteIndex":0},"citationItems":[{"id":1459,"uris":["http://zotero.org/users/193070/items/YS9SL6V2"],"uri":["http://zotero.org/users/193070/items/YS9SL6V2"],"itemData":{"id":1459,"type":"article-journal","title":"Biotic invasions: causes, epidemiology, global consequences, and control","container-title":"Ecological Applications","page":"689-710","volume":"10","issue":"3","note":"publisher: Ecological Society of America\nCitation Key: Mack2000","author":[{"family":"Mack","given":"R N"},{"family":"Simberloff","given":"D"},{"family":"Mark Lonsdale","given":"W"},{"family":"Evans","given":"H"},{"family":"Clout","given":"M"},{"family":"Bazzaz","given":"F A"}],"issued":{"date-parts":[["2000"]]}}},{"id":2058,"uris":["http://zotero.org/users/193070/items/G8Y9MNC6"],"uri":["http://zotero.org/users/193070/items/G8Y9MNC6"],"itemData":{"id":2058,"type":"article-journal","title":"Invasive plants and their ecological strategies: prediction and explanation of woody plant invasion in New England","container-title":"Diversity and Distributions","page":"633-644","volume":"13","issue":"5","DOI":"10.1111/j.1472-4642.2007.00381.x","ISSN":"13669516","note":"Citation Key: Herron2007","author":[{"family":"Herron","given":"Patrick M"},{"family":"Martine","given":"Christopher T"},{"family":"Latimer","given":"Andrew M"},{"family":"Leicht-Young","given":"Stacey A"}],"issued":{"date-parts":[["2007",6,5]]}}},{"id":286,"uris":["http://zotero.org/users/193070/items/UZFVIBQX"],"uri":["http://zotero.org/users/193070/items/UZFVIBQX"],"itemData":{"id":286,"type":"article-journal","title":"Dispersal and demography contributions to population spread of &lt;i&gt;Carduus nutansin&lt;/i&gt; its native and invaded ranges","container-title":"Journal of Ecology","page":"687-697","volume":"96","issue":"4","DOI":"10.1111/j.1365-2745.2008.01367.x","note":"Citation Key: Jongejans2008","author":[{"family":"Jongejans","given":"Eelke"},{"family":"Shea","given":"Katriona"},{"family":"Skarpaas","given":"Olav"},{"family":"Kelly","given":"Dave"},{"family":"Sheppard","given":"Andy W"},{"family":"Woodburn","given":"Tim L"}],"issued":{"date-parts":[["2008"]]}}},{"id":10,"uris":["http://zotero.org/users/193070/items/YPFSJDNP"],"uri":["http://zotero.org/users/193070/items/YPFSJDNP"],"itemData":{"id":10,"type":"article-journal","title":"Housing is positively associated with invasive exotic plant species richness in New England, USA","container-title":"Ecological Applications","page":"1913-1925","volume":"20","issue":"7","note":"publisher: Ecological Society of America\nCitation Key: Gavier-Pizarro2010","author":[{"family":"Gavier-Pizarro","given":"G I"},{"family":"Radeloff","given":"V C"},{"family":"Stewart","given":"S I"},{"family":"Huebner","given":"C D"},{"family":"Keuler","given":"N S"}],"issued":{"date-parts":[["2010"]]}}},{"id":2753,"uris":["http://zotero.org/users/193070/items/7FIQDNHF"],"uri":["http://zotero.org/users/193070/items/7FIQDNHF"],"itemData":{"id":2753,"type":"article-journal","title":"Lengths and correlates of lag phases in upper-Midwest plant invasions","container-title":"Biological Invasions","page":"827-838","volume":"14","issue":"4","DOI":"10.1007/s10530-011-0119-3","ISSN":"1387-3547","note":"Citation Key: Larkin2011","author":[{"family":"Larkin","given":"Daniel J."}],"issued":{"date-parts":[["2011",10,15]]}}},{"id":3138,"uris":["http://zotero.org/users/193070/items/GM68YMTM"],"uri":["http://zotero.org/users/193070/items/GM68YMTM"],"itemData":{"id":3138,"type":"article-journal","title":"Using dispersal information to model the species-environment relationship of spreading non-native species","container-title":"Methods in Ecology and Evolution","page":"870-879","volume":"3","issue":"5","DOI":"10.1111/j.2041-210X.2012.00219.x","ISSN":"2041210X","note":"Citation Key: Sullivan2012","author":[{"family":"Sullivan","given":"Martin J. P."},{"family":"Davies","given":"Richard G."},{"family":"Reino","given":"Luís"},{"family":"Franco","given":"Aldina M.","dropping-particle":"a."}],"issued":{"date-parts":[["2012",10,29]]}}}],"schema":"https://github.com/citation-style-language/schema/raw/master/csl-citation.json"} </w:instrText>
      </w:r>
      <w:r w:rsidR="004E16AB">
        <w:rPr>
          <w:rFonts w:cs="Times New Roman"/>
          <w:iCs/>
        </w:rPr>
        <w:fldChar w:fldCharType="separate"/>
      </w:r>
      <w:r w:rsidR="00585348" w:rsidRPr="00585348">
        <w:rPr>
          <w:rFonts w:cs="Times New Roman"/>
        </w:rPr>
        <w:t>(Mack et al. 2000; Herron et al. 2007; Jongejans et al. 2008; Gavier-Pizarro et al. 2010; Larkin 2011; Sullivan et al. 2012)</w:t>
      </w:r>
      <w:r w:rsidR="004E16AB">
        <w:rPr>
          <w:rFonts w:cs="Times New Roman"/>
          <w:iCs/>
        </w:rPr>
        <w:fldChar w:fldCharType="end"/>
      </w:r>
      <w:r w:rsidR="008D7EE0">
        <w:rPr>
          <w:rFonts w:cs="Times New Roman"/>
          <w:iCs/>
        </w:rPr>
        <w:t xml:space="preserve">. </w:t>
      </w:r>
    </w:p>
    <w:p w14:paraId="20C6D5FF" w14:textId="1644464E" w:rsidR="00E70C9A" w:rsidRDefault="00947355" w:rsidP="008579EE">
      <w:pPr>
        <w:spacing w:line="480" w:lineRule="auto"/>
      </w:pPr>
      <w:r>
        <w:tab/>
        <w:t xml:space="preserve">I made several assumptions during model construction that could have affected the simulation results and subsequent interpretations. </w:t>
      </w:r>
      <w:r w:rsidR="00E70C9A">
        <w:t>First,</w:t>
      </w:r>
      <w:r w:rsidR="00FF24C7">
        <w:t xml:space="preserve"> </w:t>
      </w:r>
      <w:r w:rsidR="00E70C9A">
        <w:t>t</w:t>
      </w:r>
      <w:r w:rsidR="00FF24C7">
        <w:t>he IPM framework used for the demographic model does not readily incorporate the effects of demographic stochasticity</w:t>
      </w:r>
      <w:r w:rsidR="004E16AB">
        <w:t xml:space="preserve"> </w:t>
      </w:r>
      <w:r w:rsidR="004E16AB">
        <w:fldChar w:fldCharType="begin"/>
      </w:r>
      <w:r w:rsidR="00585348">
        <w:instrText xml:space="preserve"> ADDIN ZOTERO_ITEM CSL_CITATION {"citationID":"a1o85uns19u","properties":{"formattedCitation":"(Ellner and Rees 2007; Rees and Ellner 2009)","plainCitation":"(Ellner and Rees 2007; Rees and Ellner 2009)","noteIndex":0},"citationItems":[{"id":3215,"uris":["http://zotero.org/users/193070/items/N5AGLMKY"],"uri":["http://zotero.org/users/193070/items/N5AGLMKY"],"itemData":{"id":3215,"type":"article-journal","title":"Stochastic stable population growth in integral projection models: theory and application.","container-title":"Journal of mathematical biology","page":"227-56","volume":"54","issue":"2","abstract":"Stochastic matrix projection models are widely used to model age- or stage-structured populations with vital rates that fluctuate randomly over time. Practical applications of these models rest on qualitative properties such as the existence of a long term population growth rate, asymptotic log-normality of total population size, and weak ergodicity of population structure. We show here that these properties are shared by a general stochastic integral projection model, by using results in (Eveson in D. Phil. Thesis, University of Sussex, 1991, Eveson in Proc. Lond. Math. Soc. 70, 411-440, 1993) to extend the approach in (Lange and Holmes in J. Appl. Prob. 18, 325-344, 1981). Integral projection models allow individuals to be cross-classified by multiple attributes, either discrete or continuous, and allow the classification to change during the life cycle. These features are present in plant populations with size and age as important predictors of individual fate, populations with a persistent bank of dormant seeds or eggs, and animal species with complex life cycles. We also present a case-study based on a 6-year field study of the Illyrian thistle, Onopordum illyricum, to demonstrate how easily a stochastic integral model can be parameterized from field data and then applied using familiar matrix software and methods. Thistle demography is affected by multiple traits (size, age and a latent \"quality\" variable), which would be difficult to accommodate in a classical matrix model. We use the model to explore the evolution of size- and age-dependent flowering using an evolutionarily stable strategy (ESS) approach. We find close agreement between the observed flowering behavior and the predicted ESS from the stochastic model, whereas the ESS predicted from a deterministic version of the model is very different from observed flowering behavior. These results strongly suggest that the flowering strategy in O. illyricum is an adaptation to random between-year variation in vital rates.","DOI":"10.1007/s00285-006-0044-8","ISSN":"0303-6812","note":"PMID: 17123085\nCitation Key: Ellner2007","author":[{"family":"Ellner","given":"Stephen P"},{"family":"Rees","given":"Mark"}],"issued":{"date-parts":[["2007",2]]}}},{"id":3213,"uris":["http://zotero.org/users/193070/items/QKDSXX7Y"],"uri":["http://zotero.org/users/193070/items/QKDSXX7Y"],"itemData":{"id":3213,"type":"article-journal","title":"Integral projection models for populations in temporally varying environments","container-title":"Ecological Monographs","page":"575-594","volume":"79","issue":"4","note":"Citation Key: Rees2009","author":[{"family":"Rees","given":"Mark"},{"family":"Ellner","given":"Stephen P"}],"issued":{"date-parts":[["2009"]]}}}],"schema":"https://github.com/citation-style-language/schema/raw/master/csl-citation.json"} </w:instrText>
      </w:r>
      <w:r w:rsidR="004E16AB">
        <w:fldChar w:fldCharType="separate"/>
      </w:r>
      <w:r w:rsidR="00585348" w:rsidRPr="00585348">
        <w:rPr>
          <w:rFonts w:cs="Times New Roman"/>
        </w:rPr>
        <w:t>(Ellner and Rees 2007; Rees and Ellner 2009)</w:t>
      </w:r>
      <w:r w:rsidR="004E16AB">
        <w:fldChar w:fldCharType="end"/>
      </w:r>
      <w:r w:rsidR="00FF24C7">
        <w:t xml:space="preserve">. Rather, populations are </w:t>
      </w:r>
      <w:r>
        <w:t xml:space="preserve">assumed to be </w:t>
      </w:r>
      <w:r w:rsidR="00FF24C7">
        <w:t xml:space="preserve">large enough such that demographic stochasticity does not greatly affect outcomes. </w:t>
      </w:r>
      <w:r>
        <w:t>T</w:t>
      </w:r>
      <w:r w:rsidR="00FF24C7">
        <w:t xml:space="preserve">his </w:t>
      </w:r>
      <w:r w:rsidR="00E70C9A">
        <w:t>may be</w:t>
      </w:r>
      <w:r w:rsidR="00FF24C7">
        <w:t xml:space="preserve"> </w:t>
      </w:r>
      <w:r>
        <w:t>unrealistic</w:t>
      </w:r>
      <w:r w:rsidR="00FF24C7">
        <w:t xml:space="preserve"> for the purposes of modeling </w:t>
      </w:r>
      <w:r w:rsidR="00E70C9A">
        <w:t xml:space="preserve">spreading </w:t>
      </w:r>
      <w:r w:rsidR="00FF24C7">
        <w:t xml:space="preserve">species </w:t>
      </w:r>
      <w:r w:rsidR="00E70C9A">
        <w:t>that are establishing</w:t>
      </w:r>
      <w:r w:rsidR="00FF24C7">
        <w:t xml:space="preserve"> new populations. Demographic stochasticity has the great</w:t>
      </w:r>
      <w:r w:rsidR="00336C73">
        <w:t xml:space="preserve">est impact on small populations, and during spread of </w:t>
      </w:r>
      <w:r w:rsidR="00FF24C7">
        <w:t xml:space="preserve">an invasive species, it is likely that new introductions will be small in population size. </w:t>
      </w:r>
      <w:r w:rsidR="00336C73">
        <w:t>I</w:t>
      </w:r>
      <w:r w:rsidR="00FF24C7">
        <w:t xml:space="preserve">gnoring these effects, my </w:t>
      </w:r>
      <w:r w:rsidR="00336C73">
        <w:t>simulations may overestimate</w:t>
      </w:r>
      <w:r w:rsidR="00FF24C7">
        <w:t xml:space="preserve"> the success of very small populations, potentially overestimating the rate of spread throughout the landscape. Some work has been done to better integrate demographic stochasticity into IPMs</w:t>
      </w:r>
      <w:r w:rsidR="004E16AB">
        <w:t xml:space="preserve"> </w:t>
      </w:r>
      <w:r w:rsidR="004E16AB">
        <w:fldChar w:fldCharType="begin"/>
      </w:r>
      <w:r w:rsidR="00585348">
        <w:instrText xml:space="preserve"> ADDIN ZOTERO_ITEM CSL_CITATION {"citationID":"a1elt6m0d11","properties":{"formattedCitation":"(Vindenes et al. 2011)","plainCitation":"(Vindenes et al. 2011)","noteIndex":0},"citationItems":[{"id":3089,"uris":["http://zotero.org/users/193070/items/8M2L99UF"],"uri":["http://zotero.org/users/193070/items/8M2L99UF"],"itemData":{"id":3089,"type":"article-journal","title":"Integral projection models for finite populations in a stochastic environment.","container-title":"Ecology","page":"1146-56","volume":"92","issue":"5","abstract":"Continuous types of population structure occur when continuous variables such as body size or habitat quality affect the vital parameters of individuals. These structures can give rise to complex population dynamics and interact with environmental conditions. Here we present a model for continuously structured populations with finite size, including both demographic and environmental stochasticity in the dynamics. Using recent methods developed for discrete age-structured models we derive the demographic and environmental variance of the population growth as functions of a continuous state variable. These two parameters, together with the expected population growth rate, are used to define a one-dimensional diffusion approximation of the population dynamics. Thus, a substantial reduction in complexity is achieved as the dynamics of the complex structured model can be described by only three population parameters. We provide methods for numerical calculation of the model parameters and demonstrate the accuracy of the diffusion approximation by computer simulation of specific examples. The general modeling framework makes it possible to analyze and predict future dynamics and extinction risk of populations with various types of structure, and to explore consequences of changes in demography caused by, e.g., climate change or different management decisions. Our results are especially relevant for small populations that are often of conservation concern.","ISSN":"0012-9658","note":"PMID: 21661575\nCitation Key: Vindenes2011","author":[{"family":"Vindenes","given":"Yngvild"},{"family":"Engen","given":"Steinar"},{"family":"Saether","given":"Bernt-Erik"}],"issued":{"date-parts":[["2011",5]]}}}],"schema":"https://github.com/citation-style-language/schema/raw/master/csl-citation.json"} </w:instrText>
      </w:r>
      <w:r w:rsidR="004E16AB">
        <w:fldChar w:fldCharType="separate"/>
      </w:r>
      <w:r w:rsidR="00585348" w:rsidRPr="00585348">
        <w:rPr>
          <w:rFonts w:cs="Times New Roman"/>
        </w:rPr>
        <w:t>(Vindenes et al. 2011)</w:t>
      </w:r>
      <w:r w:rsidR="004E16AB">
        <w:fldChar w:fldCharType="end"/>
      </w:r>
      <w:r w:rsidR="00FF24C7">
        <w:t xml:space="preserve">, but </w:t>
      </w:r>
      <w:r w:rsidR="00336C73">
        <w:t>further development</w:t>
      </w:r>
      <w:r w:rsidR="00FF24C7">
        <w:t xml:space="preserve"> is needed.</w:t>
      </w:r>
      <w:r w:rsidR="00E70C9A">
        <w:t xml:space="preserve"> </w:t>
      </w:r>
    </w:p>
    <w:p w14:paraId="2EEF28C0" w14:textId="2825AC07" w:rsidR="00DD0C98" w:rsidRDefault="00E70C9A" w:rsidP="00DD0C98">
      <w:pPr>
        <w:spacing w:line="480" w:lineRule="auto"/>
        <w:ind w:firstLine="720"/>
      </w:pPr>
      <w:r>
        <w:t xml:space="preserve">Second, </w:t>
      </w:r>
      <w:r>
        <w:rPr>
          <w:rFonts w:cs="Times New Roman"/>
          <w:iCs/>
        </w:rPr>
        <w:t>t</w:t>
      </w:r>
      <w:r w:rsidR="00FF24C7">
        <w:rPr>
          <w:rFonts w:cs="Times New Roman"/>
          <w:iCs/>
        </w:rPr>
        <w:t>he paramete</w:t>
      </w:r>
      <w:r w:rsidR="00B1455F">
        <w:rPr>
          <w:rFonts w:cs="Times New Roman"/>
          <w:iCs/>
        </w:rPr>
        <w:t>rs used in the</w:t>
      </w:r>
      <w:r w:rsidR="00FF24C7">
        <w:rPr>
          <w:rFonts w:cs="Times New Roman"/>
          <w:iCs/>
        </w:rPr>
        <w:t xml:space="preserve"> SDM </w:t>
      </w:r>
      <w:r w:rsidR="00B1455F">
        <w:rPr>
          <w:rFonts w:cs="Times New Roman"/>
          <w:iCs/>
        </w:rPr>
        <w:t>affected</w:t>
      </w:r>
      <w:r w:rsidR="00FF24C7">
        <w:rPr>
          <w:rFonts w:cs="Times New Roman"/>
          <w:iCs/>
        </w:rPr>
        <w:t xml:space="preserve"> the spatial structure of the metapopulation. A </w:t>
      </w:r>
      <w:proofErr w:type="spellStart"/>
      <w:r w:rsidR="00FF24C7">
        <w:rPr>
          <w:rFonts w:cs="Times New Roman"/>
          <w:iCs/>
        </w:rPr>
        <w:t>MaxEnt</w:t>
      </w:r>
      <w:proofErr w:type="spellEnd"/>
      <w:r w:rsidR="00FF24C7">
        <w:rPr>
          <w:rFonts w:cs="Times New Roman"/>
          <w:iCs/>
        </w:rPr>
        <w:t xml:space="preserve"> model constructed with a small</w:t>
      </w:r>
      <w:r>
        <w:rPr>
          <w:rFonts w:cs="Times New Roman"/>
          <w:iCs/>
        </w:rPr>
        <w:t>er</w:t>
      </w:r>
      <w:r w:rsidR="00FF24C7">
        <w:rPr>
          <w:rFonts w:cs="Times New Roman"/>
          <w:iCs/>
        </w:rPr>
        <w:t xml:space="preserve"> number of features (i.e., a simpler model) yielded a greater number of populations than a more complicated model, but </w:t>
      </w:r>
      <w:r w:rsidR="00B1455F">
        <w:rPr>
          <w:rFonts w:cs="Times New Roman"/>
          <w:iCs/>
        </w:rPr>
        <w:t xml:space="preserve">with </w:t>
      </w:r>
      <w:r w:rsidR="00FF24C7">
        <w:rPr>
          <w:rFonts w:cs="Times New Roman"/>
          <w:iCs/>
        </w:rPr>
        <w:t>overall lower habitat suitability values. I chose the simpler model to avoid potential effects of over-fitting</w:t>
      </w:r>
      <w:r w:rsidR="002C4D8D">
        <w:rPr>
          <w:rFonts w:cs="Times New Roman"/>
          <w:iCs/>
        </w:rPr>
        <w:t xml:space="preserve"> </w:t>
      </w:r>
      <w:r w:rsidR="002C4D8D">
        <w:rPr>
          <w:rFonts w:cs="Times New Roman"/>
          <w:iCs/>
        </w:rPr>
        <w:fldChar w:fldCharType="begin"/>
      </w:r>
      <w:r w:rsidR="00585348">
        <w:rPr>
          <w:rFonts w:cs="Times New Roman"/>
          <w:iCs/>
        </w:rPr>
        <w:instrText xml:space="preserve"> ADDIN ZOTERO_ITEM CSL_CITATION {"citationID":"a2br9gpvvoh","properties":{"formattedCitation":"(Syfert et al. 2013; Merow et al. 2013)","plainCitation":"(Syfert et al. 2013; Merow et al. 2013)","noteIndex":0},"citationItems":[{"id":2291,"uris":["http://zotero.org/users/193070/items/SHTKQ9EI"],"uri":["http://zotero.org/users/193070/items/SHTKQ9EI"],"itemData":{"id":2291,"type":"article-journal","title":"The effects of sampling bias and model complexity on the predictive performance of MaxEnt species distribution models","container-title":"PLoS ONE","page":"e55158","volume":"8","issue":"2","DOI":"10.1371/journal.pone.0055158","ISSN":"1932-6203","note":"Citation Key: Syfert2013","author":[{"family":"Syfert","given":"Mindy M."},{"family":"Smith","given":"Matthew J."},{"family":"Coomes","given":"David A."}],"editor":[{"family":"Roberts","given":"David L."}],"issued":{"date-parts":[["2013",2,14]]}}},{"id":2999,"uris":["http://zotero.org/users/193070/items/5PZP6WAH"],"uri":["http://zotero.org/users/193070/items/5PZP6WAH"],"itemData":{"id":2999,"type":"article-journal","title":"A practical guide to MaxEnt for modeling species’ distributions: what it does, and why inputs and settings matter","container-title":"Ecography","page":"In press","issue":"March","DOI":"10.1111/j.1600-0587.2013.07872.x","ISSN":"09067590","note":"Citation Key: Merow2013","author":[{"family":"Merow","given":"Cory"},{"family":"Smith","given":"Matthew J."},{"family":"Silander Jr","given":"John A"}],"issued":{"date-parts":[["2013",6,18]]}}}],"schema":"https://github.com/citation-style-language/schema/raw/master/csl-citation.json"} </w:instrText>
      </w:r>
      <w:r w:rsidR="002C4D8D">
        <w:rPr>
          <w:rFonts w:cs="Times New Roman"/>
          <w:iCs/>
        </w:rPr>
        <w:fldChar w:fldCharType="separate"/>
      </w:r>
      <w:r w:rsidR="00585348" w:rsidRPr="00585348">
        <w:rPr>
          <w:rFonts w:cs="Times New Roman"/>
        </w:rPr>
        <w:t>(Syfert et al. 2013; Merow et al. 2013)</w:t>
      </w:r>
      <w:r w:rsidR="002C4D8D">
        <w:rPr>
          <w:rFonts w:cs="Times New Roman"/>
          <w:iCs/>
        </w:rPr>
        <w:fldChar w:fldCharType="end"/>
      </w:r>
      <w:r w:rsidR="00FF24C7">
        <w:rPr>
          <w:rFonts w:cs="Times New Roman"/>
          <w:iCs/>
        </w:rPr>
        <w:t xml:space="preserve">. The decrease in habitat suitability resulted in </w:t>
      </w:r>
      <w:r w:rsidR="00FF24C7">
        <w:rPr>
          <w:rFonts w:cs="Times New Roman"/>
          <w:iCs/>
        </w:rPr>
        <w:lastRenderedPageBreak/>
        <w:t>lower</w:t>
      </w:r>
      <w:r w:rsidR="000B1DDE">
        <w:rPr>
          <w:rFonts w:cs="Times New Roman"/>
          <w:iCs/>
        </w:rPr>
        <w:t xml:space="preserve"> patch</w:t>
      </w:r>
      <w:r w:rsidR="00FF24C7">
        <w:rPr>
          <w:rFonts w:cs="Times New Roman"/>
          <w:iCs/>
        </w:rPr>
        <w:t xml:space="preserve"> carrying capacities. However, variations in carrying capacity were consistently the least influential parameter in simulation models, so this likely had minimal </w:t>
      </w:r>
      <w:r w:rsidR="00DD0C98">
        <w:rPr>
          <w:rFonts w:cs="Times New Roman"/>
          <w:iCs/>
        </w:rPr>
        <w:t>effect</w:t>
      </w:r>
      <w:r w:rsidR="00FF24C7">
        <w:rPr>
          <w:rFonts w:cs="Times New Roman"/>
          <w:iCs/>
        </w:rPr>
        <w:t xml:space="preserve"> on model fit measures, though it may have influence</w:t>
      </w:r>
      <w:r w:rsidR="000B1DDE">
        <w:rPr>
          <w:rFonts w:cs="Times New Roman"/>
          <w:iCs/>
        </w:rPr>
        <w:t>d</w:t>
      </w:r>
      <w:r w:rsidR="00FF24C7">
        <w:rPr>
          <w:rFonts w:cs="Times New Roman"/>
          <w:iCs/>
        </w:rPr>
        <w:t xml:space="preserve"> final metapopulation abundances.</w:t>
      </w:r>
      <w:r w:rsidR="005B391B">
        <w:rPr>
          <w:rFonts w:cs="Times New Roman"/>
          <w:iCs/>
        </w:rPr>
        <w:t xml:space="preserve"> </w:t>
      </w:r>
    </w:p>
    <w:p w14:paraId="18133442" w14:textId="20CAED22" w:rsidR="00FF24C7" w:rsidRDefault="00DD0C98" w:rsidP="00DD0C98">
      <w:pPr>
        <w:spacing w:line="480" w:lineRule="auto"/>
        <w:ind w:firstLine="720"/>
      </w:pPr>
      <w:r>
        <w:rPr>
          <w:iCs/>
        </w:rPr>
        <w:t>Third,</w:t>
      </w:r>
      <w:r w:rsidR="00FF24C7">
        <w:t xml:space="preserve"> </w:t>
      </w:r>
      <w:r>
        <w:t>t</w:t>
      </w:r>
      <w:r w:rsidR="00FF24C7">
        <w:t xml:space="preserve">he method I used to calculate carrying capacity (the number of 2 x 2 m cells within the patch) is a novel approach that </w:t>
      </w:r>
      <w:r w:rsidR="000B1DDE">
        <w:t>scales up</w:t>
      </w:r>
      <w:r w:rsidR="00FF24C7">
        <w:t xml:space="preserve"> the effects of demographic processes play</w:t>
      </w:r>
      <w:r>
        <w:t>ing</w:t>
      </w:r>
      <w:r w:rsidR="00FF24C7">
        <w:t xml:space="preserve"> out </w:t>
      </w:r>
      <w:r w:rsidR="000B1DDE">
        <w:t>between</w:t>
      </w:r>
      <w:r w:rsidR="00FF24C7">
        <w:t xml:space="preserve"> individual plants and their neighbors </w:t>
      </w:r>
      <w:r w:rsidR="000B1DDE">
        <w:t>to</w:t>
      </w:r>
      <w:r w:rsidR="00FF24C7">
        <w:t xml:space="preserve"> the population (patch; 20 x 20 km). </w:t>
      </w:r>
      <w:r w:rsidR="00FC75F9">
        <w:t>In doing this</w:t>
      </w:r>
      <w:r w:rsidR="00FF24C7">
        <w:t xml:space="preserve"> I assumed that all 2 x 2 m grid cells are equal in the population. That is, the quality of 2 x 2 m grid cells is uniform. At a microsite level, this is </w:t>
      </w:r>
      <w:r>
        <w:t>certainly an over-simplification</w:t>
      </w:r>
      <w:r w:rsidR="00FF24C7">
        <w:t xml:space="preserve">. However, </w:t>
      </w:r>
      <w:r w:rsidR="000B1DDE">
        <w:t>I estimated density dependent effects on fecundity</w:t>
      </w:r>
      <w:r w:rsidR="00FF24C7">
        <w:t xml:space="preserve"> </w:t>
      </w:r>
      <w:r w:rsidR="000B1DDE">
        <w:t>using</w:t>
      </w:r>
      <w:r w:rsidR="00FF24C7">
        <w:t xml:space="preserve"> </w:t>
      </w:r>
      <w:r w:rsidR="00FC75F9">
        <w:t xml:space="preserve">field </w:t>
      </w:r>
      <w:r w:rsidR="00FF24C7">
        <w:t xml:space="preserve">observations from 2 x 2 m sample plots that varied in </w:t>
      </w:r>
      <w:r>
        <w:t xml:space="preserve">habitat </w:t>
      </w:r>
      <w:r w:rsidR="00FF24C7">
        <w:t xml:space="preserve">quality, </w:t>
      </w:r>
      <w:r w:rsidR="000B1DDE">
        <w:t xml:space="preserve">and should therefore represent </w:t>
      </w:r>
      <w:r w:rsidR="00FF24C7">
        <w:t xml:space="preserve">processes in </w:t>
      </w:r>
      <w:r w:rsidR="007E3F8E">
        <w:t>the</w:t>
      </w:r>
      <w:r w:rsidR="000B1DDE">
        <w:t xml:space="preserve"> average</w:t>
      </w:r>
      <w:r w:rsidR="00FF24C7">
        <w:t xml:space="preserve"> 2 x 2 m grid </w:t>
      </w:r>
      <w:r w:rsidR="000B1DDE">
        <w:t>cell</w:t>
      </w:r>
      <w:r w:rsidR="00FF24C7">
        <w:t xml:space="preserve">. </w:t>
      </w:r>
      <w:r w:rsidR="007E3F8E">
        <w:t>Second,</w:t>
      </w:r>
      <w:r w:rsidR="00FF24C7">
        <w:t xml:space="preserve"> I assumed that the number of grid cells available in a 20 x 20 km patch was proportional to habitat suitability. The logistic output from </w:t>
      </w:r>
      <w:proofErr w:type="spellStart"/>
      <w:r w:rsidR="00FF24C7">
        <w:t>MaxEnt</w:t>
      </w:r>
      <w:proofErr w:type="spellEnd"/>
      <w:r w:rsidR="00FF24C7">
        <w:t xml:space="preserve"> is an adequate measure of habitat suitability if the prevalence of the species on the landscape is approximately 50%. This </w:t>
      </w:r>
      <w:r w:rsidR="007E3F8E">
        <w:t>was</w:t>
      </w:r>
      <w:r w:rsidR="00FF24C7">
        <w:t xml:space="preserve"> not the case when I </w:t>
      </w:r>
      <w:r w:rsidR="007E3F8E">
        <w:t>compared</w:t>
      </w:r>
      <w:r w:rsidR="00FF24C7">
        <w:t xml:space="preserve"> the</w:t>
      </w:r>
      <w:r w:rsidR="007E3F8E">
        <w:t xml:space="preserve"> total</w:t>
      </w:r>
      <w:r w:rsidR="00FF24C7">
        <w:t xml:space="preserve"> number of grid cells with habitat suitability values greater than the 10% omission threshold versus the total number of grid cells with known occurrences</w:t>
      </w:r>
      <w:r w:rsidR="007E3F8E">
        <w:t xml:space="preserve"> (3423 versus 459, respectively)</w:t>
      </w:r>
      <w:r w:rsidR="00FF24C7">
        <w:t xml:space="preserve">. However, </w:t>
      </w:r>
      <w:r w:rsidR="00C86B7D">
        <w:t>considering only patches</w:t>
      </w:r>
      <w:r w:rsidR="00FF24C7">
        <w:t xml:space="preserve"> were either </w:t>
      </w:r>
      <w:r w:rsidR="00FF24C7">
        <w:rPr>
          <w:rFonts w:cs="Times New Roman"/>
          <w:i/>
          <w:iCs/>
        </w:rPr>
        <w:t xml:space="preserve">F. </w:t>
      </w:r>
      <w:proofErr w:type="spellStart"/>
      <w:r w:rsidR="00FF24C7">
        <w:rPr>
          <w:rFonts w:cs="Times New Roman"/>
          <w:i/>
          <w:iCs/>
        </w:rPr>
        <w:t>alnus</w:t>
      </w:r>
      <w:proofErr w:type="spellEnd"/>
      <w:r w:rsidR="00FF24C7">
        <w:t xml:space="preserve"> or </w:t>
      </w:r>
      <w:r>
        <w:t xml:space="preserve">native </w:t>
      </w:r>
      <w:r w:rsidR="00FF24C7">
        <w:t>species</w:t>
      </w:r>
      <w:r>
        <w:t xml:space="preserve"> with similar habitat requirements</w:t>
      </w:r>
      <w:r w:rsidR="00FF24C7">
        <w:t xml:space="preserve"> were observed</w:t>
      </w:r>
      <w:r w:rsidR="003E05CF">
        <w:t xml:space="preserve"> (974 patch</w:t>
      </w:r>
      <w:r w:rsidR="00FC75F9">
        <w:t>e</w:t>
      </w:r>
      <w:r w:rsidR="003E05CF">
        <w:t>s)</w:t>
      </w:r>
      <w:r w:rsidR="00FF24C7">
        <w:t>, the pr</w:t>
      </w:r>
      <w:r w:rsidR="00C86B7D">
        <w:t>evalence was approximat</w:t>
      </w:r>
      <w:r w:rsidR="003E05CF">
        <w:t>ely 47%</w:t>
      </w:r>
      <w:r w:rsidR="00746F30">
        <w:t>.</w:t>
      </w:r>
    </w:p>
    <w:p w14:paraId="33C8742F" w14:textId="3EDB18E2" w:rsidR="00FF24C7" w:rsidRDefault="00DD0C98" w:rsidP="00DD0C98">
      <w:pPr>
        <w:spacing w:line="480" w:lineRule="auto"/>
        <w:ind w:firstLine="720"/>
        <w:rPr>
          <w:rFonts w:cs="Times New Roman"/>
          <w:iCs/>
        </w:rPr>
      </w:pPr>
      <w:r>
        <w:rPr>
          <w:iCs/>
        </w:rPr>
        <w:t>Lastly, t</w:t>
      </w:r>
      <w:r w:rsidR="00FF24C7">
        <w:t>he application of glob</w:t>
      </w:r>
      <w:r w:rsidR="003E05CF">
        <w:t>al sensitivity analysis provided</w:t>
      </w:r>
      <w:r w:rsidR="00FF24C7">
        <w:t xml:space="preserve"> a means to ex</w:t>
      </w:r>
      <w:r w:rsidR="003E05CF">
        <w:t xml:space="preserve">amine the influence of most model </w:t>
      </w:r>
      <w:r w:rsidR="00FF24C7">
        <w:t xml:space="preserve">assumptions. For example, </w:t>
      </w:r>
      <w:r w:rsidR="003E05CF">
        <w:t>the GSA</w:t>
      </w:r>
      <w:r w:rsidR="00FF24C7">
        <w:t xml:space="preserve"> </w:t>
      </w:r>
      <w:r w:rsidR="003E05CF">
        <w:t>demonstrated</w:t>
      </w:r>
      <w:r w:rsidR="00FF24C7">
        <w:t xml:space="preserve"> that </w:t>
      </w:r>
      <w:r w:rsidR="003E05CF">
        <w:t>simulation</w:t>
      </w:r>
      <w:r w:rsidR="00FF24C7">
        <w:t xml:space="preserve"> results </w:t>
      </w:r>
      <w:r w:rsidR="003E05CF">
        <w:t>were</w:t>
      </w:r>
      <w:r w:rsidR="00FF24C7">
        <w:t xml:space="preserve"> not highly influenced by carrying capacity values. Fecundity, on the other hand, </w:t>
      </w:r>
      <w:r w:rsidR="003E05CF">
        <w:rPr>
          <w:rFonts w:cs="Times New Roman"/>
          <w:iCs/>
        </w:rPr>
        <w:t>was very</w:t>
      </w:r>
      <w:r w:rsidR="00FF24C7">
        <w:rPr>
          <w:rFonts w:cs="Times New Roman"/>
          <w:iCs/>
        </w:rPr>
        <w:t xml:space="preserve"> influential. </w:t>
      </w:r>
      <w:r w:rsidR="003E05CF">
        <w:rPr>
          <w:rFonts w:cs="Times New Roman"/>
          <w:iCs/>
        </w:rPr>
        <w:t>Fecundity</w:t>
      </w:r>
      <w:r w:rsidR="00FF24C7">
        <w:rPr>
          <w:rFonts w:cs="Times New Roman"/>
          <w:iCs/>
        </w:rPr>
        <w:t xml:space="preserve"> was al</w:t>
      </w:r>
      <w:r w:rsidR="003E05CF">
        <w:rPr>
          <w:rFonts w:cs="Times New Roman"/>
          <w:iCs/>
        </w:rPr>
        <w:t>so one of the most difficult parameter to estimate</w:t>
      </w:r>
      <w:r w:rsidR="00FF24C7">
        <w:rPr>
          <w:rFonts w:cs="Times New Roman"/>
          <w:iCs/>
        </w:rPr>
        <w:t xml:space="preserve">.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remains a relatively understudied species, </w:t>
      </w:r>
      <w:r w:rsidR="00C32E8B">
        <w:rPr>
          <w:rFonts w:cs="Times New Roman"/>
          <w:iCs/>
        </w:rPr>
        <w:t>with</w:t>
      </w:r>
      <w:r w:rsidR="00FF24C7">
        <w:rPr>
          <w:rFonts w:cs="Times New Roman"/>
          <w:iCs/>
        </w:rPr>
        <w:t xml:space="preserve"> many unanswered questions regarding life-</w:t>
      </w:r>
      <w:r w:rsidR="00FF24C7">
        <w:rPr>
          <w:rFonts w:cs="Times New Roman"/>
          <w:iCs/>
        </w:rPr>
        <w:lastRenderedPageBreak/>
        <w:t xml:space="preserve">history strategies and characteristics. One that could substantially impact my model results </w:t>
      </w:r>
      <w:r w:rsidR="00C32E8B">
        <w:rPr>
          <w:rFonts w:cs="Times New Roman"/>
          <w:iCs/>
        </w:rPr>
        <w:t>is</w:t>
      </w:r>
      <w:r w:rsidR="00FF24C7">
        <w:rPr>
          <w:rFonts w:cs="Times New Roman"/>
          <w:iCs/>
        </w:rPr>
        <w:t xml:space="preserve"> the degree to which seeds germinate during the summer and fall in which they are produced, rather than after the following winter. My field observations were </w:t>
      </w:r>
      <w:r>
        <w:rPr>
          <w:rFonts w:cs="Times New Roman"/>
          <w:iCs/>
        </w:rPr>
        <w:t>not well</w:t>
      </w:r>
      <w:r w:rsidR="00FF24C7">
        <w:rPr>
          <w:rFonts w:cs="Times New Roman"/>
          <w:iCs/>
        </w:rPr>
        <w:t xml:space="preserve"> setup to answer this question, and future research should address this. Most studies of seed germination found that germination in green house conditions was very high, while germination for seeds left out overwinter was very low</w:t>
      </w:r>
      <w:r w:rsidR="002C4D8D">
        <w:rPr>
          <w:rFonts w:cs="Times New Roman"/>
          <w:iCs/>
        </w:rPr>
        <w:t xml:space="preserve"> </w:t>
      </w:r>
      <w:r w:rsidR="002C4D8D">
        <w:rPr>
          <w:rFonts w:cs="Times New Roman"/>
          <w:iCs/>
        </w:rPr>
        <w:fldChar w:fldCharType="begin"/>
      </w:r>
      <w:r w:rsidR="00585348">
        <w:rPr>
          <w:rFonts w:cs="Times New Roman"/>
          <w:iCs/>
        </w:rPr>
        <w:instrText xml:space="preserve"> ADDIN ZOTERO_ITEM CSL_CITATION {"citationID":"avo0p208g9","properties":{"formattedCitation":"(Adams 1927; Godwin 1936; Berg 2011)","plainCitation":"(Adams 1927; Godwin 1936; Berg 2011)","noteIndex":0},"citationItems":[{"id":1263,"uris":["http://zotero.org/users/193070/items/68I77CVG"],"uri":["http://zotero.org/users/193070/items/68I77CVG"],"itemData":{"id":1263,"type":"article-journal","title":"The germination of the seeds of some plants with fleshy fruits","container-title":"American Journal of Botany","page":"415-428","note":"publisher: JSTOR\nCitation Key: Adams1927","author":[{"family":"Adams","given":"J"}],"issued":{"date-parts":[["1927"]]}}},{"id":166,"uris":["http://zotero.org/users/193070/items/LJJYF5A8"],"uri":["http://zotero.org/users/193070/items/LJJYF5A8"],"itemData":{"id":166,"type":"article-journal","title":"Studies in the ecology of Wicken Fen: III. the establishment and development of Fen Scrub (Carr)","container-title":"The Journal of Ecology","page":"82-116","note":"publisher: JSTOR\nCitation Key: Godwin1936","author":[{"family":"Godwin","given":"H"}],"issued":{"date-parts":[["1936"]]}}},{"id":1499,"uris":["http://zotero.org/users/193070/items/MMQVZUNV"],"uri":["http://zotero.org/users/193070/items/MMQVZUNV"],"itemData":{"id":1499,"type":"thesis","title":"Susceptibility of five wetland community types to invasion by Glossy Buckthorn (&lt;i&gt;Frangula alnus&lt;/i&gt; Mill.)","publisher":"University of Wisconsin-Milwaukee","number-of-pages":"1-91","genre":"Masters of Science","note":"Citation Key: Berg2011","author":[{"family":"Berg","given":"Jason"}],"issued":{"date-parts":[["2011"]]}}}],"schema":"https://github.com/citation-style-language/schema/raw/master/csl-citation.json"} </w:instrText>
      </w:r>
      <w:r w:rsidR="002C4D8D">
        <w:rPr>
          <w:rFonts w:cs="Times New Roman"/>
          <w:iCs/>
        </w:rPr>
        <w:fldChar w:fldCharType="separate"/>
      </w:r>
      <w:r w:rsidR="00585348" w:rsidRPr="00585348">
        <w:rPr>
          <w:rFonts w:cs="Times New Roman"/>
        </w:rPr>
        <w:t>(Adams 1927; Godwin 1936; Berg 2011)</w:t>
      </w:r>
      <w:r w:rsidR="002C4D8D">
        <w:rPr>
          <w:rFonts w:cs="Times New Roman"/>
          <w:iCs/>
        </w:rPr>
        <w:fldChar w:fldCharType="end"/>
      </w:r>
      <w:r w:rsidR="00FF24C7">
        <w:rPr>
          <w:rFonts w:cs="Times New Roman"/>
          <w:iCs/>
        </w:rPr>
        <w:t xml:space="preserve">. None of these studies examined germination in field conditions for fruit that drop early in the growing season. </w:t>
      </w:r>
      <w:r w:rsidR="00FC75F9">
        <w:rPr>
          <w:rFonts w:cs="Times New Roman"/>
          <w:iCs/>
        </w:rPr>
        <w:t xml:space="preserve">A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C75F9">
        <w:rPr>
          <w:rFonts w:cs="Times New Roman"/>
        </w:rPr>
        <w:t xml:space="preserve">plant </w:t>
      </w:r>
      <w:r w:rsidR="00FF24C7">
        <w:rPr>
          <w:rFonts w:cs="Times New Roman"/>
          <w:iCs/>
        </w:rPr>
        <w:t xml:space="preserve">can have flowers, unripe fruit, and ripe fruit simultaneously, thus it seems </w:t>
      </w:r>
      <w:r w:rsidR="00C32E8B">
        <w:rPr>
          <w:rFonts w:cs="Times New Roman"/>
          <w:iCs/>
        </w:rPr>
        <w:t>plausible</w:t>
      </w:r>
      <w:r w:rsidR="00FF24C7">
        <w:rPr>
          <w:rFonts w:cs="Times New Roman"/>
          <w:iCs/>
        </w:rPr>
        <w:t xml:space="preserve"> that fruit could drop early enough in the growing season to </w:t>
      </w:r>
      <w:r w:rsidR="00205410">
        <w:rPr>
          <w:rFonts w:cs="Times New Roman"/>
          <w:iCs/>
        </w:rPr>
        <w:t>emerge during that season</w:t>
      </w:r>
      <w:r w:rsidR="00FF24C7">
        <w:rPr>
          <w:rFonts w:cs="Times New Roman"/>
          <w:iCs/>
        </w:rPr>
        <w:t xml:space="preserve">, provided cold stratification is not necessary for emergence. If within season seedling emergence is common, my model parameterization will have underestimated fecundity values. In this case, simulations that fit the historic occurrence pattern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spread and have high mean fecundity rates may best represent the demographic properties of this species. </w:t>
      </w:r>
    </w:p>
    <w:p w14:paraId="3E61DD6F" w14:textId="6E2B15DB" w:rsidR="00EE16B0" w:rsidRDefault="00FF24C7" w:rsidP="00B14AB9">
      <w:pPr>
        <w:spacing w:line="480" w:lineRule="auto"/>
        <w:rPr>
          <w:rFonts w:eastAsiaTheme="majorEastAsia" w:cstheme="majorBidi"/>
          <w:b/>
          <w:bCs/>
          <w:color w:val="4F81BD" w:themeColor="accent1"/>
          <w:szCs w:val="32"/>
        </w:rPr>
      </w:pPr>
      <w:r>
        <w:rPr>
          <w:rFonts w:cs="Times New Roman"/>
          <w:iCs/>
        </w:rPr>
        <w:tab/>
        <w:t xml:space="preserve">Another process not include in my calculations of fecundity was seed bank dynamics.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seeds remain viable for upwards of three years</w:t>
      </w:r>
      <w:r w:rsidR="002C4D8D">
        <w:rPr>
          <w:rFonts w:cs="Times New Roman"/>
          <w:iCs/>
        </w:rPr>
        <w:t xml:space="preserve"> </w:t>
      </w:r>
      <w:r w:rsidR="002C4D8D">
        <w:rPr>
          <w:rFonts w:cs="Times New Roman"/>
          <w:iCs/>
        </w:rPr>
        <w:fldChar w:fldCharType="begin"/>
      </w:r>
      <w:r w:rsidR="00585348">
        <w:rPr>
          <w:rFonts w:cs="Times New Roman"/>
          <w:iCs/>
        </w:rPr>
        <w:instrText xml:space="preserve"> ADDIN ZOTERO_ITEM CSL_CITATION {"citationID":"a1m6s9su8gl","properties":{"formattedCitation":"(Godwin 1943; Granstrom 1988)","plainCitation":"(Godwin 1943; Granstrom 1988)","noteIndex":0},"citationItems":[{"id":696,"uris":["http://zotero.org/users/193070/items/VUPHSHU5"],"uri":["http://zotero.org/users/193070/items/VUPHSHU5"],"itemData":{"id":696,"type":"article-journal","title":"&lt;i&gt;Frangula alnus&lt;/i&gt; Miller","container-title":"Journal of Ecology","page":"77-92","volume":"31","issue":"1","note":"publisher: JSTOR\nCitation Key: Godwin1943","author":[{"family":"Godwin","given":"H"}],"issued":{"date-parts":[["1943"]]}}},{"id":1889,"uris":["http://zotero.org/users/193070/items/W3X4E9M2"],"uri":["http://zotero.org/users/193070/items/W3X4E9M2"],"itemData":{"id":1889,"type":"article-journal","title":"Seed banks at six open and afforested heathland sites in southern Sweden","container-title":"Journal of Applied Ecology","page":"297-306","note":"publisher: JSTOR\nCitation Key: Granstrom1988","author":[{"family":"Granstrom","given":"A"}],"issued":{"date-parts":[["1988"]]}}}],"schema":"https://github.com/citation-style-language/schema/raw/master/csl-citation.json"} </w:instrText>
      </w:r>
      <w:r w:rsidR="002C4D8D">
        <w:rPr>
          <w:rFonts w:cs="Times New Roman"/>
          <w:iCs/>
        </w:rPr>
        <w:fldChar w:fldCharType="separate"/>
      </w:r>
      <w:r w:rsidR="00585348" w:rsidRPr="00585348">
        <w:rPr>
          <w:rFonts w:cs="Times New Roman"/>
        </w:rPr>
        <w:t>(Godwin 1943; Granstrom 1988)</w:t>
      </w:r>
      <w:r w:rsidR="002C4D8D">
        <w:rPr>
          <w:rFonts w:cs="Times New Roman"/>
          <w:iCs/>
        </w:rPr>
        <w:fldChar w:fldCharType="end"/>
      </w:r>
      <w:r>
        <w:rPr>
          <w:rFonts w:cs="Times New Roman"/>
          <w:iCs/>
        </w:rPr>
        <w:t xml:space="preserve"> and there is some evidence for a role for a seed bank after experimental removal</w:t>
      </w:r>
      <w:r w:rsidR="002C4D8D">
        <w:rPr>
          <w:rFonts w:cs="Times New Roman"/>
          <w:iCs/>
        </w:rPr>
        <w:t xml:space="preserve"> </w:t>
      </w:r>
      <w:r w:rsidR="002C4D8D">
        <w:rPr>
          <w:rFonts w:cs="Times New Roman"/>
          <w:iCs/>
        </w:rPr>
        <w:fldChar w:fldCharType="begin"/>
      </w:r>
      <w:r w:rsidR="00585348">
        <w:rPr>
          <w:rFonts w:cs="Times New Roman"/>
          <w:iCs/>
        </w:rPr>
        <w:instrText xml:space="preserve"> ADDIN ZOTERO_ITEM CSL_CITATION {"citationID":"a1n7nq87cav","properties":{"formattedCitation":"(Frappier et al. 2004)","plainCitation":"(Frappier et al. 2004)","noteIndex":0},"citationItems":[{"id":310,"uris":["http://zotero.org/users/193070/items/ILLWTJHS"],"uri":["http://zotero.org/users/193070/items/ILLWTJHS"],"itemData":{"id":310,"type":"article-journal","title":"Experimental removal of the non-indigenous shrub &lt;i&gt;Rhamnus frangula&lt;/i&gt; (glossy buckthorn): Effects on native herbs and woody seedlings","container-title":"Northeastern Naturalist","page":"333-342","volume":"11","issue":"3","note":"publisher: BioOne\nCitation Key: Frappier2004","author":[{"family":"Frappier","given":"B"},{"family":"Eckert","given":"Robert T"},{"family":"Lee","given":"T D"}],"issued":{"date-parts":[["2004"]]}}}],"schema":"https://github.com/citation-style-language/schema/raw/master/csl-citation.json"} </w:instrText>
      </w:r>
      <w:r w:rsidR="002C4D8D">
        <w:rPr>
          <w:rFonts w:cs="Times New Roman"/>
          <w:iCs/>
        </w:rPr>
        <w:fldChar w:fldCharType="separate"/>
      </w:r>
      <w:r w:rsidR="00585348" w:rsidRPr="00585348">
        <w:rPr>
          <w:rFonts w:cs="Times New Roman"/>
        </w:rPr>
        <w:t>(Frappier et al. 2004)</w:t>
      </w:r>
      <w:r w:rsidR="002C4D8D">
        <w:rPr>
          <w:rFonts w:cs="Times New Roman"/>
          <w:iCs/>
        </w:rPr>
        <w:fldChar w:fldCharType="end"/>
      </w:r>
      <w:r>
        <w:rPr>
          <w:rFonts w:cs="Times New Roman"/>
          <w:iCs/>
        </w:rPr>
        <w:t>. However others have found no evidence for a role of seed banks in the population dynamics of this species</w:t>
      </w:r>
      <w:r w:rsidR="002C4D8D">
        <w:rPr>
          <w:rFonts w:cs="Times New Roman"/>
          <w:iCs/>
        </w:rPr>
        <w:t xml:space="preserve"> </w:t>
      </w:r>
      <w:r w:rsidR="002C4D8D">
        <w:rPr>
          <w:rFonts w:cs="Times New Roman"/>
          <w:iCs/>
        </w:rPr>
        <w:fldChar w:fldCharType="begin"/>
      </w:r>
      <w:r w:rsidR="00585348">
        <w:rPr>
          <w:rFonts w:cs="Times New Roman"/>
          <w:iCs/>
        </w:rPr>
        <w:instrText xml:space="preserve"> ADDIN ZOTERO_ITEM CSL_CITATION {"citationID":"al0uds71a6","properties":{"formattedCitation":"(Kostel-Hughes et al. 1998; Hampe 2004)","plainCitation":"(Kostel-Hughes et al. 1998; Hampe 2004)","noteIndex":0},"citationItems":[{"id":195,"uris":["http://zotero.org/users/193070/items/I8ANKJJT"],"uri":["http://zotero.org/users/193070/items/I8ANKJJT"],"itemData":{"id":195,"type":"article-journal","title":"The soil seed bank and its relationship to the aboveground vegetation in deciduous forests in New York City","container-title":"Urban Ecosystems","page":"43-59","volume":"2","issue":"1","note":"publisher: Springer\nCitation Key: Kostel-Hughes1998","author":[{"family":"Kostel-Hughes","given":"F"},{"family":"Young","given":"T P"},{"family":"McDonnell","given":"M J"}],"issued":{"date-parts":[["1998"]]}}},{"id":1329,"uris":["http://zotero.org/users/193070/items/GTMI8IW9"],"uri":["http://zotero.org/users/193070/items/GTMI8IW9"],"itemData":{"id":1329,"type":"article-journal","title":"Extensive hydrochory uncouples spatiotemporal patterns of seedfall and seedling recruitment in a ‘bird‐dispersed’ riparian tree","container-title":"Journal of Ecology","page":"797-807","volume":"92","issue":"5","note":"publisher: Wiley Online Library\nCitation Key: Hampe2004a","author":[{"family":"Hampe","given":"Arndt"}],"issued":{"date-parts":[["2004"]]}}}],"schema":"https://github.com/citation-style-language/schema/raw/master/csl-citation.json"} </w:instrText>
      </w:r>
      <w:r w:rsidR="002C4D8D">
        <w:rPr>
          <w:rFonts w:cs="Times New Roman"/>
          <w:iCs/>
        </w:rPr>
        <w:fldChar w:fldCharType="separate"/>
      </w:r>
      <w:r w:rsidR="00585348" w:rsidRPr="00585348">
        <w:rPr>
          <w:rFonts w:cs="Times New Roman"/>
        </w:rPr>
        <w:t>(Kostel-Hughes et al. 1998; Hampe 2004)</w:t>
      </w:r>
      <w:r w:rsidR="002C4D8D">
        <w:rPr>
          <w:rFonts w:cs="Times New Roman"/>
          <w:iCs/>
        </w:rPr>
        <w:fldChar w:fldCharType="end"/>
      </w:r>
      <w:r>
        <w:rPr>
          <w:rFonts w:cs="Times New Roman"/>
          <w:iCs/>
        </w:rPr>
        <w:t xml:space="preserve">. If seed bank dynamics do play </w:t>
      </w:r>
      <w:r w:rsidR="000A083F">
        <w:rPr>
          <w:rFonts w:cs="Times New Roman"/>
          <w:iCs/>
        </w:rPr>
        <w:t>a</w:t>
      </w:r>
      <w:r>
        <w:rPr>
          <w:rFonts w:cs="Times New Roman"/>
          <w:iCs/>
        </w:rPr>
        <w:t xml:space="preserve"> role in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demography, I may have </w:t>
      </w:r>
      <w:r w:rsidR="00205410">
        <w:rPr>
          <w:rFonts w:cs="Times New Roman"/>
          <w:iCs/>
        </w:rPr>
        <w:t>overestimated</w:t>
      </w:r>
      <w:r>
        <w:rPr>
          <w:rFonts w:cs="Times New Roman"/>
          <w:iCs/>
        </w:rPr>
        <w:t xml:space="preserve"> fecundity by overestimating germination rates. This would suggest that simulations with moderate levels of fecundity best represent the demography of </w:t>
      </w:r>
      <w:r>
        <w:rPr>
          <w:rFonts w:cs="Times New Roman"/>
          <w:i/>
          <w:iCs/>
        </w:rPr>
        <w:t xml:space="preserve">F. </w:t>
      </w:r>
      <w:proofErr w:type="spellStart"/>
      <w:r>
        <w:rPr>
          <w:rFonts w:cs="Times New Roman"/>
          <w:i/>
          <w:iCs/>
        </w:rPr>
        <w:t>alnus</w:t>
      </w:r>
      <w:proofErr w:type="spellEnd"/>
      <w:r>
        <w:rPr>
          <w:rFonts w:cs="Times New Roman"/>
          <w:iCs/>
        </w:rPr>
        <w:t>, which would further support the role of moderate to high LDD events, assuming that the combined sensitivity and positive predictive power metric is more informative of simulation fit. Future field studies should address the role of seed bank dynamics.</w:t>
      </w:r>
      <w:r w:rsidR="00EE16B0">
        <w:br w:type="page"/>
      </w:r>
    </w:p>
    <w:p w14:paraId="183FFF8F" w14:textId="112B1F71" w:rsidR="00FF24C7" w:rsidRPr="004B7DE4" w:rsidRDefault="00DB095A" w:rsidP="008579EE">
      <w:pPr>
        <w:spacing w:line="480" w:lineRule="auto"/>
        <w:rPr>
          <w:b/>
        </w:rPr>
      </w:pPr>
      <w:r w:rsidRPr="004B7DE4">
        <w:rPr>
          <w:b/>
        </w:rPr>
        <w:lastRenderedPageBreak/>
        <w:t>Conclusions</w:t>
      </w:r>
    </w:p>
    <w:p w14:paraId="5958EF0A" w14:textId="77777777" w:rsidR="006B2BEE" w:rsidRDefault="00ED0ECB" w:rsidP="008579EE">
      <w:pPr>
        <w:spacing w:line="480" w:lineRule="auto"/>
        <w:rPr>
          <w:rFonts w:eastAsiaTheme="minorEastAsia" w:cs="Times New Roman"/>
          <w:iCs/>
        </w:rPr>
      </w:pPr>
      <w:r>
        <w:tab/>
      </w:r>
      <w:r w:rsidR="00F26FAB">
        <w:t>I used an i</w:t>
      </w:r>
      <w:r>
        <w:t xml:space="preserve">ntegrated demographic </w:t>
      </w:r>
      <w:r w:rsidR="00F26FAB">
        <w:t xml:space="preserve">and species distribution model to simulate the spread of invasive </w:t>
      </w:r>
      <w:r w:rsidR="00F26FAB">
        <w:rPr>
          <w:rFonts w:eastAsiaTheme="minorEastAsia" w:cs="Times New Roman"/>
          <w:i/>
          <w:iCs/>
        </w:rPr>
        <w:t xml:space="preserve">F. </w:t>
      </w:r>
      <w:proofErr w:type="spellStart"/>
      <w:r w:rsidR="00F26FAB">
        <w:rPr>
          <w:rFonts w:eastAsiaTheme="minorEastAsia" w:cs="Times New Roman"/>
          <w:i/>
          <w:iCs/>
        </w:rPr>
        <w:t>alnus</w:t>
      </w:r>
      <w:proofErr w:type="spellEnd"/>
      <w:r w:rsidR="00F26FAB">
        <w:rPr>
          <w:rFonts w:eastAsiaTheme="minorEastAsia" w:cs="Times New Roman"/>
          <w:i/>
          <w:iCs/>
        </w:rPr>
        <w:t xml:space="preserve"> </w:t>
      </w:r>
      <w:r w:rsidR="00F26FAB">
        <w:rPr>
          <w:rFonts w:eastAsiaTheme="minorEastAsia" w:cs="Times New Roman"/>
          <w:iCs/>
        </w:rPr>
        <w:t>throughout its novel North American range.</w:t>
      </w:r>
      <w:r w:rsidR="00F26FAB">
        <w:t xml:space="preserve"> </w:t>
      </w:r>
      <w:r w:rsidR="006B2BEE">
        <w:t xml:space="preserve">Comparing patterns of spatial spread resulting from 3000 simulations to historic occurrence records I concluded that the success of </w:t>
      </w:r>
      <w:r w:rsidR="006B2BEE">
        <w:rPr>
          <w:rFonts w:eastAsiaTheme="minorEastAsia" w:cs="Times New Roman"/>
          <w:i/>
          <w:iCs/>
        </w:rPr>
        <w:t xml:space="preserve">F. </w:t>
      </w:r>
      <w:proofErr w:type="spellStart"/>
      <w:r w:rsidR="006B2BEE">
        <w:rPr>
          <w:rFonts w:eastAsiaTheme="minorEastAsia" w:cs="Times New Roman"/>
          <w:i/>
          <w:iCs/>
        </w:rPr>
        <w:t>alnus</w:t>
      </w:r>
      <w:proofErr w:type="spellEnd"/>
      <w:r w:rsidR="006B2BEE">
        <w:rPr>
          <w:rFonts w:eastAsiaTheme="minorEastAsia" w:cs="Times New Roman"/>
          <w:i/>
          <w:iCs/>
        </w:rPr>
        <w:t xml:space="preserve"> </w:t>
      </w:r>
      <w:r w:rsidR="006B2BEE">
        <w:rPr>
          <w:rFonts w:eastAsiaTheme="minorEastAsia" w:cs="Times New Roman"/>
          <w:iCs/>
        </w:rPr>
        <w:t xml:space="preserve">can largely be attributed to its relatively high fecundity and the fact that it experienced extensive long-distance dispersal, mostly likely the result of humans. However, under most ecological conditions </w:t>
      </w:r>
      <w:r w:rsidR="006B2BEE">
        <w:rPr>
          <w:rFonts w:eastAsiaTheme="minorEastAsia" w:cs="Times New Roman"/>
          <w:i/>
          <w:iCs/>
        </w:rPr>
        <w:t xml:space="preserve">F. </w:t>
      </w:r>
      <w:proofErr w:type="spellStart"/>
      <w:r w:rsidR="006B2BEE">
        <w:rPr>
          <w:rFonts w:eastAsiaTheme="minorEastAsia" w:cs="Times New Roman"/>
          <w:i/>
          <w:iCs/>
        </w:rPr>
        <w:t>alnus</w:t>
      </w:r>
      <w:proofErr w:type="spellEnd"/>
      <w:r w:rsidR="006B2BEE">
        <w:rPr>
          <w:rFonts w:eastAsiaTheme="minorEastAsia" w:cs="Times New Roman"/>
          <w:i/>
          <w:iCs/>
        </w:rPr>
        <w:t xml:space="preserve"> </w:t>
      </w:r>
      <w:r w:rsidR="006B2BEE">
        <w:rPr>
          <w:rFonts w:eastAsiaTheme="minorEastAsia" w:cs="Times New Roman"/>
          <w:iCs/>
        </w:rPr>
        <w:t>does not demonstrate extraordinary population growth, as other invasive plants do (e.g., kudzu, multiflora rose, Japanese barberry). Ultimately, the factors that lead to the successful spread of this species are its ability to survive in varied habitats and have occasional periods of high reproductive output, combined with human proclivity to transport it to new parts of the novel range. Given the prevalence of non-native species that have been introduced via the horticulture industry, it is likely that these dynamics, and the patterns they produce, are indicative of what we will see with continued monitoring and investigation of invasive plants.</w:t>
      </w:r>
    </w:p>
    <w:p w14:paraId="7D734AC1" w14:textId="7412C979" w:rsidR="0096577B" w:rsidRDefault="006B2BEE" w:rsidP="008579EE">
      <w:pPr>
        <w:spacing w:line="480" w:lineRule="auto"/>
        <w:ind w:firstLine="720"/>
      </w:pPr>
      <w:r>
        <w:rPr>
          <w:rFonts w:eastAsiaTheme="minorEastAsia" w:cs="Times New Roman"/>
          <w:iCs/>
        </w:rPr>
        <w:t>The integrated modeling</w:t>
      </w:r>
      <w:r w:rsidR="00044D47">
        <w:rPr>
          <w:rFonts w:eastAsiaTheme="minorEastAsia" w:cs="Times New Roman"/>
          <w:iCs/>
        </w:rPr>
        <w:t xml:space="preserve"> methods </w:t>
      </w:r>
      <w:r w:rsidR="009763EC">
        <w:rPr>
          <w:rFonts w:eastAsiaTheme="minorEastAsia" w:cs="Times New Roman"/>
          <w:iCs/>
        </w:rPr>
        <w:t xml:space="preserve">I used here </w:t>
      </w:r>
      <w:r>
        <w:rPr>
          <w:rFonts w:eastAsiaTheme="minorEastAsia" w:cs="Times New Roman"/>
          <w:iCs/>
        </w:rPr>
        <w:t>are</w:t>
      </w:r>
      <w:r w:rsidR="0096577B">
        <w:rPr>
          <w:rFonts w:eastAsiaTheme="minorEastAsia" w:cs="Times New Roman"/>
          <w:iCs/>
        </w:rPr>
        <w:t xml:space="preserve"> increasingly being applied </w:t>
      </w:r>
      <w:r w:rsidR="00FF694F">
        <w:rPr>
          <w:rFonts w:eastAsiaTheme="minorEastAsia" w:cs="Times New Roman"/>
          <w:iCs/>
        </w:rPr>
        <w:t>in</w:t>
      </w:r>
      <w:r w:rsidR="00044D47">
        <w:rPr>
          <w:rFonts w:eastAsiaTheme="minorEastAsia" w:cs="Times New Roman"/>
          <w:iCs/>
        </w:rPr>
        <w:t xml:space="preserve"> conservation related studies</w:t>
      </w:r>
      <w:r>
        <w:rPr>
          <w:rFonts w:eastAsiaTheme="minorEastAsia" w:cs="Times New Roman"/>
          <w:iCs/>
        </w:rPr>
        <w:t>, but are less common among invasion biology studies</w:t>
      </w:r>
      <w:r w:rsidR="00044D47">
        <w:rPr>
          <w:rFonts w:eastAsiaTheme="minorEastAsia" w:cs="Times New Roman"/>
          <w:iCs/>
        </w:rPr>
        <w:t>.</w:t>
      </w:r>
      <w:r w:rsidR="0096577B">
        <w:rPr>
          <w:rFonts w:eastAsiaTheme="minorEastAsia" w:cs="Times New Roman"/>
          <w:iCs/>
        </w:rPr>
        <w:t xml:space="preserve"> They provide a means </w:t>
      </w:r>
      <w:r w:rsidR="00044D47">
        <w:rPr>
          <w:rFonts w:eastAsiaTheme="minorEastAsia" w:cs="Times New Roman"/>
          <w:iCs/>
        </w:rPr>
        <w:t>of</w:t>
      </w:r>
      <w:r w:rsidR="0096577B">
        <w:rPr>
          <w:rFonts w:eastAsiaTheme="minorEastAsia" w:cs="Times New Roman"/>
          <w:iCs/>
        </w:rPr>
        <w:t xml:space="preserve"> connect</w:t>
      </w:r>
      <w:r w:rsidR="00044D47">
        <w:rPr>
          <w:rFonts w:eastAsiaTheme="minorEastAsia" w:cs="Times New Roman"/>
          <w:iCs/>
        </w:rPr>
        <w:t>ing</w:t>
      </w:r>
      <w:r w:rsidR="0096577B">
        <w:rPr>
          <w:rFonts w:eastAsiaTheme="minorEastAsia" w:cs="Times New Roman"/>
          <w:iCs/>
        </w:rPr>
        <w:t xml:space="preserve"> </w:t>
      </w:r>
      <w:r w:rsidR="00044D47">
        <w:rPr>
          <w:rFonts w:eastAsiaTheme="minorEastAsia" w:cs="Times New Roman"/>
          <w:iCs/>
        </w:rPr>
        <w:t xml:space="preserve">demographic characteristics and population level processes to </w:t>
      </w:r>
      <w:r w:rsidR="0096577B">
        <w:rPr>
          <w:rFonts w:eastAsiaTheme="minorEastAsia" w:cs="Times New Roman"/>
          <w:iCs/>
        </w:rPr>
        <w:t xml:space="preserve">species range patterns. </w:t>
      </w:r>
      <w:r w:rsidR="00044D47">
        <w:rPr>
          <w:rFonts w:eastAsiaTheme="minorEastAsia" w:cs="Times New Roman"/>
          <w:iCs/>
        </w:rPr>
        <w:t>In this study I found that interactions between population level processes influence how species spread and establish in novel re</w:t>
      </w:r>
      <w:r>
        <w:rPr>
          <w:rFonts w:eastAsiaTheme="minorEastAsia" w:cs="Times New Roman"/>
          <w:iCs/>
        </w:rPr>
        <w:t xml:space="preserve">gions. Such knowledge is important if we want to understand what makes an invasion successful and how to avoid facilitating such invasions in the future. However there are also important conservations lessons to be learned in these studies. As environments continue to be influenced by human impacts, resulting in novel ecological conditions where species can, and in some cases must, spread, it is vital that we learn </w:t>
      </w:r>
      <w:r>
        <w:rPr>
          <w:rFonts w:eastAsiaTheme="minorEastAsia" w:cs="Times New Roman"/>
          <w:iCs/>
        </w:rPr>
        <w:lastRenderedPageBreak/>
        <w:t>how interactions among processes affect species spread. As shown in this study, these methods are a promising way to achieve this goal.</w:t>
      </w:r>
    </w:p>
    <w:p w14:paraId="2EFBC162" w14:textId="2CC7862E" w:rsidR="00C02059" w:rsidRPr="008B0C2B" w:rsidRDefault="00C02059" w:rsidP="002C0650">
      <w:pPr>
        <w:rPr>
          <w:rFonts w:cs="Times New Roman"/>
          <w:iCs/>
        </w:rPr>
      </w:pPr>
      <w:r>
        <w:rPr>
          <w:rFonts w:eastAsiaTheme="minorEastAsia" w:cs="Times New Roman"/>
          <w:iCs/>
        </w:rPr>
        <w:tab/>
        <w:t xml:space="preserve"> </w:t>
      </w:r>
    </w:p>
    <w:p w14:paraId="6A3BE132" w14:textId="7EAD4A3E" w:rsidR="00FF24C7" w:rsidRDefault="00FF24C7" w:rsidP="00FF24C7">
      <w:pPr>
        <w:rPr>
          <w:b/>
        </w:rPr>
      </w:pPr>
      <w:r>
        <w:rPr>
          <w:b/>
        </w:rPr>
        <w:br w:type="page"/>
      </w:r>
    </w:p>
    <w:p w14:paraId="163B299C" w14:textId="43F1CB05" w:rsidR="00FF24C7" w:rsidRPr="004E10B9" w:rsidRDefault="004E10B9" w:rsidP="00FF24C7">
      <w:pPr>
        <w:rPr>
          <w:rFonts w:cs="Times New Roman"/>
        </w:rPr>
      </w:pPr>
      <w:r w:rsidRPr="00141DC1">
        <w:rPr>
          <w:rFonts w:cs="Times New Roman"/>
          <w:b/>
        </w:rPr>
        <w:lastRenderedPageBreak/>
        <w:t>Table 1.</w:t>
      </w:r>
      <w:r w:rsidRPr="00141DC1">
        <w:rPr>
          <w:rFonts w:cs="Times New Roman"/>
        </w:rPr>
        <w:t xml:space="preserve"> Bioclimatic and environmental predictor variables </w:t>
      </w:r>
      <w:r>
        <w:rPr>
          <w:rFonts w:cs="Times New Roman"/>
        </w:rPr>
        <w:t xml:space="preserve">use in the </w:t>
      </w:r>
      <w:r w:rsidRPr="00141DC1">
        <w:rPr>
          <w:rFonts w:cs="Times New Roman"/>
        </w:rPr>
        <w:t xml:space="preserve">SDM of </w:t>
      </w:r>
      <w:r w:rsidRPr="00141DC1">
        <w:rPr>
          <w:rFonts w:cs="Times New Roman"/>
          <w:i/>
          <w:iCs/>
        </w:rPr>
        <w:t xml:space="preserve">F. </w:t>
      </w:r>
      <w:proofErr w:type="spellStart"/>
      <w:r w:rsidRPr="00141DC1">
        <w:rPr>
          <w:rFonts w:cs="Times New Roman"/>
          <w:i/>
          <w:iCs/>
        </w:rPr>
        <w:t>alnus</w:t>
      </w:r>
      <w:proofErr w:type="spellEnd"/>
      <w:r w:rsidRPr="00141DC1">
        <w:rPr>
          <w:rFonts w:cs="Times New Roman"/>
        </w:rPr>
        <w:t>.</w:t>
      </w:r>
      <w:r>
        <w:rPr>
          <w:rFonts w:cs="Times New Roman"/>
        </w:rPr>
        <w:t xml:space="preserve"> Dynamic variables listed first, followed by static variables. </w:t>
      </w:r>
    </w:p>
    <w:tbl>
      <w:tblPr>
        <w:tblStyle w:val="TableGrid"/>
        <w:tblW w:w="0" w:type="auto"/>
        <w:jc w:val="center"/>
        <w:tblLook w:val="00A0" w:firstRow="1" w:lastRow="0" w:firstColumn="1" w:lastColumn="0" w:noHBand="0" w:noVBand="0"/>
      </w:tblPr>
      <w:tblGrid>
        <w:gridCol w:w="2189"/>
        <w:gridCol w:w="1341"/>
        <w:gridCol w:w="2645"/>
        <w:gridCol w:w="3339"/>
      </w:tblGrid>
      <w:tr w:rsidR="00FF24C7" w:rsidRPr="00DD5377" w14:paraId="5B0FAC74" w14:textId="77777777" w:rsidTr="00930C91">
        <w:trPr>
          <w:trHeight w:val="191"/>
          <w:jc w:val="center"/>
        </w:trPr>
        <w:tc>
          <w:tcPr>
            <w:tcW w:w="2189" w:type="dxa"/>
            <w:tcBorders>
              <w:top w:val="single" w:sz="4" w:space="0" w:color="auto"/>
              <w:left w:val="nil"/>
              <w:bottom w:val="single" w:sz="4" w:space="0" w:color="auto"/>
              <w:right w:val="nil"/>
            </w:tcBorders>
          </w:tcPr>
          <w:p w14:paraId="636B35FC" w14:textId="77777777" w:rsidR="00FF24C7" w:rsidRPr="00DD5377" w:rsidRDefault="00FF24C7" w:rsidP="00BC5580">
            <w:pPr>
              <w:spacing w:after="40"/>
              <w:rPr>
                <w:rFonts w:cs="Times New Roman"/>
                <w:sz w:val="22"/>
                <w:szCs w:val="22"/>
              </w:rPr>
            </w:pPr>
            <w:r w:rsidRPr="00DD5377">
              <w:rPr>
                <w:rFonts w:cs="Times New Roman"/>
                <w:sz w:val="22"/>
                <w:szCs w:val="22"/>
              </w:rPr>
              <w:t>Variable source or data Set</w:t>
            </w:r>
          </w:p>
        </w:tc>
        <w:tc>
          <w:tcPr>
            <w:tcW w:w="1341" w:type="dxa"/>
            <w:tcBorders>
              <w:top w:val="single" w:sz="4" w:space="0" w:color="auto"/>
              <w:left w:val="nil"/>
              <w:bottom w:val="single" w:sz="4" w:space="0" w:color="auto"/>
              <w:right w:val="nil"/>
            </w:tcBorders>
          </w:tcPr>
          <w:p w14:paraId="23030234" w14:textId="77777777" w:rsidR="00FF24C7" w:rsidRPr="00DD5377" w:rsidRDefault="00FF24C7" w:rsidP="00BC5580">
            <w:pPr>
              <w:spacing w:after="40"/>
              <w:rPr>
                <w:rFonts w:cs="Times New Roman"/>
                <w:sz w:val="22"/>
                <w:szCs w:val="22"/>
              </w:rPr>
            </w:pPr>
            <w:r w:rsidRPr="00DD5377">
              <w:rPr>
                <w:rFonts w:cs="Times New Roman"/>
                <w:sz w:val="22"/>
                <w:szCs w:val="22"/>
              </w:rPr>
              <w:t>Variable Name</w:t>
            </w:r>
          </w:p>
        </w:tc>
        <w:tc>
          <w:tcPr>
            <w:tcW w:w="2645" w:type="dxa"/>
            <w:tcBorders>
              <w:top w:val="single" w:sz="4" w:space="0" w:color="auto"/>
              <w:left w:val="nil"/>
              <w:bottom w:val="single" w:sz="4" w:space="0" w:color="auto"/>
              <w:right w:val="nil"/>
            </w:tcBorders>
          </w:tcPr>
          <w:p w14:paraId="45784FD2" w14:textId="77777777" w:rsidR="00FF24C7" w:rsidRPr="00DD5377" w:rsidRDefault="00FF24C7" w:rsidP="00BC5580">
            <w:pPr>
              <w:spacing w:after="40"/>
              <w:rPr>
                <w:rFonts w:cs="Times New Roman"/>
                <w:sz w:val="22"/>
                <w:szCs w:val="22"/>
              </w:rPr>
            </w:pPr>
            <w:r w:rsidRPr="00DD5377">
              <w:rPr>
                <w:rFonts w:cs="Times New Roman"/>
                <w:sz w:val="22"/>
                <w:szCs w:val="22"/>
              </w:rPr>
              <w:t>Description</w:t>
            </w:r>
          </w:p>
        </w:tc>
        <w:tc>
          <w:tcPr>
            <w:tcW w:w="3339" w:type="dxa"/>
            <w:tcBorders>
              <w:top w:val="single" w:sz="4" w:space="0" w:color="auto"/>
              <w:left w:val="nil"/>
              <w:bottom w:val="single" w:sz="4" w:space="0" w:color="auto"/>
              <w:right w:val="nil"/>
            </w:tcBorders>
          </w:tcPr>
          <w:p w14:paraId="339AF758" w14:textId="77777777" w:rsidR="00FF24C7" w:rsidRPr="00DD5377" w:rsidRDefault="00FF24C7" w:rsidP="00BC5580">
            <w:pPr>
              <w:spacing w:after="40"/>
              <w:rPr>
                <w:rFonts w:cs="Times New Roman"/>
                <w:sz w:val="22"/>
                <w:szCs w:val="22"/>
              </w:rPr>
            </w:pPr>
            <w:r w:rsidRPr="00DD5377">
              <w:rPr>
                <w:rFonts w:cs="Times New Roman"/>
                <w:sz w:val="22"/>
                <w:szCs w:val="22"/>
              </w:rPr>
              <w:t>Ecological Basis for Inclusion</w:t>
            </w:r>
          </w:p>
        </w:tc>
      </w:tr>
      <w:tr w:rsidR="00FF24C7" w:rsidRPr="00DD5377" w14:paraId="295C3C0D" w14:textId="77777777" w:rsidTr="00930C91">
        <w:trPr>
          <w:trHeight w:val="372"/>
          <w:jc w:val="center"/>
        </w:trPr>
        <w:tc>
          <w:tcPr>
            <w:tcW w:w="2189" w:type="dxa"/>
            <w:tcBorders>
              <w:top w:val="single" w:sz="4" w:space="0" w:color="auto"/>
              <w:left w:val="nil"/>
              <w:bottom w:val="nil"/>
              <w:right w:val="nil"/>
            </w:tcBorders>
          </w:tcPr>
          <w:p w14:paraId="0357D4E8" w14:textId="077B5492" w:rsidR="00FF24C7" w:rsidRPr="00DD5377" w:rsidRDefault="00FF24C7" w:rsidP="00BC5580">
            <w:pPr>
              <w:spacing w:after="40"/>
              <w:rPr>
                <w:rFonts w:cs="Times New Roman"/>
                <w:sz w:val="22"/>
                <w:szCs w:val="22"/>
              </w:rPr>
            </w:pPr>
            <w:r w:rsidRPr="00DD5377">
              <w:rPr>
                <w:rFonts w:cs="Times New Roman"/>
                <w:sz w:val="22"/>
                <w:szCs w:val="22"/>
              </w:rPr>
              <w:t xml:space="preserve">Natural Resources Canada International Climate Modeling Project </w:t>
            </w:r>
            <w:r w:rsidR="00910A69" w:rsidRPr="00910A69">
              <w:rPr>
                <w:rFonts w:cs="Times New Roman"/>
                <w:noProof/>
                <w:sz w:val="22"/>
                <w:szCs w:val="22"/>
              </w:rPr>
              <w:t>(McKenney et al. 2006, 2011)</w:t>
            </w:r>
          </w:p>
        </w:tc>
        <w:tc>
          <w:tcPr>
            <w:tcW w:w="1341" w:type="dxa"/>
            <w:tcBorders>
              <w:top w:val="nil"/>
              <w:left w:val="nil"/>
              <w:bottom w:val="nil"/>
              <w:right w:val="nil"/>
            </w:tcBorders>
          </w:tcPr>
          <w:p w14:paraId="5B8F77EF" w14:textId="77777777" w:rsidR="00FF24C7" w:rsidRPr="00DD5377" w:rsidRDefault="00FF24C7" w:rsidP="00BC5580">
            <w:pPr>
              <w:spacing w:after="40"/>
              <w:rPr>
                <w:rFonts w:cs="Times New Roman"/>
                <w:sz w:val="22"/>
                <w:szCs w:val="22"/>
              </w:rPr>
            </w:pPr>
            <w:r w:rsidRPr="00DD5377">
              <w:rPr>
                <w:rFonts w:cs="Times New Roman"/>
                <w:sz w:val="22"/>
                <w:szCs w:val="22"/>
              </w:rPr>
              <w:t>BIO4</w:t>
            </w:r>
          </w:p>
        </w:tc>
        <w:tc>
          <w:tcPr>
            <w:tcW w:w="2645" w:type="dxa"/>
            <w:tcBorders>
              <w:top w:val="nil"/>
              <w:left w:val="nil"/>
              <w:bottom w:val="nil"/>
              <w:right w:val="nil"/>
            </w:tcBorders>
          </w:tcPr>
          <w:p w14:paraId="29F8F9BF" w14:textId="77777777" w:rsidR="00FF24C7" w:rsidRPr="00DD5377" w:rsidRDefault="00FF24C7" w:rsidP="00BC5580">
            <w:pPr>
              <w:spacing w:after="40"/>
              <w:rPr>
                <w:rFonts w:cs="Times New Roman"/>
                <w:sz w:val="22"/>
                <w:szCs w:val="22"/>
              </w:rPr>
            </w:pPr>
            <w:r w:rsidRPr="00DD5377">
              <w:rPr>
                <w:rFonts w:cs="Times New Roman"/>
                <w:sz w:val="22"/>
                <w:szCs w:val="22"/>
              </w:rPr>
              <w:t>Temperature seasonality</w:t>
            </w:r>
          </w:p>
        </w:tc>
        <w:tc>
          <w:tcPr>
            <w:tcW w:w="3339" w:type="dxa"/>
            <w:tcBorders>
              <w:top w:val="single" w:sz="4" w:space="0" w:color="auto"/>
              <w:left w:val="nil"/>
              <w:bottom w:val="nil"/>
              <w:right w:val="nil"/>
            </w:tcBorders>
          </w:tcPr>
          <w:p w14:paraId="4F91D9C5" w14:textId="77777777" w:rsidR="00FF24C7" w:rsidRPr="00DD5377" w:rsidRDefault="00FF24C7" w:rsidP="00BC5580">
            <w:pPr>
              <w:spacing w:after="40"/>
              <w:rPr>
                <w:rFonts w:cs="Times New Roman"/>
                <w:sz w:val="22"/>
                <w:szCs w:val="22"/>
              </w:rPr>
            </w:pPr>
            <w:r w:rsidRPr="00DD5377">
              <w:rPr>
                <w:rFonts w:cs="Times New Roman"/>
                <w:sz w:val="22"/>
                <w:szCs w:val="22"/>
              </w:rPr>
              <w:t>Indicative of evenness of temperature throughout the year</w:t>
            </w:r>
          </w:p>
        </w:tc>
      </w:tr>
      <w:tr w:rsidR="00FF24C7" w:rsidRPr="00DD5377" w14:paraId="3DA9417C" w14:textId="77777777" w:rsidTr="00930C91">
        <w:trPr>
          <w:trHeight w:val="115"/>
          <w:jc w:val="center"/>
        </w:trPr>
        <w:tc>
          <w:tcPr>
            <w:tcW w:w="2189" w:type="dxa"/>
            <w:tcBorders>
              <w:top w:val="nil"/>
              <w:left w:val="nil"/>
              <w:bottom w:val="nil"/>
              <w:right w:val="nil"/>
            </w:tcBorders>
          </w:tcPr>
          <w:p w14:paraId="52787E43"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390AB60" w14:textId="77777777" w:rsidR="00FF24C7" w:rsidRPr="00DD5377" w:rsidRDefault="00FF24C7" w:rsidP="00BC5580">
            <w:pPr>
              <w:spacing w:after="40"/>
              <w:rPr>
                <w:rFonts w:cs="Times New Roman"/>
                <w:sz w:val="22"/>
                <w:szCs w:val="22"/>
              </w:rPr>
            </w:pPr>
            <w:r w:rsidRPr="00DD5377">
              <w:rPr>
                <w:rFonts w:cs="Times New Roman"/>
                <w:sz w:val="22"/>
                <w:szCs w:val="22"/>
              </w:rPr>
              <w:t>BIO5</w:t>
            </w:r>
          </w:p>
        </w:tc>
        <w:tc>
          <w:tcPr>
            <w:tcW w:w="2645" w:type="dxa"/>
            <w:tcBorders>
              <w:top w:val="nil"/>
              <w:left w:val="nil"/>
              <w:bottom w:val="nil"/>
              <w:right w:val="nil"/>
            </w:tcBorders>
          </w:tcPr>
          <w:p w14:paraId="100B7651" w14:textId="77777777" w:rsidR="00FF24C7" w:rsidRPr="00DD5377" w:rsidRDefault="00FF24C7" w:rsidP="00BC5580">
            <w:pPr>
              <w:spacing w:after="40"/>
              <w:rPr>
                <w:rFonts w:cs="Times New Roman"/>
                <w:sz w:val="22"/>
                <w:szCs w:val="22"/>
              </w:rPr>
            </w:pPr>
            <w:r w:rsidRPr="00DD5377">
              <w:rPr>
                <w:rFonts w:cs="Times New Roman"/>
                <w:sz w:val="22"/>
                <w:szCs w:val="22"/>
              </w:rPr>
              <w:t>Max temperature of warmest month</w:t>
            </w:r>
          </w:p>
        </w:tc>
        <w:tc>
          <w:tcPr>
            <w:tcW w:w="3339" w:type="dxa"/>
            <w:tcBorders>
              <w:top w:val="nil"/>
              <w:left w:val="nil"/>
              <w:bottom w:val="nil"/>
              <w:right w:val="nil"/>
            </w:tcBorders>
          </w:tcPr>
          <w:p w14:paraId="22C6BF65"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heat tolerance</w:t>
            </w:r>
          </w:p>
        </w:tc>
      </w:tr>
      <w:tr w:rsidR="00FF24C7" w:rsidRPr="00DD5377" w14:paraId="6395584C" w14:textId="77777777" w:rsidTr="00930C91">
        <w:trPr>
          <w:trHeight w:val="115"/>
          <w:jc w:val="center"/>
        </w:trPr>
        <w:tc>
          <w:tcPr>
            <w:tcW w:w="2189" w:type="dxa"/>
            <w:tcBorders>
              <w:top w:val="nil"/>
              <w:left w:val="nil"/>
              <w:bottom w:val="nil"/>
              <w:right w:val="nil"/>
            </w:tcBorders>
          </w:tcPr>
          <w:p w14:paraId="214209F1"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D84187F" w14:textId="77777777" w:rsidR="00FF24C7" w:rsidRPr="00DD5377" w:rsidRDefault="00FF24C7" w:rsidP="00BC5580">
            <w:pPr>
              <w:spacing w:after="40"/>
              <w:rPr>
                <w:rFonts w:cs="Times New Roman"/>
                <w:sz w:val="22"/>
                <w:szCs w:val="22"/>
              </w:rPr>
            </w:pPr>
            <w:r w:rsidRPr="00DD5377">
              <w:rPr>
                <w:rFonts w:cs="Times New Roman"/>
                <w:sz w:val="22"/>
                <w:szCs w:val="22"/>
              </w:rPr>
              <w:t>BIO6</w:t>
            </w:r>
          </w:p>
        </w:tc>
        <w:tc>
          <w:tcPr>
            <w:tcW w:w="2645" w:type="dxa"/>
            <w:tcBorders>
              <w:top w:val="nil"/>
              <w:left w:val="nil"/>
              <w:bottom w:val="nil"/>
              <w:right w:val="nil"/>
            </w:tcBorders>
          </w:tcPr>
          <w:p w14:paraId="4FACB7F2" w14:textId="77777777" w:rsidR="00FF24C7" w:rsidRPr="00DD5377" w:rsidRDefault="00FF24C7" w:rsidP="00BC5580">
            <w:pPr>
              <w:spacing w:after="40"/>
              <w:rPr>
                <w:rFonts w:cs="Times New Roman"/>
                <w:sz w:val="22"/>
                <w:szCs w:val="22"/>
              </w:rPr>
            </w:pPr>
            <w:r w:rsidRPr="00DD5377">
              <w:rPr>
                <w:rFonts w:cs="Times New Roman"/>
                <w:sz w:val="22"/>
                <w:szCs w:val="22"/>
              </w:rPr>
              <w:t>Min temperature of coolest month</w:t>
            </w:r>
          </w:p>
        </w:tc>
        <w:tc>
          <w:tcPr>
            <w:tcW w:w="3339" w:type="dxa"/>
            <w:tcBorders>
              <w:top w:val="nil"/>
              <w:left w:val="nil"/>
              <w:bottom w:val="nil"/>
              <w:right w:val="nil"/>
            </w:tcBorders>
          </w:tcPr>
          <w:p w14:paraId="3019A9D7"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cold tolerance (e.g., frost)</w:t>
            </w:r>
          </w:p>
        </w:tc>
      </w:tr>
      <w:tr w:rsidR="00FF24C7" w:rsidRPr="00DD5377" w14:paraId="712FE64F" w14:textId="77777777" w:rsidTr="00930C91">
        <w:trPr>
          <w:trHeight w:val="115"/>
          <w:jc w:val="center"/>
        </w:trPr>
        <w:tc>
          <w:tcPr>
            <w:tcW w:w="2189" w:type="dxa"/>
            <w:tcBorders>
              <w:top w:val="nil"/>
              <w:left w:val="nil"/>
              <w:bottom w:val="nil"/>
              <w:right w:val="nil"/>
            </w:tcBorders>
          </w:tcPr>
          <w:p w14:paraId="7369487A"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290E6D9A" w14:textId="77777777" w:rsidR="00FF24C7" w:rsidRPr="00DD5377" w:rsidRDefault="00FF24C7" w:rsidP="00BC5580">
            <w:pPr>
              <w:spacing w:after="40"/>
              <w:rPr>
                <w:rFonts w:cs="Times New Roman"/>
                <w:sz w:val="22"/>
                <w:szCs w:val="22"/>
              </w:rPr>
            </w:pPr>
            <w:r w:rsidRPr="00DD5377">
              <w:rPr>
                <w:rFonts w:cs="Times New Roman"/>
                <w:sz w:val="22"/>
                <w:szCs w:val="22"/>
              </w:rPr>
              <w:t>BIO12</w:t>
            </w:r>
          </w:p>
        </w:tc>
        <w:tc>
          <w:tcPr>
            <w:tcW w:w="2645" w:type="dxa"/>
            <w:tcBorders>
              <w:top w:val="nil"/>
              <w:left w:val="nil"/>
              <w:bottom w:val="nil"/>
              <w:right w:val="nil"/>
            </w:tcBorders>
          </w:tcPr>
          <w:p w14:paraId="298F7B66" w14:textId="77777777" w:rsidR="00FF24C7" w:rsidRPr="00DD5377" w:rsidRDefault="00FF24C7" w:rsidP="00BC5580">
            <w:pPr>
              <w:spacing w:after="40"/>
              <w:rPr>
                <w:rFonts w:cs="Times New Roman"/>
                <w:sz w:val="22"/>
                <w:szCs w:val="22"/>
              </w:rPr>
            </w:pPr>
            <w:r w:rsidRPr="00DD5377">
              <w:rPr>
                <w:rFonts w:cs="Times New Roman"/>
                <w:sz w:val="22"/>
                <w:szCs w:val="22"/>
              </w:rPr>
              <w:t>Annual precipitation</w:t>
            </w:r>
          </w:p>
        </w:tc>
        <w:tc>
          <w:tcPr>
            <w:tcW w:w="3339" w:type="dxa"/>
            <w:tcBorders>
              <w:top w:val="nil"/>
              <w:left w:val="nil"/>
              <w:bottom w:val="nil"/>
              <w:right w:val="nil"/>
            </w:tcBorders>
          </w:tcPr>
          <w:p w14:paraId="007DB25A" w14:textId="77777777" w:rsidR="00FF24C7" w:rsidRPr="00DD5377" w:rsidRDefault="00FF24C7" w:rsidP="00BC5580">
            <w:pPr>
              <w:spacing w:after="40"/>
              <w:rPr>
                <w:rFonts w:cs="Times New Roman"/>
                <w:sz w:val="22"/>
                <w:szCs w:val="22"/>
              </w:rPr>
            </w:pPr>
            <w:r w:rsidRPr="00DD5377">
              <w:rPr>
                <w:rFonts w:cs="Times New Roman"/>
                <w:sz w:val="22"/>
                <w:szCs w:val="22"/>
              </w:rPr>
              <w:t>Proxy for total water input into a region and general plant moisture requirements</w:t>
            </w:r>
          </w:p>
        </w:tc>
      </w:tr>
      <w:tr w:rsidR="00FF24C7" w:rsidRPr="00DD5377" w14:paraId="0D67D5D0" w14:textId="77777777" w:rsidTr="00930C91">
        <w:trPr>
          <w:trHeight w:val="115"/>
          <w:jc w:val="center"/>
        </w:trPr>
        <w:tc>
          <w:tcPr>
            <w:tcW w:w="2189" w:type="dxa"/>
            <w:tcBorders>
              <w:top w:val="nil"/>
              <w:left w:val="nil"/>
              <w:bottom w:val="nil"/>
              <w:right w:val="nil"/>
            </w:tcBorders>
          </w:tcPr>
          <w:p w14:paraId="55A346B5"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3DC633F" w14:textId="77777777" w:rsidR="00FF24C7" w:rsidRPr="00DD5377" w:rsidRDefault="00FF24C7" w:rsidP="00BC5580">
            <w:pPr>
              <w:spacing w:after="40"/>
              <w:rPr>
                <w:rFonts w:cs="Times New Roman"/>
                <w:sz w:val="22"/>
                <w:szCs w:val="22"/>
              </w:rPr>
            </w:pPr>
            <w:r w:rsidRPr="00DD5377">
              <w:rPr>
                <w:rFonts w:cs="Times New Roman"/>
                <w:sz w:val="22"/>
                <w:szCs w:val="22"/>
              </w:rPr>
              <w:t>BIO15</w:t>
            </w:r>
          </w:p>
        </w:tc>
        <w:tc>
          <w:tcPr>
            <w:tcW w:w="2645" w:type="dxa"/>
            <w:tcBorders>
              <w:top w:val="nil"/>
              <w:left w:val="nil"/>
              <w:bottom w:val="nil"/>
              <w:right w:val="nil"/>
            </w:tcBorders>
          </w:tcPr>
          <w:p w14:paraId="68D84B64" w14:textId="77777777" w:rsidR="00FF24C7" w:rsidRPr="00DD5377" w:rsidRDefault="00FF24C7" w:rsidP="00BC5580">
            <w:pPr>
              <w:spacing w:after="40"/>
              <w:rPr>
                <w:rFonts w:cs="Times New Roman"/>
                <w:sz w:val="22"/>
                <w:szCs w:val="22"/>
              </w:rPr>
            </w:pPr>
            <w:r w:rsidRPr="00DD5377">
              <w:rPr>
                <w:rFonts w:cs="Times New Roman"/>
                <w:sz w:val="22"/>
                <w:szCs w:val="22"/>
              </w:rPr>
              <w:t>Precipitation seasonality</w:t>
            </w:r>
          </w:p>
        </w:tc>
        <w:tc>
          <w:tcPr>
            <w:tcW w:w="3339" w:type="dxa"/>
            <w:tcBorders>
              <w:top w:val="nil"/>
              <w:left w:val="nil"/>
              <w:bottom w:val="nil"/>
              <w:right w:val="nil"/>
            </w:tcBorders>
          </w:tcPr>
          <w:p w14:paraId="4CD11D8F" w14:textId="77777777" w:rsidR="00FF24C7" w:rsidRPr="00DD5377" w:rsidRDefault="00FF24C7" w:rsidP="00BC5580">
            <w:pPr>
              <w:spacing w:after="40"/>
              <w:rPr>
                <w:rFonts w:cs="Times New Roman"/>
                <w:sz w:val="22"/>
                <w:szCs w:val="22"/>
              </w:rPr>
            </w:pPr>
            <w:r w:rsidRPr="00DD5377">
              <w:rPr>
                <w:rFonts w:cs="Times New Roman"/>
                <w:sz w:val="22"/>
                <w:szCs w:val="22"/>
              </w:rPr>
              <w:t>Indicative of evenness of rainfall throughout the year</w:t>
            </w:r>
          </w:p>
        </w:tc>
      </w:tr>
      <w:tr w:rsidR="00FF24C7" w:rsidRPr="00DD5377" w14:paraId="29DC1ABF" w14:textId="77777777" w:rsidTr="00930C91">
        <w:trPr>
          <w:trHeight w:val="115"/>
          <w:jc w:val="center"/>
        </w:trPr>
        <w:tc>
          <w:tcPr>
            <w:tcW w:w="2189" w:type="dxa"/>
            <w:tcBorders>
              <w:top w:val="nil"/>
              <w:left w:val="nil"/>
              <w:bottom w:val="nil"/>
              <w:right w:val="nil"/>
            </w:tcBorders>
          </w:tcPr>
          <w:p w14:paraId="63823E63"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16A05427" w14:textId="77777777" w:rsidR="00FF24C7" w:rsidRPr="00DD5377" w:rsidRDefault="00FF24C7" w:rsidP="00BC5580">
            <w:pPr>
              <w:spacing w:after="40"/>
              <w:rPr>
                <w:rFonts w:cs="Times New Roman"/>
                <w:sz w:val="22"/>
                <w:szCs w:val="22"/>
              </w:rPr>
            </w:pPr>
            <w:r w:rsidRPr="00DD5377">
              <w:rPr>
                <w:rFonts w:cs="Times New Roman"/>
                <w:sz w:val="22"/>
                <w:szCs w:val="22"/>
              </w:rPr>
              <w:t>BIO18</w:t>
            </w:r>
          </w:p>
        </w:tc>
        <w:tc>
          <w:tcPr>
            <w:tcW w:w="2645" w:type="dxa"/>
            <w:tcBorders>
              <w:top w:val="nil"/>
              <w:left w:val="nil"/>
              <w:bottom w:val="nil"/>
              <w:right w:val="nil"/>
            </w:tcBorders>
          </w:tcPr>
          <w:p w14:paraId="1FC91D22" w14:textId="77777777" w:rsidR="00FF24C7" w:rsidRPr="00DD5377" w:rsidRDefault="00FF24C7" w:rsidP="00BC5580">
            <w:pPr>
              <w:spacing w:after="40"/>
              <w:rPr>
                <w:rFonts w:cs="Times New Roman"/>
                <w:sz w:val="22"/>
                <w:szCs w:val="22"/>
              </w:rPr>
            </w:pPr>
            <w:r w:rsidRPr="00DD5377">
              <w:rPr>
                <w:rFonts w:cs="Times New Roman"/>
                <w:sz w:val="22"/>
                <w:szCs w:val="22"/>
              </w:rPr>
              <w:t>Precipitation of the warmest quarter</w:t>
            </w:r>
          </w:p>
        </w:tc>
        <w:tc>
          <w:tcPr>
            <w:tcW w:w="3339" w:type="dxa"/>
            <w:tcBorders>
              <w:top w:val="nil"/>
              <w:left w:val="nil"/>
              <w:bottom w:val="nil"/>
              <w:right w:val="nil"/>
            </w:tcBorders>
          </w:tcPr>
          <w:p w14:paraId="016F6757"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drought tolerance</w:t>
            </w:r>
          </w:p>
        </w:tc>
      </w:tr>
      <w:tr w:rsidR="00FF24C7" w:rsidRPr="00DD5377" w14:paraId="6773AD0F" w14:textId="77777777" w:rsidTr="00930C91">
        <w:trPr>
          <w:trHeight w:val="115"/>
          <w:jc w:val="center"/>
        </w:trPr>
        <w:tc>
          <w:tcPr>
            <w:tcW w:w="2189" w:type="dxa"/>
            <w:tcBorders>
              <w:top w:val="nil"/>
              <w:left w:val="nil"/>
              <w:bottom w:val="nil"/>
              <w:right w:val="nil"/>
            </w:tcBorders>
          </w:tcPr>
          <w:p w14:paraId="7BFAD652"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60FCF153" w14:textId="77777777" w:rsidR="00FF24C7" w:rsidRPr="00DD5377" w:rsidRDefault="00FF24C7" w:rsidP="00BC5580">
            <w:pPr>
              <w:spacing w:after="40"/>
              <w:rPr>
                <w:rFonts w:cs="Times New Roman"/>
                <w:sz w:val="22"/>
                <w:szCs w:val="22"/>
              </w:rPr>
            </w:pPr>
            <w:r w:rsidRPr="00DD5377">
              <w:rPr>
                <w:rFonts w:cs="Times New Roman"/>
                <w:sz w:val="22"/>
                <w:szCs w:val="22"/>
              </w:rPr>
              <w:t>BIO19</w:t>
            </w:r>
          </w:p>
        </w:tc>
        <w:tc>
          <w:tcPr>
            <w:tcW w:w="2645" w:type="dxa"/>
            <w:tcBorders>
              <w:top w:val="nil"/>
              <w:left w:val="nil"/>
              <w:bottom w:val="nil"/>
              <w:right w:val="nil"/>
            </w:tcBorders>
          </w:tcPr>
          <w:p w14:paraId="62C2E42D" w14:textId="77777777" w:rsidR="00FF24C7" w:rsidRPr="00DD5377" w:rsidRDefault="00FF24C7" w:rsidP="00BC5580">
            <w:pPr>
              <w:spacing w:after="40"/>
              <w:rPr>
                <w:rFonts w:cs="Times New Roman"/>
                <w:sz w:val="22"/>
                <w:szCs w:val="22"/>
              </w:rPr>
            </w:pPr>
            <w:r w:rsidRPr="00DD5377">
              <w:rPr>
                <w:rFonts w:cs="Times New Roman"/>
                <w:sz w:val="22"/>
                <w:szCs w:val="22"/>
              </w:rPr>
              <w:t>Precipitation of the coldest quarter</w:t>
            </w:r>
          </w:p>
        </w:tc>
        <w:tc>
          <w:tcPr>
            <w:tcW w:w="3339" w:type="dxa"/>
            <w:tcBorders>
              <w:top w:val="nil"/>
              <w:left w:val="nil"/>
              <w:bottom w:val="nil"/>
              <w:right w:val="nil"/>
            </w:tcBorders>
          </w:tcPr>
          <w:p w14:paraId="69B8892F" w14:textId="23AC722B" w:rsidR="00FF24C7" w:rsidRPr="00DD5377" w:rsidRDefault="00FF24C7" w:rsidP="00BC5580">
            <w:pPr>
              <w:spacing w:after="40"/>
              <w:rPr>
                <w:rFonts w:cs="Times New Roman"/>
                <w:sz w:val="22"/>
                <w:szCs w:val="22"/>
              </w:rPr>
            </w:pPr>
            <w:r w:rsidRPr="00DD5377">
              <w:rPr>
                <w:rFonts w:cs="Times New Roman"/>
                <w:sz w:val="22"/>
                <w:szCs w:val="22"/>
              </w:rPr>
              <w:t xml:space="preserve">Proxy for </w:t>
            </w:r>
            <w:r w:rsidR="004C3842" w:rsidRPr="00DD5377">
              <w:rPr>
                <w:rFonts w:cs="Times New Roman"/>
                <w:sz w:val="22"/>
                <w:szCs w:val="22"/>
              </w:rPr>
              <w:t>effects</w:t>
            </w:r>
            <w:r w:rsidRPr="00DD5377">
              <w:rPr>
                <w:rFonts w:cs="Times New Roman"/>
                <w:sz w:val="22"/>
                <w:szCs w:val="22"/>
              </w:rPr>
              <w:t xml:space="preserve"> of snow pack, potentially important of </w:t>
            </w: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growth at northern edge of species range</w:t>
            </w:r>
          </w:p>
        </w:tc>
      </w:tr>
      <w:tr w:rsidR="00FF24C7" w:rsidRPr="00DD5377" w14:paraId="5C0B14B5" w14:textId="77777777" w:rsidTr="00930C91">
        <w:trPr>
          <w:trHeight w:val="115"/>
          <w:jc w:val="center"/>
        </w:trPr>
        <w:tc>
          <w:tcPr>
            <w:tcW w:w="2189" w:type="dxa"/>
            <w:tcBorders>
              <w:top w:val="nil"/>
              <w:left w:val="nil"/>
              <w:bottom w:val="nil"/>
              <w:right w:val="nil"/>
            </w:tcBorders>
          </w:tcPr>
          <w:p w14:paraId="5BC3023F"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633A1702" w14:textId="77777777" w:rsidR="00FF24C7" w:rsidRPr="00DD5377" w:rsidRDefault="00FF24C7" w:rsidP="00BC5580">
            <w:pPr>
              <w:spacing w:after="40"/>
              <w:rPr>
                <w:rFonts w:cs="Times New Roman"/>
                <w:sz w:val="22"/>
                <w:szCs w:val="22"/>
              </w:rPr>
            </w:pPr>
            <w:r w:rsidRPr="00DD5377">
              <w:rPr>
                <w:rFonts w:cs="Times New Roman"/>
                <w:sz w:val="22"/>
                <w:szCs w:val="22"/>
              </w:rPr>
              <w:t>SG 2</w:t>
            </w:r>
          </w:p>
        </w:tc>
        <w:tc>
          <w:tcPr>
            <w:tcW w:w="2645" w:type="dxa"/>
            <w:tcBorders>
              <w:top w:val="nil"/>
              <w:left w:val="nil"/>
              <w:bottom w:val="nil"/>
              <w:right w:val="nil"/>
            </w:tcBorders>
          </w:tcPr>
          <w:p w14:paraId="469185B0" w14:textId="77777777" w:rsidR="00FF24C7" w:rsidRPr="00DD5377" w:rsidRDefault="00FF24C7" w:rsidP="00BC5580">
            <w:pPr>
              <w:spacing w:after="40"/>
              <w:rPr>
                <w:rFonts w:cs="Times New Roman"/>
                <w:sz w:val="22"/>
                <w:szCs w:val="22"/>
              </w:rPr>
            </w:pPr>
            <w:bookmarkStart w:id="6" w:name="OLE_LINK7"/>
            <w:bookmarkStart w:id="7" w:name="OLE_LINK8"/>
            <w:r w:rsidRPr="00DD5377">
              <w:rPr>
                <w:rFonts w:cs="Times New Roman"/>
                <w:sz w:val="22"/>
                <w:szCs w:val="22"/>
              </w:rPr>
              <w:t>Julian day number at start of growing season</w:t>
            </w:r>
            <w:bookmarkEnd w:id="6"/>
            <w:bookmarkEnd w:id="7"/>
          </w:p>
        </w:tc>
        <w:tc>
          <w:tcPr>
            <w:tcW w:w="3339" w:type="dxa"/>
            <w:tcBorders>
              <w:top w:val="nil"/>
              <w:left w:val="nil"/>
              <w:bottom w:val="nil"/>
              <w:right w:val="nil"/>
            </w:tcBorders>
          </w:tcPr>
          <w:p w14:paraId="57C2823C" w14:textId="77777777" w:rsidR="00FF24C7" w:rsidRPr="00DD5377" w:rsidRDefault="00FF24C7" w:rsidP="00BC5580">
            <w:pPr>
              <w:spacing w:after="40"/>
              <w:rPr>
                <w:rFonts w:cs="Times New Roman"/>
                <w:sz w:val="22"/>
                <w:szCs w:val="22"/>
              </w:rPr>
            </w:pPr>
          </w:p>
        </w:tc>
      </w:tr>
      <w:tr w:rsidR="00FF24C7" w:rsidRPr="00DD5377" w14:paraId="2CB9B413" w14:textId="77777777" w:rsidTr="00930C91">
        <w:trPr>
          <w:trHeight w:val="115"/>
          <w:jc w:val="center"/>
        </w:trPr>
        <w:tc>
          <w:tcPr>
            <w:tcW w:w="2189" w:type="dxa"/>
            <w:tcBorders>
              <w:top w:val="nil"/>
              <w:left w:val="nil"/>
              <w:bottom w:val="nil"/>
              <w:right w:val="nil"/>
            </w:tcBorders>
          </w:tcPr>
          <w:p w14:paraId="30264696"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476EB25F" w14:textId="77777777" w:rsidR="00FF24C7" w:rsidRPr="00DD5377" w:rsidRDefault="00FF24C7" w:rsidP="00BC5580">
            <w:pPr>
              <w:spacing w:after="40"/>
              <w:rPr>
                <w:rFonts w:cs="Times New Roman"/>
                <w:sz w:val="22"/>
                <w:szCs w:val="22"/>
              </w:rPr>
            </w:pPr>
            <w:r w:rsidRPr="00DD5377">
              <w:rPr>
                <w:rFonts w:cs="Times New Roman"/>
                <w:sz w:val="22"/>
                <w:szCs w:val="22"/>
              </w:rPr>
              <w:t>SG 3</w:t>
            </w:r>
          </w:p>
        </w:tc>
        <w:tc>
          <w:tcPr>
            <w:tcW w:w="2645" w:type="dxa"/>
            <w:tcBorders>
              <w:top w:val="nil"/>
              <w:left w:val="nil"/>
              <w:bottom w:val="nil"/>
              <w:right w:val="nil"/>
            </w:tcBorders>
          </w:tcPr>
          <w:p w14:paraId="7CBDC418" w14:textId="77777777" w:rsidR="00FF24C7" w:rsidRPr="00DD5377" w:rsidRDefault="00FF24C7" w:rsidP="00BC5580">
            <w:pPr>
              <w:spacing w:after="40"/>
              <w:rPr>
                <w:rFonts w:cs="Times New Roman"/>
                <w:sz w:val="22"/>
                <w:szCs w:val="22"/>
              </w:rPr>
            </w:pPr>
            <w:r w:rsidRPr="00DD5377">
              <w:rPr>
                <w:rFonts w:cs="Times New Roman"/>
                <w:sz w:val="22"/>
                <w:szCs w:val="22"/>
              </w:rPr>
              <w:t>Julian day number at end of growing season</w:t>
            </w:r>
          </w:p>
        </w:tc>
        <w:tc>
          <w:tcPr>
            <w:tcW w:w="3339" w:type="dxa"/>
            <w:tcBorders>
              <w:top w:val="nil"/>
              <w:left w:val="nil"/>
              <w:bottom w:val="nil"/>
              <w:right w:val="nil"/>
            </w:tcBorders>
          </w:tcPr>
          <w:p w14:paraId="1718C7E7" w14:textId="77777777" w:rsidR="00FF24C7" w:rsidRPr="00DD5377" w:rsidRDefault="00FF24C7" w:rsidP="00BC5580">
            <w:pPr>
              <w:spacing w:after="40"/>
              <w:rPr>
                <w:rFonts w:cs="Times New Roman"/>
                <w:sz w:val="22"/>
                <w:szCs w:val="22"/>
              </w:rPr>
            </w:pPr>
          </w:p>
        </w:tc>
      </w:tr>
      <w:tr w:rsidR="00FF24C7" w:rsidRPr="00DD5377" w14:paraId="5232EAD5" w14:textId="77777777" w:rsidTr="00930C91">
        <w:trPr>
          <w:trHeight w:val="115"/>
          <w:jc w:val="center"/>
        </w:trPr>
        <w:tc>
          <w:tcPr>
            <w:tcW w:w="2189" w:type="dxa"/>
            <w:tcBorders>
              <w:top w:val="nil"/>
              <w:left w:val="nil"/>
              <w:bottom w:val="single" w:sz="4" w:space="0" w:color="auto"/>
              <w:right w:val="nil"/>
            </w:tcBorders>
          </w:tcPr>
          <w:p w14:paraId="6B3DF77E"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434C9EA0" w14:textId="77777777" w:rsidR="00FF24C7" w:rsidRPr="00DD5377" w:rsidRDefault="00FF24C7" w:rsidP="00BC5580">
            <w:pPr>
              <w:spacing w:after="40"/>
              <w:rPr>
                <w:rFonts w:cs="Times New Roman"/>
                <w:sz w:val="22"/>
                <w:szCs w:val="22"/>
              </w:rPr>
            </w:pPr>
            <w:r w:rsidRPr="00DD5377">
              <w:rPr>
                <w:rFonts w:cs="Times New Roman"/>
                <w:sz w:val="22"/>
                <w:szCs w:val="22"/>
              </w:rPr>
              <w:t>SG 10</w:t>
            </w:r>
          </w:p>
        </w:tc>
        <w:tc>
          <w:tcPr>
            <w:tcW w:w="2645" w:type="dxa"/>
            <w:tcBorders>
              <w:top w:val="nil"/>
              <w:left w:val="nil"/>
              <w:bottom w:val="single" w:sz="4" w:space="0" w:color="auto"/>
              <w:right w:val="nil"/>
            </w:tcBorders>
          </w:tcPr>
          <w:p w14:paraId="6D6E31B8" w14:textId="77777777" w:rsidR="00FF24C7" w:rsidRPr="00DD5377" w:rsidRDefault="00FF24C7" w:rsidP="00BC5580">
            <w:pPr>
              <w:spacing w:after="40"/>
              <w:rPr>
                <w:rFonts w:cs="Times New Roman"/>
                <w:sz w:val="22"/>
                <w:szCs w:val="22"/>
              </w:rPr>
            </w:pPr>
            <w:r w:rsidRPr="00DD5377">
              <w:rPr>
                <w:rFonts w:cs="Times New Roman"/>
                <w:sz w:val="22"/>
                <w:szCs w:val="22"/>
              </w:rPr>
              <w:t>Growing Degree Days (above 5 C°)</w:t>
            </w:r>
          </w:p>
        </w:tc>
        <w:tc>
          <w:tcPr>
            <w:tcW w:w="3339" w:type="dxa"/>
            <w:tcBorders>
              <w:top w:val="nil"/>
              <w:left w:val="nil"/>
              <w:bottom w:val="single" w:sz="4" w:space="0" w:color="auto"/>
              <w:right w:val="nil"/>
            </w:tcBorders>
          </w:tcPr>
          <w:p w14:paraId="377658A1" w14:textId="77777777" w:rsidR="00FF24C7" w:rsidRPr="00DD5377" w:rsidRDefault="00FF24C7" w:rsidP="00BC5580">
            <w:pPr>
              <w:spacing w:after="40"/>
              <w:rPr>
                <w:rFonts w:cs="Times New Roman"/>
                <w:sz w:val="22"/>
                <w:szCs w:val="22"/>
              </w:rPr>
            </w:pPr>
            <w:r w:rsidRPr="00DD5377">
              <w:rPr>
                <w:rFonts w:cs="Times New Roman"/>
                <w:sz w:val="22"/>
                <w:szCs w:val="22"/>
              </w:rPr>
              <w:t>A measure of total growing time</w:t>
            </w:r>
          </w:p>
        </w:tc>
      </w:tr>
      <w:tr w:rsidR="00FF24C7" w:rsidRPr="00DD5377" w14:paraId="21A1DA21" w14:textId="77777777" w:rsidTr="00930C91">
        <w:trPr>
          <w:trHeight w:val="115"/>
          <w:jc w:val="center"/>
        </w:trPr>
        <w:tc>
          <w:tcPr>
            <w:tcW w:w="2189" w:type="dxa"/>
            <w:tcBorders>
              <w:top w:val="single" w:sz="4" w:space="0" w:color="auto"/>
              <w:left w:val="nil"/>
              <w:bottom w:val="nil"/>
              <w:right w:val="nil"/>
            </w:tcBorders>
          </w:tcPr>
          <w:p w14:paraId="0667DF20" w14:textId="40F40219" w:rsidR="00FF24C7" w:rsidRPr="00DD5377" w:rsidRDefault="00FF24C7" w:rsidP="00BC5580">
            <w:pPr>
              <w:spacing w:after="40"/>
              <w:rPr>
                <w:rFonts w:cs="Times New Roman"/>
                <w:sz w:val="22"/>
                <w:szCs w:val="22"/>
              </w:rPr>
            </w:pPr>
            <w:r w:rsidRPr="00DD5377">
              <w:rPr>
                <w:rFonts w:cs="Times New Roman"/>
                <w:sz w:val="22"/>
                <w:szCs w:val="22"/>
              </w:rPr>
              <w:t xml:space="preserve">Historic Land Use </w:t>
            </w:r>
            <w:r w:rsidR="00910A69" w:rsidRPr="00910A69">
              <w:rPr>
                <w:rFonts w:cs="Times New Roman"/>
                <w:noProof/>
                <w:sz w:val="22"/>
                <w:szCs w:val="22"/>
              </w:rPr>
              <w:t>(Klein Goldewijk et al. 2010)</w:t>
            </w:r>
          </w:p>
        </w:tc>
        <w:tc>
          <w:tcPr>
            <w:tcW w:w="1341" w:type="dxa"/>
            <w:tcBorders>
              <w:top w:val="single" w:sz="4" w:space="0" w:color="auto"/>
              <w:left w:val="nil"/>
              <w:bottom w:val="nil"/>
              <w:right w:val="nil"/>
            </w:tcBorders>
          </w:tcPr>
          <w:p w14:paraId="59E777C2" w14:textId="77777777" w:rsidR="00FF24C7" w:rsidRPr="00DD5377" w:rsidRDefault="00FF24C7" w:rsidP="00BC5580">
            <w:pPr>
              <w:spacing w:after="40"/>
              <w:rPr>
                <w:rFonts w:cs="Times New Roman"/>
                <w:sz w:val="22"/>
                <w:szCs w:val="22"/>
              </w:rPr>
            </w:pPr>
            <w:r w:rsidRPr="00DD5377">
              <w:rPr>
                <w:rFonts w:cs="Times New Roman"/>
                <w:sz w:val="22"/>
                <w:szCs w:val="22"/>
              </w:rPr>
              <w:t>Crop</w:t>
            </w:r>
          </w:p>
        </w:tc>
        <w:tc>
          <w:tcPr>
            <w:tcW w:w="2645" w:type="dxa"/>
            <w:tcBorders>
              <w:top w:val="single" w:sz="4" w:space="0" w:color="auto"/>
              <w:left w:val="nil"/>
              <w:bottom w:val="nil"/>
              <w:right w:val="nil"/>
            </w:tcBorders>
          </w:tcPr>
          <w:p w14:paraId="1FEA42F7" w14:textId="77777777" w:rsidR="00FF24C7" w:rsidRPr="00DD5377" w:rsidRDefault="00FF24C7" w:rsidP="00BC5580">
            <w:pPr>
              <w:spacing w:after="40"/>
              <w:rPr>
                <w:rFonts w:cs="Times New Roman"/>
                <w:sz w:val="22"/>
                <w:szCs w:val="22"/>
              </w:rPr>
            </w:pPr>
            <w:r w:rsidRPr="00DD5377">
              <w:rPr>
                <w:rFonts w:cs="Times New Roman"/>
                <w:sz w:val="22"/>
                <w:szCs w:val="22"/>
              </w:rPr>
              <w:t>Percent crop cover</w:t>
            </w:r>
          </w:p>
        </w:tc>
        <w:tc>
          <w:tcPr>
            <w:tcW w:w="3339" w:type="dxa"/>
            <w:tcBorders>
              <w:top w:val="single" w:sz="4" w:space="0" w:color="auto"/>
              <w:left w:val="nil"/>
              <w:bottom w:val="nil"/>
              <w:right w:val="nil"/>
            </w:tcBorders>
          </w:tcPr>
          <w:p w14:paraId="7917D060" w14:textId="77777777" w:rsidR="00FF24C7" w:rsidRPr="00DD5377" w:rsidRDefault="00FF24C7" w:rsidP="00BC5580">
            <w:pPr>
              <w:spacing w:after="40"/>
              <w:rPr>
                <w:rFonts w:cs="Times New Roman"/>
                <w:sz w:val="22"/>
                <w:szCs w:val="22"/>
              </w:rPr>
            </w:pPr>
            <w:r w:rsidRPr="00DD5377">
              <w:rPr>
                <w:rFonts w:cs="Times New Roman"/>
                <w:sz w:val="22"/>
                <w:szCs w:val="22"/>
              </w:rPr>
              <w:t xml:space="preserve">Proxies for land use and land disturbance </w:t>
            </w:r>
          </w:p>
        </w:tc>
      </w:tr>
      <w:tr w:rsidR="00FF24C7" w:rsidRPr="00DD5377" w14:paraId="1AA1556B" w14:textId="77777777" w:rsidTr="00930C91">
        <w:trPr>
          <w:trHeight w:val="115"/>
          <w:jc w:val="center"/>
        </w:trPr>
        <w:tc>
          <w:tcPr>
            <w:tcW w:w="2189" w:type="dxa"/>
            <w:tcBorders>
              <w:top w:val="nil"/>
              <w:left w:val="nil"/>
              <w:bottom w:val="single" w:sz="4" w:space="0" w:color="auto"/>
              <w:right w:val="nil"/>
            </w:tcBorders>
          </w:tcPr>
          <w:p w14:paraId="5939E327"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1CCC2DBB" w14:textId="1E4EAB8D" w:rsidR="00FF24C7" w:rsidRPr="00DD5377" w:rsidRDefault="00FF24C7" w:rsidP="00BC5580">
            <w:pPr>
              <w:spacing w:after="40"/>
              <w:rPr>
                <w:rFonts w:cs="Times New Roman"/>
                <w:sz w:val="22"/>
                <w:szCs w:val="22"/>
              </w:rPr>
            </w:pPr>
            <w:r w:rsidRPr="00DD5377">
              <w:rPr>
                <w:rFonts w:cs="Times New Roman"/>
                <w:sz w:val="22"/>
                <w:szCs w:val="22"/>
              </w:rPr>
              <w:t>Gras</w:t>
            </w:r>
            <w:r w:rsidR="003963B4">
              <w:rPr>
                <w:rFonts w:cs="Times New Roman"/>
                <w:sz w:val="22"/>
                <w:szCs w:val="22"/>
              </w:rPr>
              <w:t>s</w:t>
            </w:r>
          </w:p>
        </w:tc>
        <w:tc>
          <w:tcPr>
            <w:tcW w:w="2645" w:type="dxa"/>
            <w:tcBorders>
              <w:top w:val="nil"/>
              <w:left w:val="nil"/>
              <w:bottom w:val="single" w:sz="4" w:space="0" w:color="auto"/>
              <w:right w:val="nil"/>
            </w:tcBorders>
          </w:tcPr>
          <w:p w14:paraId="60031B40" w14:textId="77777777" w:rsidR="00FF24C7" w:rsidRPr="00DD5377" w:rsidRDefault="00FF24C7" w:rsidP="00BC5580">
            <w:pPr>
              <w:spacing w:after="40"/>
              <w:rPr>
                <w:rFonts w:cs="Times New Roman"/>
                <w:sz w:val="22"/>
                <w:szCs w:val="22"/>
              </w:rPr>
            </w:pPr>
            <w:r w:rsidRPr="00DD5377">
              <w:rPr>
                <w:rFonts w:cs="Times New Roman"/>
                <w:sz w:val="22"/>
                <w:szCs w:val="22"/>
              </w:rPr>
              <w:t>Percent pasture cover</w:t>
            </w:r>
          </w:p>
        </w:tc>
        <w:tc>
          <w:tcPr>
            <w:tcW w:w="3339" w:type="dxa"/>
            <w:tcBorders>
              <w:top w:val="nil"/>
              <w:left w:val="nil"/>
              <w:bottom w:val="single" w:sz="4" w:space="0" w:color="auto"/>
              <w:right w:val="nil"/>
            </w:tcBorders>
          </w:tcPr>
          <w:p w14:paraId="7239488E" w14:textId="77777777" w:rsidR="00FF24C7" w:rsidRPr="00DD5377" w:rsidRDefault="00FF24C7" w:rsidP="00BC5580">
            <w:pPr>
              <w:spacing w:after="40"/>
              <w:rPr>
                <w:rFonts w:cs="Times New Roman"/>
                <w:sz w:val="22"/>
                <w:szCs w:val="22"/>
              </w:rPr>
            </w:pPr>
          </w:p>
        </w:tc>
      </w:tr>
      <w:tr w:rsidR="00FF24C7" w:rsidRPr="00DD5377" w14:paraId="5239A350" w14:textId="77777777" w:rsidTr="00930C91">
        <w:trPr>
          <w:trHeight w:val="115"/>
          <w:jc w:val="center"/>
        </w:trPr>
        <w:tc>
          <w:tcPr>
            <w:tcW w:w="2189" w:type="dxa"/>
            <w:tcBorders>
              <w:top w:val="single" w:sz="4" w:space="0" w:color="auto"/>
              <w:left w:val="nil"/>
              <w:bottom w:val="single" w:sz="4" w:space="0" w:color="auto"/>
              <w:right w:val="nil"/>
            </w:tcBorders>
          </w:tcPr>
          <w:p w14:paraId="3A5697A7" w14:textId="77777777" w:rsidR="00FF24C7" w:rsidRPr="00DD5377" w:rsidRDefault="00FF24C7" w:rsidP="00BC5580">
            <w:pPr>
              <w:spacing w:after="40"/>
              <w:rPr>
                <w:rFonts w:cs="Times New Roman"/>
                <w:sz w:val="22"/>
                <w:szCs w:val="22"/>
              </w:rPr>
            </w:pPr>
            <w:r w:rsidRPr="00DD5377">
              <w:rPr>
                <w:rFonts w:cs="Times New Roman"/>
                <w:sz w:val="22"/>
                <w:szCs w:val="22"/>
              </w:rPr>
              <w:t>Hydro1K North America</w:t>
            </w:r>
          </w:p>
        </w:tc>
        <w:tc>
          <w:tcPr>
            <w:tcW w:w="1341" w:type="dxa"/>
            <w:tcBorders>
              <w:top w:val="single" w:sz="4" w:space="0" w:color="auto"/>
              <w:left w:val="nil"/>
              <w:bottom w:val="single" w:sz="4" w:space="0" w:color="auto"/>
              <w:right w:val="nil"/>
            </w:tcBorders>
          </w:tcPr>
          <w:p w14:paraId="2704BAD6" w14:textId="77777777" w:rsidR="00FF24C7" w:rsidRPr="00DD5377" w:rsidRDefault="00FF24C7" w:rsidP="00BC5580">
            <w:pPr>
              <w:spacing w:after="40"/>
              <w:rPr>
                <w:rFonts w:cs="Times New Roman"/>
                <w:sz w:val="22"/>
                <w:szCs w:val="22"/>
              </w:rPr>
            </w:pPr>
            <w:r w:rsidRPr="00DD5377">
              <w:rPr>
                <w:rFonts w:cs="Times New Roman"/>
                <w:sz w:val="22"/>
                <w:szCs w:val="22"/>
              </w:rPr>
              <w:t>CTI</w:t>
            </w:r>
          </w:p>
        </w:tc>
        <w:tc>
          <w:tcPr>
            <w:tcW w:w="2645" w:type="dxa"/>
            <w:tcBorders>
              <w:top w:val="single" w:sz="4" w:space="0" w:color="auto"/>
              <w:left w:val="nil"/>
              <w:bottom w:val="single" w:sz="4" w:space="0" w:color="auto"/>
              <w:right w:val="nil"/>
            </w:tcBorders>
          </w:tcPr>
          <w:p w14:paraId="7B805D0F" w14:textId="77777777" w:rsidR="00FF24C7" w:rsidRPr="00DD5377" w:rsidRDefault="00FF24C7" w:rsidP="00BC5580">
            <w:pPr>
              <w:spacing w:after="40"/>
              <w:rPr>
                <w:rFonts w:cs="Times New Roman"/>
                <w:sz w:val="22"/>
                <w:szCs w:val="22"/>
              </w:rPr>
            </w:pPr>
            <w:r w:rsidRPr="00DD5377">
              <w:rPr>
                <w:rFonts w:cs="Times New Roman"/>
                <w:sz w:val="22"/>
                <w:szCs w:val="22"/>
              </w:rPr>
              <w:t>Compound Topographic Index – General wetness index</w:t>
            </w:r>
          </w:p>
        </w:tc>
        <w:tc>
          <w:tcPr>
            <w:tcW w:w="3339" w:type="dxa"/>
            <w:tcBorders>
              <w:top w:val="single" w:sz="4" w:space="0" w:color="auto"/>
              <w:left w:val="nil"/>
              <w:bottom w:val="single" w:sz="4" w:space="0" w:color="auto"/>
              <w:right w:val="nil"/>
            </w:tcBorders>
          </w:tcPr>
          <w:p w14:paraId="067F06EF" w14:textId="77777777" w:rsidR="00FF24C7" w:rsidRPr="00DD5377" w:rsidRDefault="00FF24C7" w:rsidP="00BC5580">
            <w:pPr>
              <w:spacing w:after="40"/>
              <w:rPr>
                <w:rFonts w:cs="Times New Roman"/>
                <w:sz w:val="22"/>
                <w:szCs w:val="22"/>
              </w:rPr>
            </w:pP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has been reported to invade areas with moist soils (e.g., wetlands)</w:t>
            </w:r>
          </w:p>
        </w:tc>
      </w:tr>
      <w:tr w:rsidR="00FF24C7" w:rsidRPr="00DD5377" w14:paraId="09284D02" w14:textId="77777777" w:rsidTr="00930C91">
        <w:trPr>
          <w:trHeight w:val="115"/>
          <w:jc w:val="center"/>
        </w:trPr>
        <w:tc>
          <w:tcPr>
            <w:tcW w:w="2189" w:type="dxa"/>
            <w:tcBorders>
              <w:top w:val="single" w:sz="4" w:space="0" w:color="auto"/>
              <w:left w:val="nil"/>
              <w:bottom w:val="single" w:sz="4" w:space="0" w:color="auto"/>
              <w:right w:val="nil"/>
            </w:tcBorders>
          </w:tcPr>
          <w:p w14:paraId="083B1F83" w14:textId="77777777" w:rsidR="00FF24C7" w:rsidRPr="00DD5377" w:rsidRDefault="00FF24C7" w:rsidP="00BC5580">
            <w:pPr>
              <w:spacing w:after="40"/>
              <w:rPr>
                <w:rFonts w:cs="Times New Roman"/>
                <w:sz w:val="22"/>
                <w:szCs w:val="22"/>
              </w:rPr>
            </w:pPr>
            <w:r w:rsidRPr="00DD5377">
              <w:rPr>
                <w:rFonts w:cs="Times New Roman"/>
                <w:sz w:val="22"/>
                <w:szCs w:val="22"/>
              </w:rPr>
              <w:t xml:space="preserve">Potential Vegetation (REF </w:t>
            </w:r>
            <w:proofErr w:type="spellStart"/>
            <w:r w:rsidRPr="00DD5377">
              <w:rPr>
                <w:rFonts w:cs="Times New Roman"/>
                <w:sz w:val="22"/>
                <w:szCs w:val="22"/>
              </w:rPr>
              <w:t>Ramunkuty</w:t>
            </w:r>
            <w:proofErr w:type="spellEnd"/>
            <w:r w:rsidRPr="00DD5377">
              <w:rPr>
                <w:rFonts w:cs="Times New Roman"/>
                <w:sz w:val="22"/>
                <w:szCs w:val="22"/>
              </w:rPr>
              <w:t>)</w:t>
            </w:r>
          </w:p>
        </w:tc>
        <w:tc>
          <w:tcPr>
            <w:tcW w:w="1341" w:type="dxa"/>
            <w:tcBorders>
              <w:top w:val="single" w:sz="4" w:space="0" w:color="auto"/>
              <w:left w:val="nil"/>
              <w:bottom w:val="single" w:sz="4" w:space="0" w:color="auto"/>
              <w:right w:val="nil"/>
            </w:tcBorders>
          </w:tcPr>
          <w:p w14:paraId="5F34AA32" w14:textId="77777777" w:rsidR="00FF24C7" w:rsidRPr="00DD5377" w:rsidRDefault="00FF24C7" w:rsidP="00BC5580">
            <w:pPr>
              <w:spacing w:after="40"/>
              <w:rPr>
                <w:rFonts w:cs="Times New Roman"/>
                <w:sz w:val="22"/>
                <w:szCs w:val="22"/>
              </w:rPr>
            </w:pPr>
            <w:r w:rsidRPr="00DD5377">
              <w:rPr>
                <w:rFonts w:cs="Times New Roman"/>
                <w:sz w:val="22"/>
                <w:szCs w:val="22"/>
              </w:rPr>
              <w:t>Potential Veg</w:t>
            </w:r>
          </w:p>
        </w:tc>
        <w:tc>
          <w:tcPr>
            <w:tcW w:w="2645" w:type="dxa"/>
            <w:tcBorders>
              <w:top w:val="single" w:sz="4" w:space="0" w:color="auto"/>
              <w:left w:val="nil"/>
              <w:bottom w:val="single" w:sz="4" w:space="0" w:color="auto"/>
              <w:right w:val="nil"/>
            </w:tcBorders>
          </w:tcPr>
          <w:p w14:paraId="0272368E" w14:textId="77777777" w:rsidR="00FF24C7" w:rsidRPr="00DD5377" w:rsidRDefault="00FF24C7" w:rsidP="00BC5580">
            <w:pPr>
              <w:spacing w:after="40"/>
              <w:rPr>
                <w:rFonts w:cs="Times New Roman"/>
                <w:sz w:val="22"/>
                <w:szCs w:val="22"/>
              </w:rPr>
            </w:pPr>
            <w:r w:rsidRPr="00DD5377">
              <w:rPr>
                <w:rFonts w:cs="Times New Roman"/>
                <w:sz w:val="22"/>
                <w:szCs w:val="22"/>
              </w:rPr>
              <w:t>Potential Vegetation</w:t>
            </w:r>
          </w:p>
        </w:tc>
        <w:tc>
          <w:tcPr>
            <w:tcW w:w="3339" w:type="dxa"/>
            <w:tcBorders>
              <w:top w:val="single" w:sz="4" w:space="0" w:color="auto"/>
              <w:left w:val="nil"/>
              <w:bottom w:val="single" w:sz="4" w:space="0" w:color="auto"/>
              <w:right w:val="nil"/>
            </w:tcBorders>
          </w:tcPr>
          <w:p w14:paraId="72A398C2" w14:textId="77777777" w:rsidR="00FF24C7" w:rsidRPr="00DD5377" w:rsidRDefault="00FF24C7" w:rsidP="00BC5580">
            <w:pPr>
              <w:spacing w:after="40"/>
              <w:rPr>
                <w:rFonts w:cs="Times New Roman"/>
                <w:sz w:val="22"/>
                <w:szCs w:val="22"/>
              </w:rPr>
            </w:pPr>
            <w:r w:rsidRPr="00DD5377">
              <w:rPr>
                <w:rFonts w:cs="Times New Roman"/>
                <w:sz w:val="22"/>
                <w:szCs w:val="22"/>
              </w:rPr>
              <w:t>A measure of suitability in specific vegetation communities</w:t>
            </w:r>
          </w:p>
        </w:tc>
      </w:tr>
      <w:tr w:rsidR="00FF24C7" w:rsidRPr="00DD5377" w14:paraId="1CAA17D8" w14:textId="77777777" w:rsidTr="00930C91">
        <w:trPr>
          <w:trHeight w:val="115"/>
          <w:jc w:val="center"/>
        </w:trPr>
        <w:tc>
          <w:tcPr>
            <w:tcW w:w="2189" w:type="dxa"/>
            <w:tcBorders>
              <w:top w:val="single" w:sz="4" w:space="0" w:color="auto"/>
              <w:left w:val="nil"/>
              <w:bottom w:val="nil"/>
              <w:right w:val="nil"/>
            </w:tcBorders>
          </w:tcPr>
          <w:p w14:paraId="6A1EF9F3" w14:textId="77777777" w:rsidR="00FF24C7" w:rsidRPr="00DD5377" w:rsidRDefault="00FF24C7" w:rsidP="00BC5580">
            <w:pPr>
              <w:spacing w:after="40"/>
              <w:rPr>
                <w:rFonts w:cs="Times New Roman"/>
                <w:sz w:val="22"/>
                <w:szCs w:val="22"/>
              </w:rPr>
            </w:pPr>
            <w:r w:rsidRPr="00DD5377">
              <w:rPr>
                <w:rFonts w:cs="Times New Roman"/>
                <w:sz w:val="22"/>
                <w:szCs w:val="22"/>
              </w:rPr>
              <w:t>FAO-UN Soil (REF)</w:t>
            </w:r>
          </w:p>
        </w:tc>
        <w:tc>
          <w:tcPr>
            <w:tcW w:w="1341" w:type="dxa"/>
            <w:tcBorders>
              <w:top w:val="single" w:sz="4" w:space="0" w:color="auto"/>
              <w:left w:val="nil"/>
              <w:bottom w:val="nil"/>
              <w:right w:val="nil"/>
            </w:tcBorders>
          </w:tcPr>
          <w:p w14:paraId="4167D045" w14:textId="77777777" w:rsidR="00FF24C7" w:rsidRPr="00DD5377" w:rsidRDefault="00FF24C7" w:rsidP="00BC5580">
            <w:pPr>
              <w:spacing w:after="40"/>
              <w:rPr>
                <w:rFonts w:cs="Times New Roman"/>
                <w:sz w:val="22"/>
                <w:szCs w:val="22"/>
              </w:rPr>
            </w:pPr>
            <w:r w:rsidRPr="00DD5377">
              <w:rPr>
                <w:rFonts w:cs="Times New Roman"/>
                <w:sz w:val="22"/>
                <w:szCs w:val="22"/>
              </w:rPr>
              <w:t>pH Top</w:t>
            </w:r>
          </w:p>
        </w:tc>
        <w:tc>
          <w:tcPr>
            <w:tcW w:w="2645" w:type="dxa"/>
            <w:tcBorders>
              <w:top w:val="single" w:sz="4" w:space="0" w:color="auto"/>
              <w:left w:val="nil"/>
              <w:bottom w:val="nil"/>
              <w:right w:val="nil"/>
            </w:tcBorders>
          </w:tcPr>
          <w:p w14:paraId="46ADBD9C" w14:textId="77777777" w:rsidR="00FF24C7" w:rsidRPr="00DD5377" w:rsidRDefault="00FF24C7" w:rsidP="00BC5580">
            <w:pPr>
              <w:spacing w:after="40"/>
              <w:rPr>
                <w:rFonts w:cs="Times New Roman"/>
                <w:sz w:val="22"/>
                <w:szCs w:val="22"/>
              </w:rPr>
            </w:pPr>
            <w:r w:rsidRPr="00DD5377">
              <w:rPr>
                <w:rFonts w:cs="Times New Roman"/>
                <w:sz w:val="22"/>
                <w:szCs w:val="22"/>
              </w:rPr>
              <w:t>Soil pH of top soil</w:t>
            </w:r>
          </w:p>
        </w:tc>
        <w:tc>
          <w:tcPr>
            <w:tcW w:w="3339" w:type="dxa"/>
            <w:tcBorders>
              <w:top w:val="single" w:sz="4" w:space="0" w:color="auto"/>
              <w:left w:val="nil"/>
              <w:bottom w:val="nil"/>
              <w:right w:val="nil"/>
            </w:tcBorders>
          </w:tcPr>
          <w:p w14:paraId="124FDBA6" w14:textId="77777777" w:rsidR="00FF24C7" w:rsidRPr="00DD5377" w:rsidRDefault="00FF24C7" w:rsidP="00BC5580">
            <w:pPr>
              <w:spacing w:after="40"/>
              <w:rPr>
                <w:rFonts w:cs="Times New Roman"/>
                <w:sz w:val="22"/>
                <w:szCs w:val="22"/>
              </w:rPr>
            </w:pP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has been reported to do well in acidic soils</w:t>
            </w:r>
          </w:p>
        </w:tc>
      </w:tr>
      <w:tr w:rsidR="00FF24C7" w:rsidRPr="00DD5377" w14:paraId="7A06DFE4" w14:textId="77777777" w:rsidTr="00930C91">
        <w:trPr>
          <w:trHeight w:val="743"/>
          <w:jc w:val="center"/>
        </w:trPr>
        <w:tc>
          <w:tcPr>
            <w:tcW w:w="2189" w:type="dxa"/>
            <w:tcBorders>
              <w:top w:val="nil"/>
              <w:left w:val="nil"/>
              <w:bottom w:val="single" w:sz="4" w:space="0" w:color="auto"/>
              <w:right w:val="nil"/>
            </w:tcBorders>
          </w:tcPr>
          <w:p w14:paraId="44617736"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6A271FDE" w14:textId="77777777" w:rsidR="00FF24C7" w:rsidRPr="00DD5377" w:rsidRDefault="00FF24C7" w:rsidP="00BC5580">
            <w:pPr>
              <w:spacing w:after="40"/>
              <w:rPr>
                <w:rFonts w:cs="Times New Roman"/>
                <w:sz w:val="22"/>
                <w:szCs w:val="22"/>
              </w:rPr>
            </w:pPr>
            <w:r w:rsidRPr="00DD5377">
              <w:rPr>
                <w:rFonts w:cs="Times New Roman"/>
              </w:rPr>
              <w:t>pH Sub</w:t>
            </w:r>
          </w:p>
        </w:tc>
        <w:tc>
          <w:tcPr>
            <w:tcW w:w="2645" w:type="dxa"/>
            <w:tcBorders>
              <w:top w:val="nil"/>
              <w:left w:val="nil"/>
              <w:bottom w:val="single" w:sz="4" w:space="0" w:color="auto"/>
              <w:right w:val="nil"/>
            </w:tcBorders>
          </w:tcPr>
          <w:p w14:paraId="79FE6BE6" w14:textId="77777777" w:rsidR="00FF24C7" w:rsidRPr="00DD5377" w:rsidRDefault="00FF24C7" w:rsidP="00BC5580">
            <w:pPr>
              <w:spacing w:after="40"/>
              <w:rPr>
                <w:rFonts w:cs="Times New Roman"/>
                <w:sz w:val="22"/>
                <w:szCs w:val="22"/>
              </w:rPr>
            </w:pPr>
            <w:r w:rsidRPr="00DD5377">
              <w:rPr>
                <w:rFonts w:cs="Times New Roman"/>
              </w:rPr>
              <w:t>Soil pH below top soil layer</w:t>
            </w:r>
          </w:p>
        </w:tc>
        <w:tc>
          <w:tcPr>
            <w:tcW w:w="3339" w:type="dxa"/>
            <w:tcBorders>
              <w:top w:val="nil"/>
              <w:left w:val="nil"/>
              <w:bottom w:val="single" w:sz="4" w:space="0" w:color="auto"/>
              <w:right w:val="nil"/>
            </w:tcBorders>
          </w:tcPr>
          <w:p w14:paraId="307E581B" w14:textId="77777777" w:rsidR="00FF24C7" w:rsidRPr="00DD5377" w:rsidRDefault="00FF24C7" w:rsidP="00BC5580">
            <w:pPr>
              <w:spacing w:after="40"/>
              <w:rPr>
                <w:rFonts w:cs="Times New Roman"/>
                <w:sz w:val="22"/>
                <w:szCs w:val="22"/>
              </w:rPr>
            </w:pPr>
          </w:p>
        </w:tc>
      </w:tr>
    </w:tbl>
    <w:p w14:paraId="74C83718" w14:textId="77777777" w:rsidR="00FF24C7" w:rsidRDefault="00FF24C7" w:rsidP="00FF24C7">
      <w:pPr>
        <w:rPr>
          <w:b/>
        </w:rPr>
      </w:pPr>
      <w:r>
        <w:rPr>
          <w:b/>
        </w:rPr>
        <w:br w:type="page"/>
      </w:r>
    </w:p>
    <w:p w14:paraId="703CA5FF" w14:textId="3F11CE69" w:rsidR="00FF24C7" w:rsidRDefault="00FF24C7" w:rsidP="00FF24C7">
      <w:pPr>
        <w:rPr>
          <w:b/>
        </w:rPr>
      </w:pPr>
      <w:r>
        <w:rPr>
          <w:b/>
        </w:rPr>
        <w:lastRenderedPageBreak/>
        <w:t>Table 2.</w:t>
      </w:r>
      <w:r w:rsidR="00A31AD8">
        <w:t xml:space="preserve"> </w:t>
      </w:r>
      <w:r w:rsidR="00AF4977">
        <w:t>The e</w:t>
      </w:r>
      <w:r w:rsidR="00A31AD8">
        <w:t>ight continuous</w:t>
      </w:r>
      <w:r w:rsidR="00AF4977">
        <w:t>,</w:t>
      </w:r>
      <w:r w:rsidR="00A31AD8">
        <w:t xml:space="preserve"> and one categorical</w:t>
      </w:r>
      <w:r w:rsidR="00AF4977">
        <w:t>,</w:t>
      </w:r>
      <w:r w:rsidR="00A31AD8">
        <w:t xml:space="preserve"> parameter</w:t>
      </w:r>
      <w:r w:rsidR="00AF4977">
        <w:t>s</w:t>
      </w:r>
      <w:r w:rsidR="00A31AD8">
        <w:t xml:space="preserve"> that were varied </w:t>
      </w:r>
      <w:r w:rsidR="00AF4977">
        <w:t>in</w:t>
      </w:r>
      <w:r w:rsidR="00A31AD8">
        <w:t xml:space="preserve"> a global sensitivity analysis </w:t>
      </w:r>
      <w:r w:rsidR="00AF4977">
        <w:t xml:space="preserve">(GSA) </w:t>
      </w:r>
      <w:r w:rsidR="00A31AD8">
        <w:t xml:space="preserve">of the demographic model for </w:t>
      </w:r>
      <w:r w:rsidR="00A31AD8">
        <w:rPr>
          <w:rFonts w:eastAsiaTheme="minorEastAsia" w:cs="Times New Roman"/>
          <w:i/>
          <w:iCs/>
        </w:rPr>
        <w:t xml:space="preserve">F. </w:t>
      </w:r>
      <w:proofErr w:type="spellStart"/>
      <w:r w:rsidR="00A31AD8">
        <w:rPr>
          <w:rFonts w:eastAsiaTheme="minorEastAsia" w:cs="Times New Roman"/>
          <w:i/>
          <w:iCs/>
        </w:rPr>
        <w:t>alnus</w:t>
      </w:r>
      <w:proofErr w:type="spellEnd"/>
      <w:r w:rsidR="00AF4977">
        <w:rPr>
          <w:rFonts w:eastAsiaTheme="minorEastAsia" w:cs="Times New Roman"/>
          <w:iCs/>
        </w:rPr>
        <w:t xml:space="preserve">. </w:t>
      </w:r>
      <w:r w:rsidR="00112BFA">
        <w:rPr>
          <w:rFonts w:eastAsiaTheme="minorEastAsia" w:cs="Times New Roman"/>
          <w:iCs/>
        </w:rPr>
        <w:t>Each parameter was estimated based on field observations, information culled from literature, or estimates based on studies of similar species.</w:t>
      </w:r>
    </w:p>
    <w:tbl>
      <w:tblPr>
        <w:tblW w:w="9340" w:type="dxa"/>
        <w:tblInd w:w="93" w:type="dxa"/>
        <w:tblLook w:val="04A0" w:firstRow="1" w:lastRow="0" w:firstColumn="1" w:lastColumn="0" w:noHBand="0" w:noVBand="1"/>
      </w:tblPr>
      <w:tblGrid>
        <w:gridCol w:w="1300"/>
        <w:gridCol w:w="2340"/>
        <w:gridCol w:w="5700"/>
      </w:tblGrid>
      <w:tr w:rsidR="00C34BC9" w:rsidRPr="00C34BC9" w14:paraId="5D4F9640" w14:textId="77777777" w:rsidTr="00C34BC9">
        <w:trPr>
          <w:trHeight w:val="300"/>
        </w:trPr>
        <w:tc>
          <w:tcPr>
            <w:tcW w:w="1300" w:type="dxa"/>
            <w:tcBorders>
              <w:top w:val="nil"/>
              <w:left w:val="nil"/>
              <w:bottom w:val="single" w:sz="4" w:space="0" w:color="auto"/>
              <w:right w:val="nil"/>
            </w:tcBorders>
            <w:shd w:val="clear" w:color="auto" w:fill="auto"/>
            <w:noWrap/>
            <w:hideMark/>
          </w:tcPr>
          <w:p w14:paraId="73132D19" w14:textId="77777777" w:rsidR="00C34BC9" w:rsidRPr="00C34BC9" w:rsidRDefault="00C34BC9" w:rsidP="00C34BC9">
            <w:pPr>
              <w:spacing w:after="0"/>
              <w:rPr>
                <w:rFonts w:eastAsia="Times New Roman" w:cs="Times New Roman"/>
                <w:b/>
                <w:color w:val="000000"/>
              </w:rPr>
            </w:pPr>
          </w:p>
        </w:tc>
        <w:tc>
          <w:tcPr>
            <w:tcW w:w="2340" w:type="dxa"/>
            <w:tcBorders>
              <w:top w:val="nil"/>
              <w:left w:val="nil"/>
              <w:bottom w:val="single" w:sz="4" w:space="0" w:color="auto"/>
              <w:right w:val="nil"/>
            </w:tcBorders>
            <w:shd w:val="clear" w:color="auto" w:fill="auto"/>
            <w:hideMark/>
          </w:tcPr>
          <w:p w14:paraId="41B61B95" w14:textId="77777777" w:rsidR="00C34BC9" w:rsidRPr="00C34BC9" w:rsidRDefault="00C34BC9" w:rsidP="00C34BC9">
            <w:pPr>
              <w:spacing w:after="0"/>
              <w:rPr>
                <w:rFonts w:eastAsia="Times New Roman" w:cs="Times New Roman"/>
                <w:b/>
                <w:color w:val="000000"/>
              </w:rPr>
            </w:pPr>
            <w:r w:rsidRPr="00C34BC9">
              <w:rPr>
                <w:rFonts w:eastAsia="Times New Roman" w:cs="Times New Roman"/>
                <w:b/>
                <w:color w:val="000000"/>
              </w:rPr>
              <w:t xml:space="preserve">Parameter </w:t>
            </w:r>
          </w:p>
        </w:tc>
        <w:tc>
          <w:tcPr>
            <w:tcW w:w="5700" w:type="dxa"/>
            <w:tcBorders>
              <w:top w:val="nil"/>
              <w:left w:val="nil"/>
              <w:bottom w:val="single" w:sz="4" w:space="0" w:color="auto"/>
              <w:right w:val="nil"/>
            </w:tcBorders>
            <w:shd w:val="clear" w:color="auto" w:fill="auto"/>
            <w:hideMark/>
          </w:tcPr>
          <w:p w14:paraId="024CF494" w14:textId="614684D8" w:rsidR="00C34BC9" w:rsidRPr="00C34BC9" w:rsidRDefault="00C34BC9" w:rsidP="00C34BC9">
            <w:pPr>
              <w:spacing w:after="0"/>
              <w:rPr>
                <w:rFonts w:eastAsia="Times New Roman" w:cs="Times New Roman"/>
                <w:b/>
                <w:color w:val="000000"/>
              </w:rPr>
            </w:pPr>
            <w:r w:rsidRPr="00C34BC9">
              <w:rPr>
                <w:rFonts w:eastAsia="Times New Roman" w:cs="Times New Roman"/>
                <w:b/>
                <w:color w:val="000000"/>
              </w:rPr>
              <w:t>Estimate</w:t>
            </w:r>
            <w:r w:rsidR="00AF4977">
              <w:rPr>
                <w:rFonts w:eastAsia="Times New Roman" w:cs="Times New Roman"/>
                <w:b/>
                <w:color w:val="000000"/>
              </w:rPr>
              <w:t xml:space="preserve"> information</w:t>
            </w:r>
          </w:p>
        </w:tc>
      </w:tr>
      <w:tr w:rsidR="00C34BC9" w:rsidRPr="00C34BC9" w14:paraId="730ADC22" w14:textId="77777777" w:rsidTr="00C34BC9">
        <w:trPr>
          <w:trHeight w:val="300"/>
        </w:trPr>
        <w:tc>
          <w:tcPr>
            <w:tcW w:w="3640" w:type="dxa"/>
            <w:gridSpan w:val="2"/>
            <w:tcBorders>
              <w:top w:val="single" w:sz="4" w:space="0" w:color="auto"/>
              <w:left w:val="nil"/>
              <w:bottom w:val="nil"/>
              <w:right w:val="nil"/>
            </w:tcBorders>
            <w:shd w:val="clear" w:color="auto" w:fill="auto"/>
            <w:noWrap/>
            <w:hideMark/>
          </w:tcPr>
          <w:p w14:paraId="5143EFD7"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Continuous parameters</w:t>
            </w:r>
          </w:p>
        </w:tc>
        <w:tc>
          <w:tcPr>
            <w:tcW w:w="5700" w:type="dxa"/>
            <w:tcBorders>
              <w:top w:val="single" w:sz="4" w:space="0" w:color="auto"/>
              <w:left w:val="nil"/>
              <w:bottom w:val="nil"/>
              <w:right w:val="nil"/>
            </w:tcBorders>
            <w:shd w:val="clear" w:color="auto" w:fill="auto"/>
            <w:hideMark/>
          </w:tcPr>
          <w:p w14:paraId="3654ECBD" w14:textId="77777777" w:rsidR="00C34BC9" w:rsidRPr="00C34BC9" w:rsidRDefault="00C34BC9" w:rsidP="00C34BC9">
            <w:pPr>
              <w:spacing w:after="0"/>
              <w:rPr>
                <w:rFonts w:eastAsia="Times New Roman" w:cs="Times New Roman"/>
                <w:color w:val="000000"/>
              </w:rPr>
            </w:pPr>
          </w:p>
        </w:tc>
      </w:tr>
      <w:tr w:rsidR="00C34BC9" w:rsidRPr="00C34BC9" w14:paraId="68635034" w14:textId="77777777" w:rsidTr="00C34BC9">
        <w:trPr>
          <w:trHeight w:val="900"/>
        </w:trPr>
        <w:tc>
          <w:tcPr>
            <w:tcW w:w="1300" w:type="dxa"/>
            <w:tcBorders>
              <w:top w:val="nil"/>
              <w:left w:val="nil"/>
              <w:bottom w:val="nil"/>
              <w:right w:val="nil"/>
            </w:tcBorders>
            <w:shd w:val="clear" w:color="auto" w:fill="auto"/>
            <w:noWrap/>
            <w:hideMark/>
          </w:tcPr>
          <w:p w14:paraId="02ABFD84"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B29597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Survival-Growth</w:t>
            </w:r>
          </w:p>
        </w:tc>
        <w:tc>
          <w:tcPr>
            <w:tcW w:w="5700" w:type="dxa"/>
            <w:tcBorders>
              <w:top w:val="nil"/>
              <w:left w:val="nil"/>
              <w:bottom w:val="nil"/>
              <w:right w:val="nil"/>
            </w:tcBorders>
            <w:shd w:val="clear" w:color="auto" w:fill="auto"/>
            <w:hideMark/>
          </w:tcPr>
          <w:p w14:paraId="1C5AF485" w14:textId="4058238B"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Combination of logistic regression of survival on size and linear regression of growth on size; Direct observation of seedlings</w:t>
            </w:r>
          </w:p>
        </w:tc>
      </w:tr>
      <w:tr w:rsidR="00C34BC9" w:rsidRPr="00C34BC9" w14:paraId="0AA9E6CC" w14:textId="77777777" w:rsidTr="00C34BC9">
        <w:trPr>
          <w:trHeight w:val="900"/>
        </w:trPr>
        <w:tc>
          <w:tcPr>
            <w:tcW w:w="1300" w:type="dxa"/>
            <w:tcBorders>
              <w:top w:val="nil"/>
              <w:left w:val="nil"/>
              <w:bottom w:val="nil"/>
              <w:right w:val="nil"/>
            </w:tcBorders>
            <w:shd w:val="clear" w:color="auto" w:fill="auto"/>
            <w:noWrap/>
            <w:hideMark/>
          </w:tcPr>
          <w:p w14:paraId="4508DC71"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7FFDB70F"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Fecundity</w:t>
            </w:r>
          </w:p>
        </w:tc>
        <w:tc>
          <w:tcPr>
            <w:tcW w:w="5700" w:type="dxa"/>
            <w:tcBorders>
              <w:top w:val="nil"/>
              <w:left w:val="nil"/>
              <w:bottom w:val="nil"/>
              <w:right w:val="nil"/>
            </w:tcBorders>
            <w:shd w:val="clear" w:color="auto" w:fill="auto"/>
            <w:hideMark/>
          </w:tcPr>
          <w:p w14:paraId="4364BCC0"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Field observations and literature - ANCOVA of fruit per plant by size and effective plot density; Seeds per fruit and germination rates from literature </w:t>
            </w:r>
          </w:p>
        </w:tc>
      </w:tr>
      <w:tr w:rsidR="00C34BC9" w:rsidRPr="00C34BC9" w14:paraId="71018E5B" w14:textId="77777777" w:rsidTr="00C34BC9">
        <w:trPr>
          <w:trHeight w:val="300"/>
        </w:trPr>
        <w:tc>
          <w:tcPr>
            <w:tcW w:w="1300" w:type="dxa"/>
            <w:tcBorders>
              <w:top w:val="nil"/>
              <w:left w:val="nil"/>
              <w:bottom w:val="nil"/>
              <w:right w:val="nil"/>
            </w:tcBorders>
            <w:shd w:val="clear" w:color="auto" w:fill="auto"/>
            <w:noWrap/>
            <w:hideMark/>
          </w:tcPr>
          <w:p w14:paraId="3307D9CE"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4F3B886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Variability in Survival</w:t>
            </w:r>
          </w:p>
        </w:tc>
        <w:tc>
          <w:tcPr>
            <w:tcW w:w="5700" w:type="dxa"/>
            <w:tcBorders>
              <w:top w:val="nil"/>
              <w:left w:val="nil"/>
              <w:bottom w:val="nil"/>
              <w:right w:val="nil"/>
            </w:tcBorders>
            <w:shd w:val="clear" w:color="auto" w:fill="auto"/>
            <w:hideMark/>
          </w:tcPr>
          <w:p w14:paraId="39EDC093" w14:textId="3B80D7F4"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Inter-annual variation in growth</w:t>
            </w:r>
          </w:p>
        </w:tc>
      </w:tr>
      <w:tr w:rsidR="00C34BC9" w:rsidRPr="00C34BC9" w14:paraId="7781B71B" w14:textId="77777777" w:rsidTr="00C34BC9">
        <w:trPr>
          <w:trHeight w:val="600"/>
        </w:trPr>
        <w:tc>
          <w:tcPr>
            <w:tcW w:w="1300" w:type="dxa"/>
            <w:tcBorders>
              <w:top w:val="nil"/>
              <w:left w:val="nil"/>
              <w:bottom w:val="nil"/>
              <w:right w:val="nil"/>
            </w:tcBorders>
            <w:shd w:val="clear" w:color="auto" w:fill="auto"/>
            <w:noWrap/>
            <w:hideMark/>
          </w:tcPr>
          <w:p w14:paraId="63BF39C9"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3A18B042"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Variability in Fecundity</w:t>
            </w:r>
          </w:p>
        </w:tc>
        <w:tc>
          <w:tcPr>
            <w:tcW w:w="5700" w:type="dxa"/>
            <w:tcBorders>
              <w:top w:val="nil"/>
              <w:left w:val="nil"/>
              <w:bottom w:val="nil"/>
              <w:right w:val="nil"/>
            </w:tcBorders>
            <w:shd w:val="clear" w:color="auto" w:fill="auto"/>
            <w:hideMark/>
          </w:tcPr>
          <w:p w14:paraId="602E9E74"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Coefficient of variation of number of observed fruit over three years at field sites</w:t>
            </w:r>
          </w:p>
        </w:tc>
      </w:tr>
      <w:tr w:rsidR="00C34BC9" w:rsidRPr="00C34BC9" w14:paraId="6B62C7AC" w14:textId="77777777" w:rsidTr="00C34BC9">
        <w:trPr>
          <w:trHeight w:val="1200"/>
        </w:trPr>
        <w:tc>
          <w:tcPr>
            <w:tcW w:w="1300" w:type="dxa"/>
            <w:tcBorders>
              <w:top w:val="nil"/>
              <w:left w:val="nil"/>
              <w:bottom w:val="nil"/>
              <w:right w:val="nil"/>
            </w:tcBorders>
            <w:shd w:val="clear" w:color="auto" w:fill="auto"/>
            <w:noWrap/>
            <w:hideMark/>
          </w:tcPr>
          <w:p w14:paraId="465A8763"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A08AF1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Dispersal</w:t>
            </w:r>
          </w:p>
        </w:tc>
        <w:tc>
          <w:tcPr>
            <w:tcW w:w="5700" w:type="dxa"/>
            <w:tcBorders>
              <w:top w:val="nil"/>
              <w:left w:val="nil"/>
              <w:bottom w:val="nil"/>
              <w:right w:val="nil"/>
            </w:tcBorders>
            <w:shd w:val="clear" w:color="auto" w:fill="auto"/>
            <w:hideMark/>
          </w:tcPr>
          <w:p w14:paraId="5A32D6A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Literature - Modified model of dispersal of </w:t>
            </w:r>
            <w:proofErr w:type="spellStart"/>
            <w:r w:rsidRPr="00C34BC9">
              <w:rPr>
                <w:rFonts w:eastAsia="Times New Roman" w:cs="Times New Roman"/>
                <w:i/>
                <w:iCs/>
                <w:color w:val="000000"/>
              </w:rPr>
              <w:t>Celastrus</w:t>
            </w:r>
            <w:proofErr w:type="spellEnd"/>
            <w:r w:rsidRPr="00C34BC9">
              <w:rPr>
                <w:rFonts w:eastAsia="Times New Roman" w:cs="Times New Roman"/>
                <w:color w:val="000000"/>
              </w:rPr>
              <w:t xml:space="preserve"> </w:t>
            </w:r>
            <w:proofErr w:type="spellStart"/>
            <w:r w:rsidRPr="00C34BC9">
              <w:rPr>
                <w:rFonts w:eastAsia="Times New Roman" w:cs="Times New Roman"/>
                <w:i/>
                <w:iCs/>
                <w:color w:val="000000"/>
              </w:rPr>
              <w:t>orbiculatus</w:t>
            </w:r>
            <w:proofErr w:type="spellEnd"/>
            <w:r w:rsidRPr="00C34BC9">
              <w:rPr>
                <w:rFonts w:eastAsia="Times New Roman" w:cs="Times New Roman"/>
                <w:color w:val="000000"/>
              </w:rPr>
              <w:t xml:space="preserve"> (reported by </w:t>
            </w:r>
            <w:proofErr w:type="spellStart"/>
            <w:r w:rsidRPr="00C34BC9">
              <w:rPr>
                <w:rFonts w:eastAsia="Times New Roman" w:cs="Times New Roman"/>
                <w:color w:val="000000"/>
              </w:rPr>
              <w:t>Merow</w:t>
            </w:r>
            <w:proofErr w:type="spellEnd"/>
            <w:r w:rsidRPr="00C34BC9">
              <w:rPr>
                <w:rFonts w:eastAsia="Times New Roman" w:cs="Times New Roman"/>
                <w:color w:val="000000"/>
              </w:rPr>
              <w:t xml:space="preserve"> et al. 2011) to fit observed dispersal of </w:t>
            </w:r>
            <w:r w:rsidRPr="00C34BC9">
              <w:rPr>
                <w:rFonts w:eastAsia="Times New Roman" w:cs="Times New Roman"/>
                <w:i/>
                <w:iCs/>
                <w:color w:val="000000"/>
              </w:rPr>
              <w:t xml:space="preserve">F. </w:t>
            </w:r>
            <w:proofErr w:type="spellStart"/>
            <w:r w:rsidRPr="00C34BC9">
              <w:rPr>
                <w:rFonts w:eastAsia="Times New Roman" w:cs="Times New Roman"/>
                <w:i/>
                <w:iCs/>
                <w:color w:val="000000"/>
              </w:rPr>
              <w:t>alnus</w:t>
            </w:r>
            <w:proofErr w:type="spellEnd"/>
            <w:r w:rsidRPr="00C34BC9">
              <w:rPr>
                <w:rFonts w:eastAsia="Times New Roman" w:cs="Times New Roman"/>
                <w:i/>
                <w:iCs/>
                <w:color w:val="000000"/>
              </w:rPr>
              <w:t xml:space="preserve"> </w:t>
            </w:r>
            <w:r w:rsidRPr="00C34BC9">
              <w:rPr>
                <w:rFonts w:eastAsia="Times New Roman" w:cs="Times New Roman"/>
                <w:color w:val="000000"/>
              </w:rPr>
              <w:t xml:space="preserve">(as reported by </w:t>
            </w:r>
            <w:proofErr w:type="spellStart"/>
            <w:r w:rsidRPr="00C34BC9">
              <w:rPr>
                <w:rFonts w:eastAsia="Times New Roman" w:cs="Times New Roman"/>
                <w:color w:val="000000"/>
              </w:rPr>
              <w:t>Hampe</w:t>
            </w:r>
            <w:proofErr w:type="spellEnd"/>
            <w:r w:rsidRPr="00C34BC9">
              <w:rPr>
                <w:rFonts w:eastAsia="Times New Roman" w:cs="Times New Roman"/>
                <w:color w:val="000000"/>
              </w:rPr>
              <w:t xml:space="preserve"> 2004, 2008; Berg 2011)</w:t>
            </w:r>
          </w:p>
        </w:tc>
      </w:tr>
      <w:tr w:rsidR="00C34BC9" w:rsidRPr="00C34BC9" w14:paraId="02D58E6C" w14:textId="77777777" w:rsidTr="00C34BC9">
        <w:trPr>
          <w:trHeight w:val="1500"/>
        </w:trPr>
        <w:tc>
          <w:tcPr>
            <w:tcW w:w="1300" w:type="dxa"/>
            <w:tcBorders>
              <w:top w:val="nil"/>
              <w:left w:val="nil"/>
              <w:bottom w:val="nil"/>
              <w:right w:val="nil"/>
            </w:tcBorders>
            <w:shd w:val="clear" w:color="auto" w:fill="auto"/>
            <w:noWrap/>
            <w:hideMark/>
          </w:tcPr>
          <w:p w14:paraId="4792F1FE"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6B5A7550"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Long-distance dispersal (LDD)</w:t>
            </w:r>
          </w:p>
        </w:tc>
        <w:tc>
          <w:tcPr>
            <w:tcW w:w="5700" w:type="dxa"/>
            <w:tcBorders>
              <w:top w:val="nil"/>
              <w:left w:val="nil"/>
              <w:bottom w:val="nil"/>
              <w:right w:val="nil"/>
            </w:tcBorders>
            <w:shd w:val="clear" w:color="auto" w:fill="auto"/>
            <w:hideMark/>
          </w:tcPr>
          <w:p w14:paraId="08536851"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Randomly generated - each simulation could have between 1 and 500 LDD events, corresponding to a maximum of approximately 5 per year (shown to be appropriate for spread of </w:t>
            </w:r>
            <w:proofErr w:type="spellStart"/>
            <w:r w:rsidRPr="00C34BC9">
              <w:rPr>
                <w:rFonts w:eastAsia="Times New Roman" w:cs="Times New Roman"/>
                <w:i/>
                <w:iCs/>
                <w:color w:val="000000"/>
              </w:rPr>
              <w:t>Celastrus</w:t>
            </w:r>
            <w:proofErr w:type="spellEnd"/>
            <w:r w:rsidRPr="00C34BC9">
              <w:rPr>
                <w:rFonts w:eastAsia="Times New Roman" w:cs="Times New Roman"/>
                <w:i/>
                <w:iCs/>
                <w:color w:val="000000"/>
              </w:rPr>
              <w:t xml:space="preserve"> </w:t>
            </w:r>
            <w:proofErr w:type="spellStart"/>
            <w:r w:rsidRPr="00C34BC9">
              <w:rPr>
                <w:rFonts w:eastAsia="Times New Roman" w:cs="Times New Roman"/>
                <w:i/>
                <w:iCs/>
                <w:color w:val="000000"/>
              </w:rPr>
              <w:t>orbicuatus</w:t>
            </w:r>
            <w:proofErr w:type="spellEnd"/>
            <w:r w:rsidRPr="00C34BC9">
              <w:rPr>
                <w:rFonts w:eastAsia="Times New Roman" w:cs="Times New Roman"/>
                <w:color w:val="000000"/>
              </w:rPr>
              <w:t xml:space="preserve"> by </w:t>
            </w:r>
            <w:proofErr w:type="spellStart"/>
            <w:r w:rsidRPr="00C34BC9">
              <w:rPr>
                <w:rFonts w:eastAsia="Times New Roman" w:cs="Times New Roman"/>
                <w:color w:val="000000"/>
              </w:rPr>
              <w:t>Merow</w:t>
            </w:r>
            <w:proofErr w:type="spellEnd"/>
            <w:r w:rsidRPr="00C34BC9">
              <w:rPr>
                <w:rFonts w:eastAsia="Times New Roman" w:cs="Times New Roman"/>
                <w:color w:val="000000"/>
              </w:rPr>
              <w:t xml:space="preserve"> et al. 2011)</w:t>
            </w:r>
          </w:p>
        </w:tc>
      </w:tr>
      <w:tr w:rsidR="00C34BC9" w:rsidRPr="00C34BC9" w14:paraId="2D435D68" w14:textId="77777777" w:rsidTr="00C34BC9">
        <w:trPr>
          <w:trHeight w:val="300"/>
        </w:trPr>
        <w:tc>
          <w:tcPr>
            <w:tcW w:w="1300" w:type="dxa"/>
            <w:tcBorders>
              <w:top w:val="nil"/>
              <w:left w:val="nil"/>
              <w:bottom w:val="nil"/>
              <w:right w:val="nil"/>
            </w:tcBorders>
            <w:shd w:val="clear" w:color="auto" w:fill="auto"/>
            <w:noWrap/>
            <w:hideMark/>
          </w:tcPr>
          <w:p w14:paraId="55C5720A"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2B4DB4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Initial abundance</w:t>
            </w:r>
          </w:p>
        </w:tc>
        <w:tc>
          <w:tcPr>
            <w:tcW w:w="5700" w:type="dxa"/>
            <w:tcBorders>
              <w:top w:val="nil"/>
              <w:left w:val="nil"/>
              <w:bottom w:val="nil"/>
              <w:right w:val="nil"/>
            </w:tcBorders>
            <w:shd w:val="clear" w:color="auto" w:fill="auto"/>
            <w:hideMark/>
          </w:tcPr>
          <w:p w14:paraId="3F4DF882"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Varied between 1,000 and 10,000</w:t>
            </w:r>
          </w:p>
        </w:tc>
      </w:tr>
      <w:tr w:rsidR="00C34BC9" w:rsidRPr="00C34BC9" w14:paraId="0E925C76" w14:textId="77777777" w:rsidTr="00C34BC9">
        <w:trPr>
          <w:trHeight w:val="900"/>
        </w:trPr>
        <w:tc>
          <w:tcPr>
            <w:tcW w:w="1300" w:type="dxa"/>
            <w:tcBorders>
              <w:top w:val="nil"/>
              <w:left w:val="nil"/>
              <w:bottom w:val="nil"/>
              <w:right w:val="nil"/>
            </w:tcBorders>
            <w:shd w:val="clear" w:color="auto" w:fill="auto"/>
            <w:noWrap/>
            <w:hideMark/>
          </w:tcPr>
          <w:p w14:paraId="0C6331E1"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547D4912" w14:textId="4D1E0303"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Inter-population </w:t>
            </w:r>
            <w:r w:rsidR="00A31AD8" w:rsidRPr="00C34BC9">
              <w:rPr>
                <w:rFonts w:eastAsia="Times New Roman" w:cs="Times New Roman"/>
                <w:color w:val="000000"/>
              </w:rPr>
              <w:t>correlation</w:t>
            </w:r>
          </w:p>
        </w:tc>
        <w:tc>
          <w:tcPr>
            <w:tcW w:w="5700" w:type="dxa"/>
            <w:tcBorders>
              <w:top w:val="nil"/>
              <w:left w:val="nil"/>
              <w:bottom w:val="nil"/>
              <w:right w:val="nil"/>
            </w:tcBorders>
            <w:shd w:val="clear" w:color="auto" w:fill="auto"/>
            <w:hideMark/>
          </w:tcPr>
          <w:p w14:paraId="65692A8D" w14:textId="10E67A8A" w:rsidR="00C34BC9" w:rsidRPr="00C34BC9" w:rsidRDefault="00C34BC9" w:rsidP="00C34BC9">
            <w:pPr>
              <w:spacing w:after="0"/>
              <w:rPr>
                <w:rFonts w:eastAsia="Times New Roman" w:cs="Times New Roman"/>
                <w:color w:val="000000"/>
              </w:rPr>
            </w:pPr>
            <w:r w:rsidRPr="00C34BC9">
              <w:rPr>
                <w:rFonts w:eastAsia="Times New Roman" w:cs="Times New Roman"/>
                <w:color w:val="000000"/>
              </w:rPr>
              <w:t>Literature - Inter-population correlation was assumed to be similar for values reported for all of North America reported by Pearson et al. (2014)</w:t>
            </w:r>
          </w:p>
        </w:tc>
      </w:tr>
      <w:tr w:rsidR="00C34BC9" w:rsidRPr="00C34BC9" w14:paraId="5F8A185E" w14:textId="77777777" w:rsidTr="00C34BC9">
        <w:trPr>
          <w:trHeight w:val="300"/>
        </w:trPr>
        <w:tc>
          <w:tcPr>
            <w:tcW w:w="1300" w:type="dxa"/>
            <w:tcBorders>
              <w:top w:val="nil"/>
              <w:left w:val="nil"/>
              <w:bottom w:val="nil"/>
              <w:right w:val="nil"/>
            </w:tcBorders>
            <w:shd w:val="clear" w:color="auto" w:fill="auto"/>
            <w:noWrap/>
            <w:hideMark/>
          </w:tcPr>
          <w:p w14:paraId="1FF1CA4D"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9EA9EA0" w14:textId="77777777" w:rsidR="00C34BC9" w:rsidRPr="00C34BC9" w:rsidRDefault="00C34BC9" w:rsidP="00C34BC9">
            <w:pPr>
              <w:spacing w:after="0"/>
              <w:rPr>
                <w:rFonts w:eastAsia="Times New Roman" w:cs="Times New Roman"/>
                <w:color w:val="000000"/>
              </w:rPr>
            </w:pPr>
          </w:p>
        </w:tc>
        <w:tc>
          <w:tcPr>
            <w:tcW w:w="5700" w:type="dxa"/>
            <w:tcBorders>
              <w:top w:val="nil"/>
              <w:left w:val="nil"/>
              <w:bottom w:val="nil"/>
              <w:right w:val="nil"/>
            </w:tcBorders>
            <w:shd w:val="clear" w:color="auto" w:fill="auto"/>
            <w:hideMark/>
          </w:tcPr>
          <w:p w14:paraId="58D431DF" w14:textId="77777777" w:rsidR="00C34BC9" w:rsidRPr="00C34BC9" w:rsidRDefault="00C34BC9" w:rsidP="00C34BC9">
            <w:pPr>
              <w:spacing w:after="0"/>
              <w:rPr>
                <w:rFonts w:eastAsia="Times New Roman" w:cs="Times New Roman"/>
                <w:color w:val="000000"/>
              </w:rPr>
            </w:pPr>
          </w:p>
        </w:tc>
      </w:tr>
      <w:tr w:rsidR="00C34BC9" w:rsidRPr="00C34BC9" w14:paraId="1F6F2680" w14:textId="77777777" w:rsidTr="00C34BC9">
        <w:trPr>
          <w:trHeight w:val="300"/>
        </w:trPr>
        <w:tc>
          <w:tcPr>
            <w:tcW w:w="3640" w:type="dxa"/>
            <w:gridSpan w:val="2"/>
            <w:tcBorders>
              <w:top w:val="nil"/>
              <w:left w:val="nil"/>
              <w:bottom w:val="nil"/>
              <w:right w:val="nil"/>
            </w:tcBorders>
            <w:shd w:val="clear" w:color="auto" w:fill="auto"/>
            <w:noWrap/>
            <w:hideMark/>
          </w:tcPr>
          <w:p w14:paraId="4FD5BE9D"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Categorical parameter</w:t>
            </w:r>
          </w:p>
        </w:tc>
        <w:tc>
          <w:tcPr>
            <w:tcW w:w="5700" w:type="dxa"/>
            <w:tcBorders>
              <w:top w:val="nil"/>
              <w:left w:val="nil"/>
              <w:bottom w:val="nil"/>
              <w:right w:val="nil"/>
            </w:tcBorders>
            <w:shd w:val="clear" w:color="auto" w:fill="auto"/>
            <w:hideMark/>
          </w:tcPr>
          <w:p w14:paraId="55FE7F86" w14:textId="77777777" w:rsidR="00C34BC9" w:rsidRPr="00C34BC9" w:rsidRDefault="00C34BC9" w:rsidP="00C34BC9">
            <w:pPr>
              <w:spacing w:after="0"/>
              <w:rPr>
                <w:rFonts w:eastAsia="Times New Roman" w:cs="Times New Roman"/>
                <w:color w:val="000000"/>
              </w:rPr>
            </w:pPr>
          </w:p>
        </w:tc>
      </w:tr>
      <w:tr w:rsidR="00C34BC9" w:rsidRPr="00C34BC9" w14:paraId="2519AE9A" w14:textId="77777777" w:rsidTr="00C34BC9">
        <w:trPr>
          <w:trHeight w:val="600"/>
        </w:trPr>
        <w:tc>
          <w:tcPr>
            <w:tcW w:w="1300" w:type="dxa"/>
            <w:tcBorders>
              <w:top w:val="nil"/>
              <w:left w:val="nil"/>
              <w:bottom w:val="nil"/>
              <w:right w:val="nil"/>
            </w:tcBorders>
            <w:shd w:val="clear" w:color="auto" w:fill="auto"/>
            <w:noWrap/>
            <w:hideMark/>
          </w:tcPr>
          <w:p w14:paraId="0624C8C8"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4C3750AF"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Carrying capacity scenario</w:t>
            </w:r>
          </w:p>
        </w:tc>
        <w:tc>
          <w:tcPr>
            <w:tcW w:w="5700" w:type="dxa"/>
            <w:tcBorders>
              <w:top w:val="nil"/>
              <w:left w:val="nil"/>
              <w:bottom w:val="nil"/>
              <w:right w:val="nil"/>
            </w:tcBorders>
            <w:shd w:val="clear" w:color="auto" w:fill="auto"/>
            <w:hideMark/>
          </w:tcPr>
          <w:p w14:paraId="011F33FA" w14:textId="5599FCA2" w:rsidR="00C34BC9" w:rsidRPr="00C34BC9" w:rsidRDefault="00C34BC9" w:rsidP="00FD1DD6">
            <w:pPr>
              <w:spacing w:after="0"/>
              <w:rPr>
                <w:rFonts w:eastAsia="Times New Roman" w:cs="Times New Roman"/>
                <w:color w:val="000000"/>
              </w:rPr>
            </w:pPr>
            <w:r>
              <w:rPr>
                <w:rFonts w:eastAsia="Times New Roman" w:cs="Times New Roman"/>
                <w:color w:val="000000"/>
              </w:rPr>
              <w:t xml:space="preserve">Three scenarios - </w:t>
            </w:r>
            <w:r w:rsidRPr="00C34BC9">
              <w:rPr>
                <w:rFonts w:eastAsia="Times New Roman" w:cs="Times New Roman"/>
                <w:color w:val="000000"/>
              </w:rPr>
              <w:t>100%, 50%, and 25% of patch (20 x 20 km) could contain 2 x 2 m plots.</w:t>
            </w:r>
          </w:p>
        </w:tc>
      </w:tr>
    </w:tbl>
    <w:p w14:paraId="61B92A29" w14:textId="77777777" w:rsidR="00FF24C7" w:rsidRDefault="00FF24C7" w:rsidP="00FF24C7">
      <w:pPr>
        <w:rPr>
          <w:b/>
        </w:rPr>
      </w:pPr>
      <w:r>
        <w:rPr>
          <w:b/>
        </w:rPr>
        <w:br w:type="page"/>
      </w:r>
    </w:p>
    <w:tbl>
      <w:tblPr>
        <w:tblpPr w:leftFromText="180" w:rightFromText="180" w:vertAnchor="page" w:horzAnchor="page" w:tblpX="1549" w:tblpY="2341"/>
        <w:tblW w:w="0" w:type="auto"/>
        <w:tblLook w:val="04A0" w:firstRow="1" w:lastRow="0" w:firstColumn="1" w:lastColumn="0" w:noHBand="0" w:noVBand="1"/>
      </w:tblPr>
      <w:tblGrid>
        <w:gridCol w:w="2423"/>
        <w:gridCol w:w="1196"/>
        <w:gridCol w:w="1163"/>
        <w:gridCol w:w="956"/>
        <w:gridCol w:w="1183"/>
      </w:tblGrid>
      <w:tr w:rsidR="002A4818" w:rsidRPr="00DD5377" w14:paraId="74948BAD" w14:textId="77777777" w:rsidTr="002A4818">
        <w:tc>
          <w:tcPr>
            <w:tcW w:w="0" w:type="auto"/>
            <w:tcBorders>
              <w:bottom w:val="single" w:sz="0" w:space="0" w:color="auto"/>
            </w:tcBorders>
            <w:vAlign w:val="bottom"/>
          </w:tcPr>
          <w:p w14:paraId="2B722B70" w14:textId="77777777" w:rsidR="002A4818" w:rsidRPr="00DD5377" w:rsidRDefault="002A4818" w:rsidP="002A4818">
            <w:pPr>
              <w:jc w:val="center"/>
              <w:rPr>
                <w:rFonts w:cs="Times New Roman"/>
              </w:rPr>
            </w:pPr>
            <w:r w:rsidRPr="00DD5377">
              <w:rPr>
                <w:rFonts w:cs="Times New Roman"/>
              </w:rPr>
              <w:lastRenderedPageBreak/>
              <w:t>Parameter</w:t>
            </w:r>
          </w:p>
        </w:tc>
        <w:tc>
          <w:tcPr>
            <w:tcW w:w="0" w:type="auto"/>
            <w:tcBorders>
              <w:bottom w:val="single" w:sz="0" w:space="0" w:color="auto"/>
            </w:tcBorders>
            <w:vAlign w:val="bottom"/>
          </w:tcPr>
          <w:p w14:paraId="55F92DF8" w14:textId="77777777" w:rsidR="002A4818" w:rsidRPr="00DD5377" w:rsidRDefault="002A4818" w:rsidP="002A4818">
            <w:pPr>
              <w:jc w:val="center"/>
              <w:rPr>
                <w:rFonts w:cs="Times New Roman"/>
              </w:rPr>
            </w:pPr>
            <w:r w:rsidRPr="00DD5377">
              <w:rPr>
                <w:rFonts w:cs="Times New Roman"/>
              </w:rPr>
              <w:t>Estimate</w:t>
            </w:r>
          </w:p>
        </w:tc>
        <w:tc>
          <w:tcPr>
            <w:tcW w:w="0" w:type="auto"/>
            <w:tcBorders>
              <w:bottom w:val="single" w:sz="0" w:space="0" w:color="auto"/>
            </w:tcBorders>
            <w:vAlign w:val="bottom"/>
          </w:tcPr>
          <w:p w14:paraId="53656B78" w14:textId="77777777" w:rsidR="002A4818" w:rsidRPr="00DD5377" w:rsidRDefault="002A4818" w:rsidP="002A4818">
            <w:pPr>
              <w:jc w:val="center"/>
              <w:rPr>
                <w:rFonts w:cs="Times New Roman"/>
              </w:rPr>
            </w:pPr>
            <w:r w:rsidRPr="00DD5377">
              <w:rPr>
                <w:rFonts w:cs="Times New Roman"/>
              </w:rPr>
              <w:t>Std. Error</w:t>
            </w:r>
          </w:p>
        </w:tc>
        <w:tc>
          <w:tcPr>
            <w:tcW w:w="0" w:type="auto"/>
            <w:tcBorders>
              <w:bottom w:val="single" w:sz="0" w:space="0" w:color="auto"/>
            </w:tcBorders>
            <w:vAlign w:val="bottom"/>
          </w:tcPr>
          <w:p w14:paraId="74D8B567" w14:textId="77777777" w:rsidR="002A4818" w:rsidRPr="00DD5377" w:rsidRDefault="002A4818" w:rsidP="002A4818">
            <w:pPr>
              <w:jc w:val="center"/>
              <w:rPr>
                <w:rFonts w:cs="Times New Roman"/>
              </w:rPr>
            </w:pPr>
            <w:r w:rsidRPr="00DD5377">
              <w:rPr>
                <w:rFonts w:cs="Times New Roman"/>
              </w:rPr>
              <w:t>t value</w:t>
            </w:r>
          </w:p>
        </w:tc>
        <w:tc>
          <w:tcPr>
            <w:tcW w:w="0" w:type="auto"/>
            <w:tcBorders>
              <w:bottom w:val="single" w:sz="0" w:space="0" w:color="auto"/>
            </w:tcBorders>
            <w:vAlign w:val="bottom"/>
          </w:tcPr>
          <w:p w14:paraId="38B43651" w14:textId="77777777" w:rsidR="002A4818" w:rsidRPr="00DD5377" w:rsidRDefault="002A4818" w:rsidP="002A4818">
            <w:pPr>
              <w:jc w:val="center"/>
              <w:rPr>
                <w:rFonts w:cs="Times New Roman"/>
              </w:rPr>
            </w:pPr>
            <w:r w:rsidRPr="00DD5377">
              <w:rPr>
                <w:rFonts w:cs="Times New Roman"/>
              </w:rPr>
              <w:t>P</w:t>
            </w:r>
          </w:p>
        </w:tc>
      </w:tr>
      <w:tr w:rsidR="002A4818" w:rsidRPr="00DD5377" w14:paraId="71A7FD01" w14:textId="77777777" w:rsidTr="002A4818">
        <w:tc>
          <w:tcPr>
            <w:tcW w:w="0" w:type="auto"/>
          </w:tcPr>
          <w:p w14:paraId="01BF6C47" w14:textId="77777777" w:rsidR="002A4818" w:rsidRPr="00DD5377" w:rsidRDefault="002A4818" w:rsidP="002A4818">
            <w:pPr>
              <w:jc w:val="center"/>
              <w:rPr>
                <w:rFonts w:cs="Times New Roman"/>
              </w:rPr>
            </w:pPr>
            <w:r w:rsidRPr="00DD5377">
              <w:rPr>
                <w:rFonts w:cs="Times New Roman"/>
              </w:rPr>
              <w:t>Size Class B: Intercept</w:t>
            </w:r>
          </w:p>
        </w:tc>
        <w:tc>
          <w:tcPr>
            <w:tcW w:w="0" w:type="auto"/>
          </w:tcPr>
          <w:p w14:paraId="27A9A028" w14:textId="77777777" w:rsidR="002A4818" w:rsidRPr="00DD5377" w:rsidRDefault="002A4818" w:rsidP="002A4818">
            <w:pPr>
              <w:jc w:val="center"/>
              <w:rPr>
                <w:rFonts w:cs="Times New Roman"/>
              </w:rPr>
            </w:pPr>
            <w:r w:rsidRPr="00DD5377">
              <w:rPr>
                <w:rFonts w:cs="Times New Roman"/>
              </w:rPr>
              <w:t>-1.702</w:t>
            </w:r>
          </w:p>
        </w:tc>
        <w:tc>
          <w:tcPr>
            <w:tcW w:w="0" w:type="auto"/>
          </w:tcPr>
          <w:p w14:paraId="3171F97F" w14:textId="77777777" w:rsidR="002A4818" w:rsidRPr="00DD5377" w:rsidRDefault="002A4818" w:rsidP="002A4818">
            <w:pPr>
              <w:jc w:val="center"/>
              <w:rPr>
                <w:rFonts w:cs="Times New Roman"/>
              </w:rPr>
            </w:pPr>
            <w:r w:rsidRPr="00DD5377">
              <w:rPr>
                <w:rFonts w:cs="Times New Roman"/>
              </w:rPr>
              <w:t>0.09842</w:t>
            </w:r>
          </w:p>
        </w:tc>
        <w:tc>
          <w:tcPr>
            <w:tcW w:w="0" w:type="auto"/>
          </w:tcPr>
          <w:p w14:paraId="7C7D5B3E" w14:textId="77777777" w:rsidR="002A4818" w:rsidRPr="00DD5377" w:rsidRDefault="002A4818" w:rsidP="002A4818">
            <w:pPr>
              <w:jc w:val="center"/>
              <w:rPr>
                <w:rFonts w:cs="Times New Roman"/>
              </w:rPr>
            </w:pPr>
            <w:r w:rsidRPr="00DD5377">
              <w:rPr>
                <w:rFonts w:cs="Times New Roman"/>
              </w:rPr>
              <w:t>-17.29</w:t>
            </w:r>
          </w:p>
        </w:tc>
        <w:tc>
          <w:tcPr>
            <w:tcW w:w="0" w:type="auto"/>
          </w:tcPr>
          <w:p w14:paraId="70225F1E" w14:textId="77777777" w:rsidR="002A4818" w:rsidRPr="00DD5377" w:rsidRDefault="002A4818" w:rsidP="002A4818">
            <w:pPr>
              <w:jc w:val="center"/>
              <w:rPr>
                <w:rFonts w:cs="Times New Roman"/>
              </w:rPr>
            </w:pPr>
            <w:r w:rsidRPr="00DD5377">
              <w:rPr>
                <w:rFonts w:cs="Times New Roman"/>
              </w:rPr>
              <w:t>1.375e-57</w:t>
            </w:r>
          </w:p>
        </w:tc>
      </w:tr>
      <w:tr w:rsidR="002A4818" w:rsidRPr="00DD5377" w14:paraId="33F66C8F" w14:textId="77777777" w:rsidTr="002A4818">
        <w:tc>
          <w:tcPr>
            <w:tcW w:w="0" w:type="auto"/>
          </w:tcPr>
          <w:p w14:paraId="54A1F9FC" w14:textId="77777777" w:rsidR="002A4818" w:rsidRPr="00DD5377" w:rsidRDefault="002A4818" w:rsidP="002A4818">
            <w:pPr>
              <w:jc w:val="center"/>
              <w:rPr>
                <w:rFonts w:cs="Times New Roman"/>
              </w:rPr>
            </w:pPr>
            <w:r w:rsidRPr="00DD5377">
              <w:rPr>
                <w:rFonts w:cs="Times New Roman"/>
              </w:rPr>
              <w:t>Size Class C: Intercept</w:t>
            </w:r>
          </w:p>
        </w:tc>
        <w:tc>
          <w:tcPr>
            <w:tcW w:w="0" w:type="auto"/>
          </w:tcPr>
          <w:p w14:paraId="650024AB" w14:textId="77777777" w:rsidR="002A4818" w:rsidRPr="00DD5377" w:rsidRDefault="002A4818" w:rsidP="002A4818">
            <w:pPr>
              <w:jc w:val="center"/>
              <w:rPr>
                <w:rFonts w:cs="Times New Roman"/>
              </w:rPr>
            </w:pPr>
            <w:r w:rsidRPr="00DD5377">
              <w:rPr>
                <w:rFonts w:cs="Times New Roman"/>
              </w:rPr>
              <w:t>0.901</w:t>
            </w:r>
          </w:p>
        </w:tc>
        <w:tc>
          <w:tcPr>
            <w:tcW w:w="0" w:type="auto"/>
          </w:tcPr>
          <w:p w14:paraId="518B9215" w14:textId="77777777" w:rsidR="002A4818" w:rsidRPr="00DD5377" w:rsidRDefault="002A4818" w:rsidP="002A4818">
            <w:pPr>
              <w:jc w:val="center"/>
              <w:rPr>
                <w:rFonts w:cs="Times New Roman"/>
              </w:rPr>
            </w:pPr>
            <w:r w:rsidRPr="00DD5377">
              <w:rPr>
                <w:rFonts w:cs="Times New Roman"/>
              </w:rPr>
              <w:t>0.2328</w:t>
            </w:r>
          </w:p>
        </w:tc>
        <w:tc>
          <w:tcPr>
            <w:tcW w:w="0" w:type="auto"/>
          </w:tcPr>
          <w:p w14:paraId="727000EC" w14:textId="77777777" w:rsidR="002A4818" w:rsidRPr="00DD5377" w:rsidRDefault="002A4818" w:rsidP="002A4818">
            <w:pPr>
              <w:jc w:val="center"/>
              <w:rPr>
                <w:rFonts w:cs="Times New Roman"/>
              </w:rPr>
            </w:pPr>
            <w:r w:rsidRPr="00DD5377">
              <w:rPr>
                <w:rFonts w:cs="Times New Roman"/>
              </w:rPr>
              <w:t>11.18</w:t>
            </w:r>
          </w:p>
        </w:tc>
        <w:tc>
          <w:tcPr>
            <w:tcW w:w="0" w:type="auto"/>
          </w:tcPr>
          <w:p w14:paraId="4DE06102" w14:textId="77777777" w:rsidR="002A4818" w:rsidRPr="00DD5377" w:rsidRDefault="002A4818" w:rsidP="002A4818">
            <w:pPr>
              <w:jc w:val="center"/>
              <w:rPr>
                <w:rFonts w:cs="Times New Roman"/>
              </w:rPr>
            </w:pPr>
            <w:r w:rsidRPr="00DD5377">
              <w:rPr>
                <w:rFonts w:cs="Times New Roman"/>
              </w:rPr>
              <w:t>3.705e-27</w:t>
            </w:r>
          </w:p>
        </w:tc>
      </w:tr>
      <w:tr w:rsidR="002A4818" w:rsidRPr="00DD5377" w14:paraId="67D7A3F0" w14:textId="77777777" w:rsidTr="002A4818">
        <w:tc>
          <w:tcPr>
            <w:tcW w:w="0" w:type="auto"/>
          </w:tcPr>
          <w:p w14:paraId="0FAF73D5" w14:textId="77777777" w:rsidR="002A4818" w:rsidRPr="00DD5377" w:rsidRDefault="002A4818" w:rsidP="002A4818">
            <w:pPr>
              <w:jc w:val="center"/>
              <w:rPr>
                <w:rFonts w:cs="Times New Roman"/>
              </w:rPr>
            </w:pPr>
            <w:r w:rsidRPr="00DD5377">
              <w:rPr>
                <w:rFonts w:cs="Times New Roman"/>
              </w:rPr>
              <w:t>Size Class D: Intercept</w:t>
            </w:r>
          </w:p>
        </w:tc>
        <w:tc>
          <w:tcPr>
            <w:tcW w:w="0" w:type="auto"/>
          </w:tcPr>
          <w:p w14:paraId="58FB699A" w14:textId="77777777" w:rsidR="002A4818" w:rsidRPr="00DD5377" w:rsidRDefault="002A4818" w:rsidP="002A4818">
            <w:pPr>
              <w:jc w:val="center"/>
              <w:rPr>
                <w:rFonts w:cs="Times New Roman"/>
              </w:rPr>
            </w:pPr>
            <w:r w:rsidRPr="00DD5377">
              <w:rPr>
                <w:rFonts w:cs="Times New Roman"/>
              </w:rPr>
              <w:t>1.632</w:t>
            </w:r>
          </w:p>
        </w:tc>
        <w:tc>
          <w:tcPr>
            <w:tcW w:w="0" w:type="auto"/>
          </w:tcPr>
          <w:p w14:paraId="400F0DC4" w14:textId="77777777" w:rsidR="002A4818" w:rsidRPr="00DD5377" w:rsidRDefault="002A4818" w:rsidP="002A4818">
            <w:pPr>
              <w:jc w:val="center"/>
              <w:rPr>
                <w:rFonts w:cs="Times New Roman"/>
              </w:rPr>
            </w:pPr>
            <w:r w:rsidRPr="00DD5377">
              <w:rPr>
                <w:rFonts w:cs="Times New Roman"/>
              </w:rPr>
              <w:t>0.3478</w:t>
            </w:r>
          </w:p>
        </w:tc>
        <w:tc>
          <w:tcPr>
            <w:tcW w:w="0" w:type="auto"/>
          </w:tcPr>
          <w:p w14:paraId="1C8FE35C" w14:textId="77777777" w:rsidR="002A4818" w:rsidRPr="00DD5377" w:rsidRDefault="002A4818" w:rsidP="002A4818">
            <w:pPr>
              <w:jc w:val="center"/>
              <w:rPr>
                <w:rFonts w:cs="Times New Roman"/>
              </w:rPr>
            </w:pPr>
            <w:r w:rsidRPr="00DD5377">
              <w:rPr>
                <w:rFonts w:cs="Times New Roman"/>
              </w:rPr>
              <w:t>9.586</w:t>
            </w:r>
          </w:p>
        </w:tc>
        <w:tc>
          <w:tcPr>
            <w:tcW w:w="0" w:type="auto"/>
          </w:tcPr>
          <w:p w14:paraId="5711FB04" w14:textId="77777777" w:rsidR="002A4818" w:rsidRPr="00DD5377" w:rsidRDefault="002A4818" w:rsidP="002A4818">
            <w:pPr>
              <w:jc w:val="center"/>
              <w:rPr>
                <w:rFonts w:cs="Times New Roman"/>
              </w:rPr>
            </w:pPr>
            <w:r w:rsidRPr="00DD5377">
              <w:rPr>
                <w:rFonts w:cs="Times New Roman"/>
              </w:rPr>
              <w:t>9.946e-21</w:t>
            </w:r>
          </w:p>
        </w:tc>
      </w:tr>
      <w:tr w:rsidR="002A4818" w:rsidRPr="00DD5377" w14:paraId="2C7E54F8" w14:textId="77777777" w:rsidTr="002A4818">
        <w:tc>
          <w:tcPr>
            <w:tcW w:w="0" w:type="auto"/>
          </w:tcPr>
          <w:p w14:paraId="56B92612" w14:textId="77777777" w:rsidR="002A4818" w:rsidRPr="00DD5377" w:rsidRDefault="002A4818" w:rsidP="002A4818">
            <w:pPr>
              <w:jc w:val="center"/>
              <w:rPr>
                <w:rFonts w:cs="Times New Roman"/>
              </w:rPr>
            </w:pPr>
            <w:r w:rsidRPr="00DD5377">
              <w:rPr>
                <w:rFonts w:cs="Times New Roman"/>
              </w:rPr>
              <w:t>Size Class B: Slope</w:t>
            </w:r>
          </w:p>
        </w:tc>
        <w:tc>
          <w:tcPr>
            <w:tcW w:w="0" w:type="auto"/>
          </w:tcPr>
          <w:p w14:paraId="17F6725C" w14:textId="77777777" w:rsidR="002A4818" w:rsidRPr="00DD5377" w:rsidRDefault="002A4818" w:rsidP="002A4818">
            <w:pPr>
              <w:jc w:val="center"/>
              <w:rPr>
                <w:rFonts w:cs="Times New Roman"/>
              </w:rPr>
            </w:pPr>
            <w:r w:rsidRPr="00DD5377">
              <w:rPr>
                <w:rFonts w:cs="Times New Roman"/>
              </w:rPr>
              <w:t>-0.005839</w:t>
            </w:r>
          </w:p>
        </w:tc>
        <w:tc>
          <w:tcPr>
            <w:tcW w:w="0" w:type="auto"/>
          </w:tcPr>
          <w:p w14:paraId="648DE386" w14:textId="77777777" w:rsidR="002A4818" w:rsidRPr="00DD5377" w:rsidRDefault="002A4818" w:rsidP="002A4818">
            <w:pPr>
              <w:jc w:val="center"/>
              <w:rPr>
                <w:rFonts w:cs="Times New Roman"/>
              </w:rPr>
            </w:pPr>
            <w:r w:rsidRPr="00DD5377">
              <w:rPr>
                <w:rFonts w:cs="Times New Roman"/>
              </w:rPr>
              <w:t>0.007915</w:t>
            </w:r>
          </w:p>
        </w:tc>
        <w:tc>
          <w:tcPr>
            <w:tcW w:w="0" w:type="auto"/>
          </w:tcPr>
          <w:p w14:paraId="325E7D0C" w14:textId="77777777" w:rsidR="002A4818" w:rsidRPr="00DD5377" w:rsidRDefault="002A4818" w:rsidP="002A4818">
            <w:pPr>
              <w:jc w:val="center"/>
              <w:rPr>
                <w:rFonts w:cs="Times New Roman"/>
              </w:rPr>
            </w:pPr>
            <w:r w:rsidRPr="00DD5377">
              <w:rPr>
                <w:rFonts w:cs="Times New Roman"/>
              </w:rPr>
              <w:t>-0.7377</w:t>
            </w:r>
          </w:p>
        </w:tc>
        <w:tc>
          <w:tcPr>
            <w:tcW w:w="0" w:type="auto"/>
          </w:tcPr>
          <w:p w14:paraId="6DF00861" w14:textId="77777777" w:rsidR="002A4818" w:rsidRPr="00DD5377" w:rsidRDefault="002A4818" w:rsidP="002A4818">
            <w:pPr>
              <w:jc w:val="center"/>
              <w:rPr>
                <w:rFonts w:cs="Times New Roman"/>
              </w:rPr>
            </w:pPr>
            <w:r w:rsidRPr="00DD5377">
              <w:rPr>
                <w:rFonts w:cs="Times New Roman"/>
              </w:rPr>
              <w:t>0.4609</w:t>
            </w:r>
          </w:p>
        </w:tc>
      </w:tr>
      <w:tr w:rsidR="002A4818" w:rsidRPr="00DD5377" w14:paraId="51A5F491" w14:textId="77777777" w:rsidTr="002A4818">
        <w:tc>
          <w:tcPr>
            <w:tcW w:w="0" w:type="auto"/>
          </w:tcPr>
          <w:p w14:paraId="058E7EF2" w14:textId="77777777" w:rsidR="002A4818" w:rsidRPr="00DD5377" w:rsidRDefault="002A4818" w:rsidP="002A4818">
            <w:pPr>
              <w:jc w:val="center"/>
              <w:rPr>
                <w:rFonts w:cs="Times New Roman"/>
              </w:rPr>
            </w:pPr>
            <w:r w:rsidRPr="00DD5377">
              <w:rPr>
                <w:rFonts w:cs="Times New Roman"/>
              </w:rPr>
              <w:t>Size Class C: Slope</w:t>
            </w:r>
          </w:p>
        </w:tc>
        <w:tc>
          <w:tcPr>
            <w:tcW w:w="0" w:type="auto"/>
          </w:tcPr>
          <w:p w14:paraId="46A8BD04" w14:textId="77777777" w:rsidR="002A4818" w:rsidRPr="00DD5377" w:rsidRDefault="002A4818" w:rsidP="002A4818">
            <w:pPr>
              <w:jc w:val="center"/>
              <w:rPr>
                <w:rFonts w:cs="Times New Roman"/>
              </w:rPr>
            </w:pPr>
            <w:r w:rsidRPr="00DD5377">
              <w:rPr>
                <w:rFonts w:cs="Times New Roman"/>
              </w:rPr>
              <w:t>-0.07356</w:t>
            </w:r>
          </w:p>
        </w:tc>
        <w:tc>
          <w:tcPr>
            <w:tcW w:w="0" w:type="auto"/>
          </w:tcPr>
          <w:p w14:paraId="526817A5" w14:textId="77777777" w:rsidR="002A4818" w:rsidRPr="00DD5377" w:rsidRDefault="002A4818" w:rsidP="002A4818">
            <w:pPr>
              <w:jc w:val="center"/>
              <w:rPr>
                <w:rFonts w:cs="Times New Roman"/>
              </w:rPr>
            </w:pPr>
            <w:r w:rsidRPr="00DD5377">
              <w:rPr>
                <w:rFonts w:cs="Times New Roman"/>
              </w:rPr>
              <w:t>0.03281</w:t>
            </w:r>
          </w:p>
        </w:tc>
        <w:tc>
          <w:tcPr>
            <w:tcW w:w="0" w:type="auto"/>
          </w:tcPr>
          <w:p w14:paraId="7E6002EF" w14:textId="77777777" w:rsidR="002A4818" w:rsidRPr="00DD5377" w:rsidRDefault="002A4818" w:rsidP="002A4818">
            <w:pPr>
              <w:jc w:val="center"/>
              <w:rPr>
                <w:rFonts w:cs="Times New Roman"/>
              </w:rPr>
            </w:pPr>
            <w:r w:rsidRPr="00DD5377">
              <w:rPr>
                <w:rFonts w:cs="Times New Roman"/>
              </w:rPr>
              <w:t>-2.242</w:t>
            </w:r>
          </w:p>
        </w:tc>
        <w:tc>
          <w:tcPr>
            <w:tcW w:w="0" w:type="auto"/>
          </w:tcPr>
          <w:p w14:paraId="445D7D8A" w14:textId="77777777" w:rsidR="002A4818" w:rsidRPr="00DD5377" w:rsidRDefault="002A4818" w:rsidP="002A4818">
            <w:pPr>
              <w:jc w:val="center"/>
              <w:rPr>
                <w:rFonts w:cs="Times New Roman"/>
              </w:rPr>
            </w:pPr>
            <w:r w:rsidRPr="00DD5377">
              <w:rPr>
                <w:rFonts w:cs="Times New Roman"/>
              </w:rPr>
              <w:t>0.02524</w:t>
            </w:r>
          </w:p>
        </w:tc>
      </w:tr>
      <w:tr w:rsidR="002A4818" w:rsidRPr="00DD5377" w14:paraId="2A15C7D9" w14:textId="77777777" w:rsidTr="002A4818">
        <w:tc>
          <w:tcPr>
            <w:tcW w:w="0" w:type="auto"/>
          </w:tcPr>
          <w:p w14:paraId="66A44BEB" w14:textId="77777777" w:rsidR="002A4818" w:rsidRPr="00DD5377" w:rsidRDefault="002A4818" w:rsidP="002A4818">
            <w:pPr>
              <w:jc w:val="center"/>
              <w:rPr>
                <w:rFonts w:cs="Times New Roman"/>
              </w:rPr>
            </w:pPr>
            <w:r w:rsidRPr="00DD5377">
              <w:rPr>
                <w:rFonts w:cs="Times New Roman"/>
              </w:rPr>
              <w:t>Size Class D: Slope</w:t>
            </w:r>
          </w:p>
        </w:tc>
        <w:tc>
          <w:tcPr>
            <w:tcW w:w="0" w:type="auto"/>
          </w:tcPr>
          <w:p w14:paraId="48017021" w14:textId="77777777" w:rsidR="002A4818" w:rsidRPr="00DD5377" w:rsidRDefault="002A4818" w:rsidP="002A4818">
            <w:pPr>
              <w:jc w:val="center"/>
              <w:rPr>
                <w:rFonts w:cs="Times New Roman"/>
              </w:rPr>
            </w:pPr>
            <w:r w:rsidRPr="00DD5377">
              <w:rPr>
                <w:rFonts w:cs="Times New Roman"/>
              </w:rPr>
              <w:t>-0.3441</w:t>
            </w:r>
          </w:p>
        </w:tc>
        <w:tc>
          <w:tcPr>
            <w:tcW w:w="0" w:type="auto"/>
          </w:tcPr>
          <w:p w14:paraId="7A378231" w14:textId="77777777" w:rsidR="002A4818" w:rsidRPr="00DD5377" w:rsidRDefault="002A4818" w:rsidP="002A4818">
            <w:pPr>
              <w:jc w:val="center"/>
              <w:rPr>
                <w:rFonts w:cs="Times New Roman"/>
              </w:rPr>
            </w:pPr>
            <w:r w:rsidRPr="00DD5377">
              <w:rPr>
                <w:rFonts w:cs="Times New Roman"/>
              </w:rPr>
              <w:t>0.2031</w:t>
            </w:r>
          </w:p>
        </w:tc>
        <w:tc>
          <w:tcPr>
            <w:tcW w:w="0" w:type="auto"/>
          </w:tcPr>
          <w:p w14:paraId="3E8A9AB2" w14:textId="77777777" w:rsidR="002A4818" w:rsidRPr="00DD5377" w:rsidRDefault="002A4818" w:rsidP="002A4818">
            <w:pPr>
              <w:jc w:val="center"/>
              <w:rPr>
                <w:rFonts w:cs="Times New Roman"/>
              </w:rPr>
            </w:pPr>
            <w:r w:rsidRPr="00DD5377">
              <w:rPr>
                <w:rFonts w:cs="Times New Roman"/>
              </w:rPr>
              <w:t>-1.694</w:t>
            </w:r>
          </w:p>
        </w:tc>
        <w:tc>
          <w:tcPr>
            <w:tcW w:w="0" w:type="auto"/>
          </w:tcPr>
          <w:p w14:paraId="665D731B" w14:textId="77777777" w:rsidR="002A4818" w:rsidRPr="00DD5377" w:rsidRDefault="002A4818" w:rsidP="002A4818">
            <w:pPr>
              <w:jc w:val="center"/>
              <w:rPr>
                <w:rFonts w:cs="Times New Roman"/>
              </w:rPr>
            </w:pPr>
            <w:r w:rsidRPr="00DD5377">
              <w:rPr>
                <w:rFonts w:cs="Times New Roman"/>
              </w:rPr>
              <w:t>0.09064</w:t>
            </w:r>
          </w:p>
        </w:tc>
      </w:tr>
    </w:tbl>
    <w:p w14:paraId="62D34A76" w14:textId="77777777" w:rsidR="00FF24C7" w:rsidRPr="00B376D2" w:rsidRDefault="00FF24C7" w:rsidP="00FF24C7">
      <w:pPr>
        <w:rPr>
          <w:rFonts w:cs="Times New Roman"/>
        </w:rPr>
      </w:pPr>
      <w:r w:rsidRPr="00F759C2">
        <w:rPr>
          <w:rFonts w:cs="Times New Roman"/>
          <w:b/>
        </w:rPr>
        <w:t>Table 3.</w:t>
      </w:r>
      <w:r w:rsidRPr="00DD5377">
        <w:rPr>
          <w:rFonts w:cs="Times New Roman"/>
        </w:rPr>
        <w:t xml:space="preserve"> Intercept and slope parameter estimates resulting from ANCOVA;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DD5377">
        <w:rPr>
          <w:rFonts w:cs="Times New Roman"/>
        </w:rPr>
        <w:t xml:space="preserve"> = 0.2826, </w:t>
      </w:r>
      <m:oMath>
        <m:r>
          <w:rPr>
            <w:rFonts w:ascii="Cambria Math" w:hAnsi="Cambria Math" w:cs="Times New Roman"/>
          </w:rPr>
          <m:t>F</m:t>
        </m:r>
      </m:oMath>
      <w:r w:rsidRPr="00DD5377">
        <w:rPr>
          <w:rFonts w:cs="Times New Roman"/>
        </w:rPr>
        <w:t xml:space="preserve"> = 66.51, </w:t>
      </w:r>
      <w:r w:rsidRPr="00DD5377">
        <w:rPr>
          <w:rFonts w:cs="Times New Roman"/>
          <w:i/>
        </w:rPr>
        <w:t>df</w:t>
      </w:r>
      <w:r w:rsidRPr="00DD5377">
        <w:rPr>
          <w:rFonts w:cs="Times New Roman"/>
        </w:rPr>
        <w:t xml:space="preserve"> = 5 and 844, p &lt; 0.001.</w:t>
      </w:r>
      <w:r>
        <w:rPr>
          <w:b/>
        </w:rPr>
        <w:br w:type="page"/>
      </w:r>
    </w:p>
    <w:p w14:paraId="5EDC8647" w14:textId="68613384" w:rsidR="00FF24C7" w:rsidRPr="00E47662" w:rsidRDefault="00FF24C7" w:rsidP="00FF24C7">
      <w:r>
        <w:rPr>
          <w:b/>
        </w:rPr>
        <w:lastRenderedPageBreak/>
        <w:t>Figure 1.</w:t>
      </w:r>
      <w:r>
        <w:t xml:space="preserve"> Component regression models (</w:t>
      </w:r>
      <w:r w:rsidRPr="009348BE">
        <w:t>A-C</w:t>
      </w:r>
      <w:r>
        <w:t>) combined to parameterize the IPM kernel (</w:t>
      </w:r>
      <w:r w:rsidRPr="009348BE">
        <w:t>D</w:t>
      </w:r>
      <w:r>
        <w:t xml:space="preserve">). The IPM kernel is a function of survival, growth, and fecundity. (A) Survival probability was fit as a logistic regression model, with plant size at time </w:t>
      </w:r>
      <w:r>
        <w:rPr>
          <w:i/>
        </w:rPr>
        <w:t>t</w:t>
      </w:r>
      <w:r>
        <w:t xml:space="preserve"> as a predictor variable of survival to time </w:t>
      </w:r>
      <w:r>
        <w:rPr>
          <w:i/>
        </w:rPr>
        <w:t>t+1</w:t>
      </w:r>
      <w:r>
        <w:t xml:space="preserve">. (B) Growth was fit as a linear regression, treating size at time </w:t>
      </w:r>
      <w:r>
        <w:rPr>
          <w:i/>
        </w:rPr>
        <w:t>t</w:t>
      </w:r>
      <w:r>
        <w:t xml:space="preserve"> as the predictor of size at time </w:t>
      </w:r>
      <w:r>
        <w:rPr>
          <w:i/>
        </w:rPr>
        <w:t>t+1</w:t>
      </w:r>
      <w:r>
        <w:t xml:space="preserve">. (C) Number of fruit per individual was fit using an ANCOVA model, allowing for unequal slope and intercept values. Plants were assigned into categorical sizes and plot effective density was treated as a continuous predictor variable, with log(Fruit count) as the response variable. (D) A full IPM kernel function was parameterized using results from these regressions and other parameters estimated from literature (see </w:t>
      </w:r>
      <w:r w:rsidR="0082124E" w:rsidRPr="003B1761">
        <w:t>equation (</w:t>
      </w:r>
      <w:r w:rsidR="00146F8D">
        <w:t>3</w:t>
      </w:r>
      <w:r w:rsidR="0082124E" w:rsidRPr="003B1761">
        <w:t>)</w:t>
      </w:r>
      <w:r>
        <w:t>). This kernel was discretized yielding a 50</w:t>
      </w:r>
      <w:r w:rsidR="006B306D">
        <w:t xml:space="preserve"> </w:t>
      </w:r>
      <w:r>
        <w:t>x</w:t>
      </w:r>
      <w:r w:rsidR="006B306D">
        <w:t xml:space="preserve"> </w:t>
      </w:r>
      <w:r>
        <w:t>50 matrix analogous to a 50-stage transition matrix.</w:t>
      </w:r>
    </w:p>
    <w:p w14:paraId="4D1843D5" w14:textId="0F31D7E8" w:rsidR="00FF24C7" w:rsidRDefault="00111CAC" w:rsidP="00FF24C7">
      <w:pPr>
        <w:rPr>
          <w:b/>
        </w:rPr>
      </w:pPr>
      <w:r>
        <w:rPr>
          <w:b/>
          <w:noProof/>
        </w:rPr>
        <mc:AlternateContent>
          <mc:Choice Requires="wps">
            <w:drawing>
              <wp:anchor distT="0" distB="0" distL="114300" distR="114300" simplePos="0" relativeHeight="251665408" behindDoc="0" locked="0" layoutInCell="1" allowOverlap="1" wp14:anchorId="06349A67" wp14:editId="4856A5F8">
                <wp:simplePos x="0" y="0"/>
                <wp:positionH relativeFrom="column">
                  <wp:posOffset>3086100</wp:posOffset>
                </wp:positionH>
                <wp:positionV relativeFrom="paragraph">
                  <wp:posOffset>3035300</wp:posOffset>
                </wp:positionV>
                <wp:extent cx="342900" cy="342900"/>
                <wp:effectExtent l="0" t="0" r="0" b="12700"/>
                <wp:wrapNone/>
                <wp:docPr id="19" name="Text Box 1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5C6F9C" w14:textId="1268F311" w:rsidR="00B35E9A" w:rsidRPr="00111CAC" w:rsidRDefault="00B35E9A" w:rsidP="00111CAC">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349A67" id="_x0000_t202" coordsize="21600,21600" o:spt="202" path="m,l,21600r21600,l21600,xe">
                <v:stroke joinstyle="miter"/>
                <v:path gradientshapeok="t" o:connecttype="rect"/>
              </v:shapetype>
              <v:shape id="Text Box 19" o:spid="_x0000_s1026" type="#_x0000_t202" style="position:absolute;margin-left:243pt;margin-top:239pt;width:27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" filled="f" stroked="f">
                <v:textbox>
                  <w:txbxContent>
                    <w:p w14:paraId="6E5C6F9C" w14:textId="1268F311" w:rsidR="00B35E9A" w:rsidRPr="00111CAC" w:rsidRDefault="00B35E9A" w:rsidP="00111CAC">
                      <w:pPr>
                        <w:rPr>
                          <w:b/>
                        </w:rPr>
                      </w:pPr>
                      <w:r>
                        <w:rPr>
                          <w:b/>
                        </w:rPr>
                        <w:t>D</w:t>
                      </w:r>
                    </w:p>
                  </w:txbxContent>
                </v:textbox>
              </v:shape>
            </w:pict>
          </mc:Fallback>
        </mc:AlternateContent>
      </w:r>
      <w:r>
        <w:rPr>
          <w:b/>
          <w:noProof/>
        </w:rPr>
        <mc:AlternateContent>
          <mc:Choice Requires="wps">
            <w:drawing>
              <wp:anchor distT="0" distB="0" distL="114300" distR="114300" simplePos="0" relativeHeight="251663360" behindDoc="0" locked="0" layoutInCell="1" allowOverlap="1" wp14:anchorId="15E96931" wp14:editId="0DD39AAD">
                <wp:simplePos x="0" y="0"/>
                <wp:positionH relativeFrom="column">
                  <wp:posOffset>114300</wp:posOffset>
                </wp:positionH>
                <wp:positionV relativeFrom="paragraph">
                  <wp:posOffset>3035300</wp:posOffset>
                </wp:positionV>
                <wp:extent cx="3429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9D6F92" w14:textId="2D7AEE8B" w:rsidR="00B35E9A" w:rsidRPr="00111CAC" w:rsidRDefault="00B35E9A" w:rsidP="00111CAC">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96931" id="Text Box 18" o:spid="_x0000_s1027" type="#_x0000_t202" style="position:absolute;margin-left:9pt;margin-top:239pt;width:27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" filled="f" stroked="f">
                <v:textbox>
                  <w:txbxContent>
                    <w:p w14:paraId="5D9D6F92" w14:textId="2D7AEE8B" w:rsidR="00B35E9A" w:rsidRPr="00111CAC" w:rsidRDefault="00B35E9A" w:rsidP="00111CAC">
                      <w:pPr>
                        <w:rPr>
                          <w:b/>
                        </w:rPr>
                      </w:pPr>
                      <w:r>
                        <w:rPr>
                          <w:b/>
                        </w:rPr>
                        <w:t>C</w:t>
                      </w:r>
                    </w:p>
                  </w:txbxContent>
                </v:textbox>
              </v:shape>
            </w:pict>
          </mc:Fallback>
        </mc:AlternateContent>
      </w:r>
      <w:r>
        <w:rPr>
          <w:b/>
          <w:noProof/>
        </w:rPr>
        <mc:AlternateContent>
          <mc:Choice Requires="wps">
            <w:drawing>
              <wp:anchor distT="0" distB="0" distL="114300" distR="114300" simplePos="0" relativeHeight="251661312" behindDoc="0" locked="0" layoutInCell="1" allowOverlap="1" wp14:anchorId="3D9864B9" wp14:editId="32ED5D1B">
                <wp:simplePos x="0" y="0"/>
                <wp:positionH relativeFrom="column">
                  <wp:posOffset>3086100</wp:posOffset>
                </wp:positionH>
                <wp:positionV relativeFrom="paragraph">
                  <wp:posOffset>63500</wp:posOffset>
                </wp:positionV>
                <wp:extent cx="342900" cy="342900"/>
                <wp:effectExtent l="0" t="0" r="0" b="12700"/>
                <wp:wrapNone/>
                <wp:docPr id="5" name="Text Box 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703E67" w14:textId="5A32E218" w:rsidR="00B35E9A" w:rsidRPr="00111CAC" w:rsidRDefault="00B35E9A" w:rsidP="00111CAC">
                            <w:pPr>
                              <w:rPr>
                                <w:b/>
                              </w:rPr>
                            </w:pPr>
                            <w:r>
                              <w:rPr>
                                <w:b/>
                              </w:rPr>
                              <w:t>B</w:t>
                            </w:r>
                            <w:r>
                              <w:rPr>
                                <w:b/>
                                <w:noProof/>
                              </w:rPr>
                              <w:drawing>
                                <wp:inline distT="0" distB="0" distL="0" distR="0" wp14:anchorId="767260F4" wp14:editId="31EB00CF">
                                  <wp:extent cx="160020" cy="24003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 cy="2400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864B9" id="Text Box 5" o:spid="_x0000_s1028" type="#_x0000_t202" style="position:absolute;margin-left:243pt;margin-top:5pt;width:27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" filled="f" stroked="f">
                <v:textbox>
                  <w:txbxContent>
                    <w:p w14:paraId="15703E67" w14:textId="5A32E218" w:rsidR="00B35E9A" w:rsidRPr="00111CAC" w:rsidRDefault="00B35E9A" w:rsidP="00111CAC">
                      <w:pPr>
                        <w:rPr>
                          <w:b/>
                        </w:rPr>
                      </w:pPr>
                      <w:r>
                        <w:rPr>
                          <w:b/>
                        </w:rPr>
                        <w:t>B</w:t>
                      </w:r>
                      <w:r>
                        <w:rPr>
                          <w:b/>
                          <w:noProof/>
                        </w:rPr>
                        <w:drawing>
                          <wp:inline distT="0" distB="0" distL="0" distR="0" wp14:anchorId="767260F4" wp14:editId="31EB00CF">
                            <wp:extent cx="160020" cy="24003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 cy="240030"/>
                                    </a:xfrm>
                                    <a:prstGeom prst="rect">
                                      <a:avLst/>
                                    </a:prstGeom>
                                    <a:noFill/>
                                    <a:ln>
                                      <a:noFill/>
                                    </a:ln>
                                  </pic:spPr>
                                </pic:pic>
                              </a:graphicData>
                            </a:graphic>
                          </wp:inline>
                        </w:drawing>
                      </w:r>
                    </w:p>
                  </w:txbxContent>
                </v:textbox>
              </v:shape>
            </w:pict>
          </mc:Fallback>
        </mc:AlternateContent>
      </w:r>
      <w:r>
        <w:rPr>
          <w:b/>
          <w:noProof/>
        </w:rPr>
        <mc:AlternateContent>
          <mc:Choice Requires="wps">
            <w:drawing>
              <wp:anchor distT="0" distB="0" distL="114300" distR="114300" simplePos="0" relativeHeight="251659264" behindDoc="0" locked="0" layoutInCell="1" allowOverlap="1" wp14:anchorId="3798F00A" wp14:editId="7CFBD303">
                <wp:simplePos x="0" y="0"/>
                <wp:positionH relativeFrom="column">
                  <wp:posOffset>114300</wp:posOffset>
                </wp:positionH>
                <wp:positionV relativeFrom="paragraph">
                  <wp:posOffset>63500</wp:posOffset>
                </wp:positionV>
                <wp:extent cx="342900" cy="342900"/>
                <wp:effectExtent l="0" t="0" r="0" b="12700"/>
                <wp:wrapNone/>
                <wp:docPr id="2" name="Text Box 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ED91DC" w14:textId="5FAE8556" w:rsidR="00B35E9A" w:rsidRPr="00111CAC" w:rsidRDefault="00B35E9A">
                            <w:pPr>
                              <w:rPr>
                                <w:b/>
                              </w:rPr>
                            </w:pPr>
                            <w:r w:rsidRPr="00111CAC">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8F00A" id="Text Box 2" o:spid="_x0000_s1029" type="#_x0000_t202" style="position:absolute;margin-left:9pt;margin-top: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" filled="f" stroked="f">
                <v:textbox>
                  <w:txbxContent>
                    <w:p w14:paraId="14ED91DC" w14:textId="5FAE8556" w:rsidR="00B35E9A" w:rsidRPr="00111CAC" w:rsidRDefault="00B35E9A">
                      <w:pPr>
                        <w:rPr>
                          <w:b/>
                        </w:rPr>
                      </w:pPr>
                      <w:r w:rsidRPr="00111CAC">
                        <w:rPr>
                          <w:b/>
                        </w:rPr>
                        <w:t>A</w:t>
                      </w:r>
                    </w:p>
                  </w:txbxContent>
                </v:textbox>
              </v:shape>
            </w:pict>
          </mc:Fallback>
        </mc:AlternateContent>
      </w:r>
      <w:r w:rsidR="00FF24C7">
        <w:rPr>
          <w:b/>
          <w:noProof/>
        </w:rPr>
        <w:drawing>
          <wp:anchor distT="0" distB="0" distL="114300" distR="114300" simplePos="0" relativeHeight="251658240" behindDoc="1" locked="0" layoutInCell="1" allowOverlap="1" wp14:anchorId="2B1978F5" wp14:editId="4C112163">
            <wp:simplePos x="0" y="0"/>
            <wp:positionH relativeFrom="column">
              <wp:posOffset>0</wp:posOffset>
            </wp:positionH>
            <wp:positionV relativeFrom="paragraph">
              <wp:posOffset>635</wp:posOffset>
            </wp:positionV>
            <wp:extent cx="5943600" cy="59436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Figure.pdf"/>
                    <pic:cNvPicPr/>
                  </pic:nvPicPr>
                  <pic:blipFill>
                    <a:blip r:embed="rId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FF24C7">
        <w:rPr>
          <w:b/>
        </w:rPr>
        <w:br w:type="page"/>
      </w:r>
    </w:p>
    <w:p w14:paraId="36EF2DC1" w14:textId="77777777" w:rsidR="00FF24C7" w:rsidRDefault="00FF24C7" w:rsidP="00FF24C7">
      <w:pPr>
        <w:ind w:left="720" w:hanging="720"/>
        <w:rPr>
          <w:b/>
        </w:rPr>
        <w:sectPr w:rsidR="00FF24C7" w:rsidSect="00930C91">
          <w:footerReference w:type="even" r:id="rId10"/>
          <w:footerReference w:type="default" r:id="rId11"/>
          <w:pgSz w:w="12240" w:h="15840"/>
          <w:pgMar w:top="1440" w:right="1440" w:bottom="1440" w:left="1440" w:header="720" w:footer="720" w:gutter="0"/>
          <w:cols w:space="720"/>
          <w:docGrid w:linePitch="360"/>
        </w:sectPr>
      </w:pPr>
    </w:p>
    <w:p w14:paraId="10BB03C2" w14:textId="33D32297" w:rsidR="00FF24C7" w:rsidRPr="00097B10" w:rsidRDefault="00FF24C7" w:rsidP="00942DC8">
      <w:pPr>
        <w:spacing w:after="40"/>
      </w:pPr>
      <w:r>
        <w:rPr>
          <w:b/>
        </w:rPr>
        <w:lastRenderedPageBreak/>
        <w:t>Figure 2.</w:t>
      </w:r>
      <w:r>
        <w:t xml:space="preserve"> Habitat suitability (HS) through time. </w:t>
      </w:r>
      <w:r w:rsidR="00240344">
        <w:t>(A) S</w:t>
      </w:r>
      <w:r>
        <w:t xml:space="preserve">tudy region (red </w:t>
      </w:r>
      <w:r w:rsidR="00240344">
        <w:t>square) with respect to northeast and middle</w:t>
      </w:r>
      <w:r>
        <w:t xml:space="preserve"> North America, and all occurrence records. </w:t>
      </w:r>
      <w:r w:rsidR="00240344">
        <w:t xml:space="preserve">(B) </w:t>
      </w:r>
      <w:r>
        <w:t>HS for six r</w:t>
      </w:r>
      <w:r w:rsidR="00240344">
        <w:t>epresentative time points</w:t>
      </w:r>
      <w:r>
        <w:t xml:space="preserve">. Black dots are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occurrence records up to, and including, the HS layer year.</w:t>
      </w:r>
      <w:r w:rsidR="00240344">
        <w:rPr>
          <w:rFonts w:cs="Times New Roman"/>
          <w:iCs/>
        </w:rPr>
        <w:t xml:space="preserve"> (C) Change in total metapopulation carrying capacity through time under high, medium, and low scenarios.</w:t>
      </w:r>
    </w:p>
    <w:p w14:paraId="718BD741" w14:textId="048FBC54" w:rsidR="00FF24C7" w:rsidRDefault="00942DC8" w:rsidP="00FF24C7">
      <w:r>
        <w:rPr>
          <w:noProof/>
        </w:rPr>
        <w:drawing>
          <wp:inline distT="0" distB="0" distL="0" distR="0" wp14:anchorId="19389A0A" wp14:editId="2B1AE061">
            <wp:extent cx="8086344" cy="53908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_Fig_5_2_LowRes.jpg"/>
                    <pic:cNvPicPr/>
                  </pic:nvPicPr>
                  <pic:blipFill>
                    <a:blip r:embed="rId12">
                      <a:extLst>
                        <a:ext uri="{28A0092B-C50C-407E-A947-70E740481C1C}">
                          <a14:useLocalDpi xmlns:a14="http://schemas.microsoft.com/office/drawing/2010/main" val="0"/>
                        </a:ext>
                      </a:extLst>
                    </a:blip>
                    <a:stretch>
                      <a:fillRect/>
                    </a:stretch>
                  </pic:blipFill>
                  <pic:spPr>
                    <a:xfrm>
                      <a:off x="0" y="0"/>
                      <a:ext cx="8086344" cy="5390896"/>
                    </a:xfrm>
                    <a:prstGeom prst="rect">
                      <a:avLst/>
                    </a:prstGeom>
                  </pic:spPr>
                </pic:pic>
              </a:graphicData>
            </a:graphic>
          </wp:inline>
        </w:drawing>
      </w:r>
      <w:r w:rsidR="00FF24C7">
        <w:br w:type="page"/>
      </w:r>
    </w:p>
    <w:p w14:paraId="1CCDD825" w14:textId="77777777" w:rsidR="00FF24C7" w:rsidRDefault="00FF24C7" w:rsidP="00FF24C7">
      <w:pPr>
        <w:pStyle w:val="NormalWeb"/>
        <w:ind w:left="480" w:hanging="480"/>
        <w:rPr>
          <w:b/>
          <w:sz w:val="24"/>
          <w:szCs w:val="24"/>
          <w:u w:val="single"/>
        </w:rPr>
        <w:sectPr w:rsidR="00FF24C7" w:rsidSect="00930C91">
          <w:pgSz w:w="15840" w:h="12240" w:orient="landscape"/>
          <w:pgMar w:top="1440" w:right="1440" w:bottom="1440" w:left="1440" w:header="720" w:footer="720" w:gutter="0"/>
          <w:cols w:space="720"/>
          <w:docGrid w:linePitch="360"/>
        </w:sectPr>
      </w:pPr>
    </w:p>
    <w:p w14:paraId="5C2F7669" w14:textId="3E093775" w:rsidR="00FF24C7" w:rsidRPr="00174688" w:rsidRDefault="00FF24C7" w:rsidP="00FF24C7">
      <w:r w:rsidRPr="00642FC2">
        <w:rPr>
          <w:b/>
        </w:rPr>
        <w:lastRenderedPageBreak/>
        <w:t xml:space="preserve">Figure </w:t>
      </w:r>
      <w:r w:rsidR="00452FFA">
        <w:rPr>
          <w:b/>
        </w:rPr>
        <w:t>3</w:t>
      </w:r>
      <w:r>
        <w:rPr>
          <w:b/>
        </w:rPr>
        <w:t>.</w:t>
      </w:r>
      <w:r>
        <w:t xml:space="preserve"> Sensitivity of simulation models </w:t>
      </w:r>
      <w:r w:rsidR="00DF68B6">
        <w:t>through time</w:t>
      </w:r>
      <w:r>
        <w:t xml:space="preserve">. </w:t>
      </w:r>
      <w:bookmarkStart w:id="8" w:name="OLE_LINK3"/>
      <w:bookmarkStart w:id="9" w:name="OLE_LINK4"/>
      <w:r>
        <w:t xml:space="preserve">Simulations plotted here were those using plot effective density dependence, land-use change, and long-distance dispersal weighted by human population density. </w:t>
      </w:r>
      <w:bookmarkEnd w:id="8"/>
      <w:bookmarkEnd w:id="9"/>
      <w:r>
        <w:t xml:space="preserve">The sensitivity of each model with respect to historical occurrence records was calculated for each year of the simulation (1911 to 2010). A sensitivity value of 1 indicates that the simulation predicted occurrences in all populations where </w:t>
      </w:r>
      <w:r>
        <w:rPr>
          <w:rFonts w:cs="Times New Roman"/>
          <w:i/>
          <w:iCs/>
        </w:rPr>
        <w:t xml:space="preserve">F. </w:t>
      </w:r>
      <w:proofErr w:type="spellStart"/>
      <w:r>
        <w:rPr>
          <w:rFonts w:cs="Times New Roman"/>
          <w:i/>
          <w:iCs/>
        </w:rPr>
        <w:t>alnus</w:t>
      </w:r>
      <w:proofErr w:type="spellEnd"/>
      <w:r>
        <w:rPr>
          <w:rFonts w:cs="Times New Roman"/>
          <w:iCs/>
        </w:rPr>
        <w:t xml:space="preserve"> was observed in that year or prior. </w:t>
      </w:r>
      <w:r>
        <w:t>Results from</w:t>
      </w:r>
      <w:r w:rsidR="00DF68B6">
        <w:t xml:space="preserve"> the</w:t>
      </w:r>
      <w:r>
        <w:t xml:space="preserve"> three different occupancy thresholds are represented by three different colors. </w:t>
      </w:r>
    </w:p>
    <w:p w14:paraId="23DE7F13" w14:textId="18177028" w:rsidR="00FF24C7" w:rsidRPr="001428D6" w:rsidRDefault="00FF24C7" w:rsidP="00FF24C7">
      <w:r w:rsidRPr="00CE786A">
        <w:rPr>
          <w:b/>
          <w:noProof/>
        </w:rPr>
        <w:drawing>
          <wp:inline distT="0" distB="0" distL="0" distR="0" wp14:anchorId="6FD72CEA" wp14:editId="16E26483">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itivity_All_Models.pdf"/>
                    <pic:cNvPicPr/>
                  </pic:nvPicPr>
                  <pic:blipFill>
                    <a:blip r:embed="rId13"/>
                    <a:stretch>
                      <a:fillRect/>
                    </a:stretch>
                  </pic:blipFill>
                  <pic:spPr>
                    <a:xfrm>
                      <a:off x="0" y="0"/>
                      <a:ext cx="5943600" cy="5943600"/>
                    </a:xfrm>
                    <a:prstGeom prst="rect">
                      <a:avLst/>
                    </a:prstGeom>
                  </pic:spPr>
                </pic:pic>
              </a:graphicData>
            </a:graphic>
          </wp:inline>
        </w:drawing>
      </w:r>
      <w:r>
        <w:rPr>
          <w:b/>
          <w:u w:val="single"/>
        </w:rPr>
        <w:br w:type="page"/>
      </w:r>
    </w:p>
    <w:p w14:paraId="4F4F7FAF" w14:textId="1A46364B" w:rsidR="0057620D" w:rsidRDefault="0057620D" w:rsidP="0057620D">
      <w:r>
        <w:rPr>
          <w:b/>
        </w:rPr>
        <w:lastRenderedPageBreak/>
        <w:t xml:space="preserve">Figure </w:t>
      </w:r>
      <w:r w:rsidR="00E50071">
        <w:rPr>
          <w:b/>
        </w:rPr>
        <w:t>4</w:t>
      </w:r>
      <w:r>
        <w:rPr>
          <w:b/>
        </w:rPr>
        <w:t xml:space="preserve">. </w:t>
      </w:r>
      <w:r>
        <w:t xml:space="preserve">Cumulative occupied area (measured as the number of 20 x 20 km patches classified as occupied) curves for all simulation models. Simulations presented here are those using plot effective density dependence, land-use change, and long-distance dispersal weighted by human population density. The black line represents cumulative occupied area for </w:t>
      </w:r>
      <w:r>
        <w:rPr>
          <w:rFonts w:eastAsiaTheme="minorEastAsia" w:cs="Times New Roman"/>
          <w:i/>
          <w:iCs/>
        </w:rPr>
        <w:t xml:space="preserve">F. </w:t>
      </w:r>
      <w:proofErr w:type="spellStart"/>
      <w:r>
        <w:rPr>
          <w:rFonts w:eastAsiaTheme="minorEastAsia" w:cs="Times New Roman"/>
          <w:i/>
          <w:iCs/>
        </w:rPr>
        <w:t>alnus</w:t>
      </w:r>
      <w:proofErr w:type="spellEnd"/>
      <w:r>
        <w:t xml:space="preserve"> based on historical occurrence records. Results from three different occupancy thresholds are represented by three different colors. The red line represents the square-root of the maximum number of patches occupied, based on the historical observations.</w:t>
      </w:r>
    </w:p>
    <w:p w14:paraId="6E95E975" w14:textId="77777777" w:rsidR="0057620D" w:rsidRDefault="0057620D" w:rsidP="0057620D">
      <w:pPr>
        <w:spacing w:after="0"/>
        <w:rPr>
          <w:b/>
        </w:rPr>
      </w:pPr>
      <w:r>
        <w:rPr>
          <w:rFonts w:ascii="Times" w:eastAsiaTheme="minorEastAsia" w:hAnsi="Times" w:cs="Times New Roman"/>
          <w:noProof/>
        </w:rPr>
        <w:drawing>
          <wp:inline distT="0" distB="0" distL="0" distR="0" wp14:anchorId="7EB296A1" wp14:editId="2449A2D0">
            <wp:extent cx="5943600" cy="594360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mulative_AOO_DensEff_PopD_allsims.jpg"/>
                    <pic:cNvPicPr/>
                  </pic:nvPicPr>
                  <pic:blipFill>
                    <a:blip r:embed="rId14"/>
                    <a:stretch>
                      <a:fillRect/>
                    </a:stretch>
                  </pic:blipFill>
                  <pic:spPr>
                    <a:xfrm>
                      <a:off x="0" y="0"/>
                      <a:ext cx="5943600" cy="5943600"/>
                    </a:xfrm>
                    <a:prstGeom prst="rect">
                      <a:avLst/>
                    </a:prstGeom>
                  </pic:spPr>
                </pic:pic>
              </a:graphicData>
            </a:graphic>
          </wp:inline>
        </w:drawing>
      </w:r>
    </w:p>
    <w:p w14:paraId="53FA7827" w14:textId="77777777" w:rsidR="0057620D" w:rsidRDefault="0057620D">
      <w:pPr>
        <w:spacing w:after="0"/>
        <w:rPr>
          <w:b/>
        </w:rPr>
      </w:pPr>
      <w:r>
        <w:rPr>
          <w:b/>
        </w:rPr>
        <w:br w:type="page"/>
      </w:r>
    </w:p>
    <w:p w14:paraId="06F4ED87" w14:textId="34CE2DAE" w:rsidR="00C20F22" w:rsidRPr="00534F05" w:rsidRDefault="007F767B" w:rsidP="0057620D">
      <w:pPr>
        <w:spacing w:after="0"/>
      </w:pPr>
      <w:r>
        <w:rPr>
          <w:b/>
        </w:rPr>
        <w:lastRenderedPageBreak/>
        <w:t xml:space="preserve">Figure </w:t>
      </w:r>
      <w:r w:rsidR="009B000A">
        <w:rPr>
          <w:b/>
        </w:rPr>
        <w:t>5</w:t>
      </w:r>
      <w:r w:rsidR="00C20F22">
        <w:rPr>
          <w:b/>
        </w:rPr>
        <w:t xml:space="preserve">. </w:t>
      </w:r>
      <w:r w:rsidR="00534F05">
        <w:t xml:space="preserve">Sensitivity versus positive predictive power for simulations using plot effective density dependence, land-use change, and long-distance dispersal weighted by human population density. Model fit measures were calculated based on an occupancy threshold of 1000 individuals. Simulations classified as having a combined sensitivity and positive predictive power metric value of 1 (90 of 500 simulations) are </w:t>
      </w:r>
      <w:r w:rsidR="00DF0135">
        <w:t>black, all others are grey</w:t>
      </w:r>
      <w:r w:rsidR="00534F05">
        <w:t>.</w:t>
      </w:r>
    </w:p>
    <w:p w14:paraId="371F77C3" w14:textId="77777777" w:rsidR="00C20F22" w:rsidRDefault="00C20F22">
      <w:pPr>
        <w:spacing w:after="0"/>
        <w:rPr>
          <w:b/>
        </w:rPr>
      </w:pPr>
    </w:p>
    <w:p w14:paraId="77645775" w14:textId="31D45C9B" w:rsidR="00C20F22" w:rsidRDefault="00534F05">
      <w:pPr>
        <w:spacing w:after="0"/>
        <w:rPr>
          <w:b/>
        </w:rPr>
      </w:pPr>
      <w:r>
        <w:rPr>
          <w:b/>
          <w:noProof/>
        </w:rPr>
        <w:drawing>
          <wp:inline distT="0" distB="0" distL="0" distR="0" wp14:anchorId="3AF179C8" wp14:editId="60BD84B2">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itivity_vs_PPP_popd_1k.pdf"/>
                    <pic:cNvPicPr/>
                  </pic:nvPicPr>
                  <pic:blipFill>
                    <a:blip r:embed="rId15"/>
                    <a:stretch>
                      <a:fillRect/>
                    </a:stretch>
                  </pic:blipFill>
                  <pic:spPr>
                    <a:xfrm>
                      <a:off x="0" y="0"/>
                      <a:ext cx="5943600" cy="5943600"/>
                    </a:xfrm>
                    <a:prstGeom prst="rect">
                      <a:avLst/>
                    </a:prstGeom>
                  </pic:spPr>
                </pic:pic>
              </a:graphicData>
            </a:graphic>
          </wp:inline>
        </w:drawing>
      </w:r>
      <w:r w:rsidR="00C20F22">
        <w:rPr>
          <w:b/>
        </w:rPr>
        <w:br w:type="page"/>
      </w:r>
    </w:p>
    <w:p w14:paraId="41E0E813" w14:textId="152A7619" w:rsidR="00FF24C7" w:rsidRPr="000D138D" w:rsidRDefault="007F767B" w:rsidP="00FF24C7">
      <w:pPr>
        <w:rPr>
          <w:b/>
        </w:rPr>
      </w:pPr>
      <w:r>
        <w:rPr>
          <w:b/>
        </w:rPr>
        <w:lastRenderedPageBreak/>
        <w:t xml:space="preserve">Figure </w:t>
      </w:r>
      <w:r w:rsidR="008308D0">
        <w:rPr>
          <w:b/>
        </w:rPr>
        <w:t>6</w:t>
      </w:r>
      <w:r w:rsidR="00FF24C7">
        <w:rPr>
          <w:b/>
        </w:rPr>
        <w:t xml:space="preserve">. </w:t>
      </w:r>
      <w:r w:rsidR="00FF24C7">
        <w:t xml:space="preserve">Response curves of predictor variables versus </w:t>
      </w:r>
      <w:r w:rsidR="000D138D">
        <w:t>combined</w:t>
      </w:r>
      <w:r w:rsidR="00FF24C7">
        <w:t xml:space="preserve"> sensitivity </w:t>
      </w:r>
      <w:r w:rsidR="000D138D">
        <w:t>and</w:t>
      </w:r>
      <w:r w:rsidR="00FF24C7">
        <w:t xml:space="preserve"> positive predictive power</w:t>
      </w:r>
      <w:r w:rsidR="000D138D">
        <w:t xml:space="preserve"> metric </w:t>
      </w:r>
      <w:r w:rsidR="00FF24C7">
        <w:t xml:space="preserve">from BRT analysis. </w:t>
      </w:r>
      <w:r w:rsidR="008B3C7C">
        <w:t>Each p</w:t>
      </w:r>
      <w:r w:rsidR="00FF24C7">
        <w:t>arameter</w:t>
      </w:r>
      <w:r w:rsidR="00F3089D">
        <w:t>s</w:t>
      </w:r>
      <w:bookmarkStart w:id="10" w:name="_GoBack"/>
      <w:bookmarkEnd w:id="10"/>
      <w:r w:rsidR="00FF24C7">
        <w:t xml:space="preserve"> relative influence value </w:t>
      </w:r>
      <w:r w:rsidR="008B3C7C">
        <w:t xml:space="preserve">is </w:t>
      </w:r>
      <w:r w:rsidR="00FF24C7">
        <w:t>in p</w:t>
      </w:r>
      <w:r w:rsidR="000D138D">
        <w:t xml:space="preserve">arentheses after </w:t>
      </w:r>
      <w:r w:rsidR="008B3C7C">
        <w:t xml:space="preserve">the </w:t>
      </w:r>
      <w:r w:rsidR="000D138D">
        <w:t>parameter name</w:t>
      </w:r>
      <w:r w:rsidR="00FF24C7">
        <w:t>. Higher</w:t>
      </w:r>
      <w:r w:rsidR="00E853F1">
        <w:t xml:space="preserve"> logit(p)</w:t>
      </w:r>
      <w:r w:rsidR="00FF24C7">
        <w:t xml:space="preserve"> values indicate better fit.</w:t>
      </w:r>
    </w:p>
    <w:p w14:paraId="6C340741" w14:textId="77777777" w:rsidR="00FF24C7" w:rsidRPr="001F3FDB" w:rsidRDefault="00FF24C7" w:rsidP="00FF24C7">
      <w:r>
        <w:rPr>
          <w:noProof/>
        </w:rPr>
        <w:drawing>
          <wp:inline distT="0" distB="0" distL="0" distR="0" wp14:anchorId="70A80F70" wp14:editId="5075F627">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T_Response_Curves.pdf"/>
                    <pic:cNvPicPr/>
                  </pic:nvPicPr>
                  <pic:blipFill>
                    <a:blip r:embed="rId1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307271A" w14:textId="77777777" w:rsidR="00FF24C7" w:rsidRDefault="00FF24C7" w:rsidP="00FF24C7">
      <w:pPr>
        <w:rPr>
          <w:b/>
        </w:rPr>
      </w:pPr>
      <w:r>
        <w:rPr>
          <w:b/>
        </w:rPr>
        <w:br w:type="page"/>
      </w:r>
    </w:p>
    <w:p w14:paraId="6473C5DE" w14:textId="3917501C" w:rsidR="00FF24C7" w:rsidRDefault="007F767B" w:rsidP="00FF24C7">
      <w:r>
        <w:rPr>
          <w:b/>
        </w:rPr>
        <w:lastRenderedPageBreak/>
        <w:t xml:space="preserve">Figure </w:t>
      </w:r>
      <w:r w:rsidR="008308D0">
        <w:rPr>
          <w:b/>
        </w:rPr>
        <w:t>7</w:t>
      </w:r>
      <w:r w:rsidR="00FF24C7">
        <w:rPr>
          <w:b/>
        </w:rPr>
        <w:t>.</w:t>
      </w:r>
      <w:r w:rsidR="00FF24C7">
        <w:t xml:space="preserve"> Input parameter density plots with dark grey densities representing all 500 randomly generated parameter sets and light gray densities repre</w:t>
      </w:r>
      <w:r w:rsidR="00C46293">
        <w:t>senting parameter sets with combined sensitivity and positive predictive power metric</w:t>
      </w:r>
      <w:r w:rsidR="00FF24C7">
        <w:t xml:space="preserve"> equal to 1. Occupancy threshold was set as 1000 individuals in a patch. </w:t>
      </w:r>
    </w:p>
    <w:p w14:paraId="487AC30B" w14:textId="77777777" w:rsidR="00FF24C7" w:rsidRDefault="00FF24C7" w:rsidP="00FF24C7">
      <w:pPr>
        <w:rPr>
          <w:b/>
        </w:rPr>
      </w:pPr>
      <w:r>
        <w:rPr>
          <w:b/>
          <w:noProof/>
        </w:rPr>
        <w:drawing>
          <wp:inline distT="0" distB="0" distL="0" distR="0" wp14:anchorId="17AC17AE" wp14:editId="40A3184A">
            <wp:extent cx="59436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or_posterior_density_1k_sens_ppp_opt.pdf"/>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b/>
        </w:rPr>
        <w:br w:type="page"/>
      </w:r>
    </w:p>
    <w:p w14:paraId="28995E54" w14:textId="203BDB12" w:rsidR="00FF24C7" w:rsidRDefault="007F767B" w:rsidP="00FF24C7">
      <w:r>
        <w:rPr>
          <w:b/>
        </w:rPr>
        <w:lastRenderedPageBreak/>
        <w:t xml:space="preserve">Figure </w:t>
      </w:r>
      <w:r w:rsidR="00FD098E">
        <w:rPr>
          <w:b/>
        </w:rPr>
        <w:t>8</w:t>
      </w:r>
      <w:r w:rsidR="00FF24C7">
        <w:rPr>
          <w:b/>
        </w:rPr>
        <w:t xml:space="preserve">. </w:t>
      </w:r>
      <w:r w:rsidR="001C54A5">
        <w:t>Four most i</w:t>
      </w:r>
      <w:r w:rsidR="00FF24C7">
        <w:t xml:space="preserve">mportant interactions among </w:t>
      </w:r>
      <w:r w:rsidR="0090062C">
        <w:t>input parameters</w:t>
      </w:r>
      <w:r w:rsidR="00FF24C7">
        <w:t xml:space="preserve">, as determined by BRT analysis. Higher </w:t>
      </w:r>
      <w:r w:rsidR="001C54A5">
        <w:t>logit (p) values</w:t>
      </w:r>
      <w:r w:rsidR="00FF24C7">
        <w:t xml:space="preserve"> indicate better fit.</w:t>
      </w:r>
    </w:p>
    <w:p w14:paraId="1EC4947C" w14:textId="72570656" w:rsidR="00FF24C7" w:rsidRPr="002C4F63" w:rsidRDefault="008D3571" w:rsidP="00FF24C7">
      <w:pPr>
        <w:rPr>
          <w:rFonts w:ascii="Times" w:eastAsiaTheme="minorEastAsia" w:hAnsi="Times" w:cs="Times New Roman"/>
        </w:rPr>
      </w:pPr>
      <w:r>
        <w:rPr>
          <w:b/>
          <w:noProof/>
        </w:rPr>
        <mc:AlternateContent>
          <mc:Choice Requires="wps">
            <w:drawing>
              <wp:anchor distT="0" distB="0" distL="114300" distR="114300" simplePos="0" relativeHeight="251677696" behindDoc="0" locked="0" layoutInCell="1" allowOverlap="1" wp14:anchorId="1B555891" wp14:editId="3DBC523A">
                <wp:simplePos x="0" y="0"/>
                <wp:positionH relativeFrom="column">
                  <wp:posOffset>152400</wp:posOffset>
                </wp:positionH>
                <wp:positionV relativeFrom="paragraph">
                  <wp:posOffset>2951480</wp:posOffset>
                </wp:positionV>
                <wp:extent cx="342900" cy="342900"/>
                <wp:effectExtent l="0" t="0" r="0" b="12700"/>
                <wp:wrapNone/>
                <wp:docPr id="31" name="Text Box 31"/>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0EDF13" w14:textId="77777777" w:rsidR="00B35E9A" w:rsidRPr="00352380" w:rsidRDefault="00B35E9A" w:rsidP="008D3571">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55891" id="Text Box 31" o:spid="_x0000_s1030" type="#_x0000_t202" style="position:absolute;margin-left:12pt;margin-top:232.4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" filled="f" stroked="f">
                <v:textbox>
                  <w:txbxContent>
                    <w:p w14:paraId="690EDF13" w14:textId="77777777" w:rsidR="00B35E9A" w:rsidRPr="00352380" w:rsidRDefault="00B35E9A" w:rsidP="008D3571">
                      <w:pPr>
                        <w:rPr>
                          <w:b/>
                        </w:rPr>
                      </w:pPr>
                      <w:r>
                        <w:rPr>
                          <w:b/>
                        </w:rPr>
                        <w:t>C</w:t>
                      </w:r>
                    </w:p>
                  </w:txbxContent>
                </v:textbox>
              </v:shape>
            </w:pict>
          </mc:Fallback>
        </mc:AlternateContent>
      </w:r>
      <w:r>
        <w:rPr>
          <w:b/>
          <w:noProof/>
        </w:rPr>
        <mc:AlternateContent>
          <mc:Choice Requires="wps">
            <w:drawing>
              <wp:anchor distT="0" distB="0" distL="114300" distR="114300" simplePos="0" relativeHeight="251676672" behindDoc="0" locked="0" layoutInCell="1" allowOverlap="1" wp14:anchorId="54BE9047" wp14:editId="650CF914">
                <wp:simplePos x="0" y="0"/>
                <wp:positionH relativeFrom="column">
                  <wp:posOffset>3009900</wp:posOffset>
                </wp:positionH>
                <wp:positionV relativeFrom="paragraph">
                  <wp:posOffset>93980</wp:posOffset>
                </wp:positionV>
                <wp:extent cx="342900" cy="342900"/>
                <wp:effectExtent l="0" t="0" r="0" b="12700"/>
                <wp:wrapNone/>
                <wp:docPr id="30" name="Text Box 30"/>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E89095" w14:textId="77777777" w:rsidR="00B35E9A" w:rsidRPr="00B04956" w:rsidRDefault="00B35E9A" w:rsidP="008D3571">
                            <w:pP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E9047" id="Text Box 30" o:spid="_x0000_s1031" type="#_x0000_t202" style="position:absolute;margin-left:237pt;margin-top:7.4pt;width:27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" filled="f" stroked="f">
                <v:textbox>
                  <w:txbxContent>
                    <w:p w14:paraId="60E89095" w14:textId="77777777" w:rsidR="00B35E9A" w:rsidRPr="00B04956" w:rsidRDefault="00B35E9A" w:rsidP="008D3571">
                      <w:pPr>
                        <w:rPr>
                          <w:b/>
                        </w:rPr>
                      </w:pPr>
                      <w:r>
                        <w:rPr>
                          <w:b/>
                        </w:rPr>
                        <w:t>B</w:t>
                      </w:r>
                    </w:p>
                  </w:txbxContent>
                </v:textbox>
              </v:shape>
            </w:pict>
          </mc:Fallback>
        </mc:AlternateContent>
      </w:r>
      <w:r>
        <w:rPr>
          <w:b/>
          <w:noProof/>
        </w:rPr>
        <mc:AlternateContent>
          <mc:Choice Requires="wps">
            <w:drawing>
              <wp:anchor distT="0" distB="0" distL="114300" distR="114300" simplePos="0" relativeHeight="251675648" behindDoc="0" locked="0" layoutInCell="1" allowOverlap="1" wp14:anchorId="4888DC69" wp14:editId="2F90E77A">
                <wp:simplePos x="0" y="0"/>
                <wp:positionH relativeFrom="column">
                  <wp:posOffset>152400</wp:posOffset>
                </wp:positionH>
                <wp:positionV relativeFrom="paragraph">
                  <wp:posOffset>93980</wp:posOffset>
                </wp:positionV>
                <wp:extent cx="342900" cy="342900"/>
                <wp:effectExtent l="0" t="0" r="0" b="12700"/>
                <wp:wrapNone/>
                <wp:docPr id="29" name="Text Box 2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DE788A" w14:textId="77777777" w:rsidR="00B35E9A" w:rsidRPr="00352380" w:rsidRDefault="00B35E9A" w:rsidP="008D3571">
                            <w:pPr>
                              <w:rPr>
                                <w:b/>
                              </w:rPr>
                            </w:pPr>
                            <w:r>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8DC69" id="Text Box 29" o:spid="_x0000_s1032" type="#_x0000_t202" style="position:absolute;margin-left:12pt;margin-top:7.4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" filled="f" stroked="f">
                <v:textbox>
                  <w:txbxContent>
                    <w:p w14:paraId="07DE788A" w14:textId="77777777" w:rsidR="00B35E9A" w:rsidRPr="00352380" w:rsidRDefault="00B35E9A" w:rsidP="008D3571">
                      <w:pPr>
                        <w:rPr>
                          <w:b/>
                        </w:rPr>
                      </w:pPr>
                      <w:r>
                        <w:rPr>
                          <w:b/>
                        </w:rPr>
                        <w:t>A</w:t>
                      </w:r>
                    </w:p>
                  </w:txbxContent>
                </v:textbox>
              </v:shape>
            </w:pict>
          </mc:Fallback>
        </mc:AlternateContent>
      </w:r>
      <w:r w:rsidR="00FF24C7">
        <w:rPr>
          <w:noProof/>
        </w:rPr>
        <w:drawing>
          <wp:anchor distT="0" distB="0" distL="114300" distR="114300" simplePos="0" relativeHeight="251673600" behindDoc="1" locked="0" layoutInCell="1" allowOverlap="1" wp14:anchorId="7C9CAA3A" wp14:editId="178C2D48">
            <wp:simplePos x="0" y="0"/>
            <wp:positionH relativeFrom="column">
              <wp:posOffset>0</wp:posOffset>
            </wp:positionH>
            <wp:positionV relativeFrom="paragraph">
              <wp:posOffset>0</wp:posOffset>
            </wp:positionV>
            <wp:extent cx="5943600" cy="59436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T_Interactions.pdf"/>
                    <pic:cNvPicPr/>
                  </pic:nvPicPr>
                  <pic:blipFill>
                    <a:blip r:embed="rId1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FF24C7">
        <w:t xml:space="preserve"> </w:t>
      </w:r>
    </w:p>
    <w:p w14:paraId="768115F6" w14:textId="34E23F04" w:rsidR="00FF24C7" w:rsidRPr="003C38F3" w:rsidRDefault="008D3571" w:rsidP="00FF24C7">
      <w:pPr>
        <w:rPr>
          <w:rFonts w:ascii="Times" w:eastAsiaTheme="minorEastAsia" w:hAnsi="Times" w:cs="Times New Roman"/>
        </w:rPr>
      </w:pPr>
      <w:r>
        <w:rPr>
          <w:b/>
          <w:noProof/>
        </w:rPr>
        <mc:AlternateContent>
          <mc:Choice Requires="wps">
            <w:drawing>
              <wp:anchor distT="0" distB="0" distL="114300" distR="114300" simplePos="0" relativeHeight="251678720" behindDoc="0" locked="0" layoutInCell="1" allowOverlap="1" wp14:anchorId="345B46E6" wp14:editId="7D332EA2">
                <wp:simplePos x="0" y="0"/>
                <wp:positionH relativeFrom="column">
                  <wp:posOffset>3009900</wp:posOffset>
                </wp:positionH>
                <wp:positionV relativeFrom="paragraph">
                  <wp:posOffset>2648585</wp:posOffset>
                </wp:positionV>
                <wp:extent cx="342900" cy="342900"/>
                <wp:effectExtent l="0" t="0" r="0" b="12700"/>
                <wp:wrapNone/>
                <wp:docPr id="32" name="Text Box 3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1A3A5E" w14:textId="77777777" w:rsidR="00B35E9A" w:rsidRPr="00B04956" w:rsidRDefault="00B35E9A" w:rsidP="008D3571">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B46E6" id="Text Box 32" o:spid="_x0000_s1033" type="#_x0000_t202" style="position:absolute;margin-left:237pt;margin-top:208.55pt;width:27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" filled="f" stroked="f">
                <v:textbox>
                  <w:txbxContent>
                    <w:p w14:paraId="1E1A3A5E" w14:textId="77777777" w:rsidR="00B35E9A" w:rsidRPr="00B04956" w:rsidRDefault="00B35E9A" w:rsidP="008D3571">
                      <w:pPr>
                        <w:rPr>
                          <w:b/>
                        </w:rPr>
                      </w:pPr>
                      <w:r>
                        <w:rPr>
                          <w:b/>
                        </w:rPr>
                        <w:t>D</w:t>
                      </w:r>
                    </w:p>
                  </w:txbxContent>
                </v:textbox>
              </v:shape>
            </w:pict>
          </mc:Fallback>
        </mc:AlternateContent>
      </w:r>
      <w:r w:rsidR="00FF24C7">
        <w:rPr>
          <w:b/>
          <w:u w:val="single"/>
        </w:rPr>
        <w:br w:type="page"/>
      </w:r>
    </w:p>
    <w:p w14:paraId="5134720E" w14:textId="77777777" w:rsidR="00FF24C7" w:rsidRDefault="00FF24C7" w:rsidP="00FF24C7">
      <w:pPr>
        <w:rPr>
          <w:rFonts w:ascii="Times" w:eastAsiaTheme="minorEastAsia" w:hAnsi="Times" w:cs="Times New Roman"/>
          <w:b/>
          <w:u w:val="single"/>
        </w:rPr>
      </w:pPr>
    </w:p>
    <w:p w14:paraId="64086E4E" w14:textId="39D8C12B" w:rsidR="00FF24C7" w:rsidRPr="00910A69" w:rsidRDefault="004639BE" w:rsidP="00FF24C7">
      <w:pPr>
        <w:pStyle w:val="NormalWeb"/>
        <w:ind w:left="480" w:hanging="480"/>
        <w:rPr>
          <w:b/>
          <w:sz w:val="24"/>
          <w:szCs w:val="24"/>
        </w:rPr>
      </w:pPr>
      <w:r>
        <w:rPr>
          <w:b/>
          <w:sz w:val="24"/>
          <w:szCs w:val="24"/>
        </w:rPr>
        <w:t>References</w:t>
      </w:r>
    </w:p>
    <w:p w14:paraId="54A6D91E" w14:textId="77777777" w:rsidR="009737A6" w:rsidRPr="009737A6" w:rsidRDefault="00B217FB" w:rsidP="009737A6">
      <w:pPr>
        <w:pStyle w:val="Bibliography"/>
        <w:rPr>
          <w:rFonts w:cs="Times New Roman"/>
        </w:rPr>
      </w:pPr>
      <w:r>
        <w:rPr>
          <w:noProof/>
        </w:rPr>
        <w:fldChar w:fldCharType="begin"/>
      </w:r>
      <w:r w:rsidR="009737A6">
        <w:rPr>
          <w:noProof/>
        </w:rPr>
        <w:instrText xml:space="preserve"> ADDIN ZOTERO_BIBL {"uncited":[],"omitted":[],"custom":[]} CSL_BIBLIOGRAPHY </w:instrText>
      </w:r>
      <w:r>
        <w:rPr>
          <w:noProof/>
        </w:rPr>
        <w:fldChar w:fldCharType="separate"/>
      </w:r>
      <w:r w:rsidR="009737A6" w:rsidRPr="009737A6">
        <w:rPr>
          <w:rFonts w:cs="Times New Roman"/>
        </w:rPr>
        <w:t>Adams J (1927) The germination of the seeds of some plants with fleshy fruits. American Journal of Botany 415–428</w:t>
      </w:r>
    </w:p>
    <w:p w14:paraId="1FE4268C" w14:textId="77777777" w:rsidR="009737A6" w:rsidRPr="009737A6" w:rsidRDefault="009737A6" w:rsidP="009737A6">
      <w:pPr>
        <w:pStyle w:val="Bibliography"/>
        <w:rPr>
          <w:rFonts w:cs="Times New Roman"/>
        </w:rPr>
      </w:pPr>
      <w:r w:rsidRPr="009737A6">
        <w:rPr>
          <w:rFonts w:cs="Times New Roman"/>
        </w:rPr>
        <w:t>Aiello-Lammens ME (2014) Patterns and Processes of the Invasion of Frangula alnus: An Integrated Model Framework. Ph.D., Stony Brook University</w:t>
      </w:r>
    </w:p>
    <w:p w14:paraId="0EA789C0" w14:textId="77777777" w:rsidR="009737A6" w:rsidRPr="009737A6" w:rsidRDefault="009737A6" w:rsidP="009737A6">
      <w:pPr>
        <w:pStyle w:val="Bibliography"/>
        <w:rPr>
          <w:rFonts w:cs="Times New Roman"/>
        </w:rPr>
      </w:pPr>
      <w:r w:rsidRPr="009737A6">
        <w:rPr>
          <w:rFonts w:cs="Times New Roman"/>
        </w:rPr>
        <w:t>Aiello-Lammens ME, Chu-Agor ML, Convertino M, et al (2011) The impact of sea-level rise on Snowy Plovers in Florida: integrating geomorphological, habitat, and metapopulation models. Global Change Biology 17:3644–3654. https://doi.org/10.1111/j.1365-2486.2011.02497.x</w:t>
      </w:r>
    </w:p>
    <w:p w14:paraId="4C5C49C4" w14:textId="77777777" w:rsidR="009737A6" w:rsidRPr="009737A6" w:rsidRDefault="009737A6" w:rsidP="009737A6">
      <w:pPr>
        <w:pStyle w:val="Bibliography"/>
        <w:rPr>
          <w:rFonts w:cs="Times New Roman"/>
        </w:rPr>
      </w:pPr>
      <w:r w:rsidRPr="009737A6">
        <w:rPr>
          <w:rFonts w:cs="Times New Roman"/>
        </w:rPr>
        <w:t>Aiello-Lammens ME, Resit Akçakaya H (2017) Using global sensitivity analysis of demographic models for ecological impact assessment. Conservation Biology 31:116–125. https://doi.org/10.1111/cobi.12726</w:t>
      </w:r>
    </w:p>
    <w:p w14:paraId="0B86B4D4" w14:textId="77777777" w:rsidR="009737A6" w:rsidRPr="009737A6" w:rsidRDefault="009737A6" w:rsidP="009737A6">
      <w:pPr>
        <w:pStyle w:val="Bibliography"/>
        <w:rPr>
          <w:rFonts w:cs="Times New Roman"/>
        </w:rPr>
      </w:pPr>
      <w:r w:rsidRPr="009737A6">
        <w:rPr>
          <w:rFonts w:cs="Times New Roman"/>
        </w:rPr>
        <w:t>Akçakaya HR (2000) Population viability analyses with demographically and spatially structured models. Ecological Bulletins 23–38</w:t>
      </w:r>
    </w:p>
    <w:p w14:paraId="49D3ED93" w14:textId="77777777" w:rsidR="009737A6" w:rsidRPr="009737A6" w:rsidRDefault="009737A6" w:rsidP="009737A6">
      <w:pPr>
        <w:pStyle w:val="Bibliography"/>
        <w:rPr>
          <w:rFonts w:cs="Times New Roman"/>
        </w:rPr>
      </w:pPr>
      <w:r w:rsidRPr="009737A6">
        <w:rPr>
          <w:rFonts w:cs="Times New Roman"/>
        </w:rPr>
        <w:t>Akçakaya HR (2001) Linking population-level risk assessment with landscape and habitat models. The Science of the total environment 274:283–291</w:t>
      </w:r>
    </w:p>
    <w:p w14:paraId="624E01F5" w14:textId="77777777" w:rsidR="009737A6" w:rsidRPr="009737A6" w:rsidRDefault="009737A6" w:rsidP="009737A6">
      <w:pPr>
        <w:pStyle w:val="Bibliography"/>
        <w:rPr>
          <w:rFonts w:cs="Times New Roman"/>
        </w:rPr>
      </w:pPr>
      <w:r w:rsidRPr="009737A6">
        <w:rPr>
          <w:rFonts w:cs="Times New Roman"/>
        </w:rPr>
        <w:t>Akçakaya HR (2002) RAMAS GIS: Linking Spatial Data with Population Viability Analysis. Applied Biomathematics, Setauket</w:t>
      </w:r>
    </w:p>
    <w:p w14:paraId="65AE00DF" w14:textId="77777777" w:rsidR="009737A6" w:rsidRPr="009737A6" w:rsidRDefault="009737A6" w:rsidP="009737A6">
      <w:pPr>
        <w:pStyle w:val="Bibliography"/>
        <w:rPr>
          <w:rFonts w:cs="Times New Roman"/>
        </w:rPr>
      </w:pPr>
      <w:r w:rsidRPr="009737A6">
        <w:rPr>
          <w:rFonts w:cs="Times New Roman"/>
        </w:rPr>
        <w:t>Akçakaya HR, Radeloff VC, Mladenoff DJ, He HS (2004) Integrating landscape and metapopulation modeling approaches: viability of the sharp‐tailed grouse in a dynamic landscape. Conservation Biology 18:526–537</w:t>
      </w:r>
    </w:p>
    <w:p w14:paraId="5F64684A" w14:textId="77777777" w:rsidR="009737A6" w:rsidRPr="009737A6" w:rsidRDefault="009737A6" w:rsidP="009737A6">
      <w:pPr>
        <w:pStyle w:val="Bibliography"/>
        <w:rPr>
          <w:rFonts w:cs="Times New Roman"/>
        </w:rPr>
      </w:pPr>
      <w:r w:rsidRPr="009737A6">
        <w:rPr>
          <w:rFonts w:cs="Times New Roman"/>
        </w:rPr>
        <w:t>Anderson RP (2012) Harnessing the world’s biodiversity data: promise and peril in ecological niche modeling of species distributions. Annals of the New York Academy of Sciences 1260:66–80. https://doi.org/10.1111/j.1749-6632.2011.06440.x</w:t>
      </w:r>
    </w:p>
    <w:p w14:paraId="2A01D3B3" w14:textId="77777777" w:rsidR="009737A6" w:rsidRPr="009737A6" w:rsidRDefault="009737A6" w:rsidP="009737A6">
      <w:pPr>
        <w:pStyle w:val="Bibliography"/>
        <w:rPr>
          <w:rFonts w:cs="Times New Roman"/>
        </w:rPr>
      </w:pPr>
      <w:r w:rsidRPr="009737A6">
        <w:rPr>
          <w:rFonts w:cs="Times New Roman"/>
        </w:rPr>
        <w:t>Berg J (2011) Susceptibility of five wetland community types to invasion by Glossy Buckthorn (</w:t>
      </w:r>
      <w:r w:rsidRPr="009737A6">
        <w:rPr>
          <w:rFonts w:cs="Times New Roman"/>
          <w:i/>
          <w:iCs/>
        </w:rPr>
        <w:t>Frangula alnus</w:t>
      </w:r>
      <w:r w:rsidRPr="009737A6">
        <w:rPr>
          <w:rFonts w:cs="Times New Roman"/>
        </w:rPr>
        <w:t xml:space="preserve"> Mill.). Masters of Science, University of Wisconsin-Milwaukee</w:t>
      </w:r>
    </w:p>
    <w:p w14:paraId="23233453" w14:textId="77777777" w:rsidR="009737A6" w:rsidRPr="009737A6" w:rsidRDefault="009737A6" w:rsidP="009737A6">
      <w:pPr>
        <w:pStyle w:val="Bibliography"/>
        <w:rPr>
          <w:rFonts w:cs="Times New Roman"/>
        </w:rPr>
      </w:pPr>
      <w:r w:rsidRPr="009737A6">
        <w:rPr>
          <w:rFonts w:cs="Times New Roman"/>
        </w:rPr>
        <w:t>Blackburn TM, Pyšek P, Bacher S, et al (2011) A proposed unified framework for biological invasions. Trends in Ecology &amp; Evolution 26:333–339. https://doi.org/10.1016/j.tree.2011.03.023</w:t>
      </w:r>
    </w:p>
    <w:p w14:paraId="189B13C5" w14:textId="77777777" w:rsidR="009737A6" w:rsidRPr="009737A6" w:rsidRDefault="009737A6" w:rsidP="009737A6">
      <w:pPr>
        <w:pStyle w:val="Bibliography"/>
        <w:rPr>
          <w:rFonts w:cs="Times New Roman"/>
        </w:rPr>
      </w:pPr>
      <w:r w:rsidRPr="009737A6">
        <w:rPr>
          <w:rFonts w:cs="Times New Roman"/>
        </w:rPr>
        <w:t>Briscoe NJ, Elith J, Salguero‐Gómez R, et al (2019) Forecasting species range dynamics with process‐explicit models: matching methods to applications. Ecol Lett ele.13348. https://doi.org/10.1111/ele.13348</w:t>
      </w:r>
    </w:p>
    <w:p w14:paraId="10522836" w14:textId="77777777" w:rsidR="009737A6" w:rsidRPr="009737A6" w:rsidRDefault="009737A6" w:rsidP="009737A6">
      <w:pPr>
        <w:pStyle w:val="Bibliography"/>
        <w:rPr>
          <w:rFonts w:cs="Times New Roman"/>
        </w:rPr>
      </w:pPr>
      <w:r w:rsidRPr="009737A6">
        <w:rPr>
          <w:rFonts w:cs="Times New Roman"/>
        </w:rPr>
        <w:lastRenderedPageBreak/>
        <w:t>Brook BW, Akçakaya HR, Keith DA, et al (2009) Integrating bioclimate with population models to improve forecasts of species extinctions under climate change. Biology Letters 5:723–725. https://doi.org/10.1098/rsbl.2009.0480</w:t>
      </w:r>
    </w:p>
    <w:p w14:paraId="3ADD6992" w14:textId="77777777" w:rsidR="009737A6" w:rsidRPr="009737A6" w:rsidRDefault="009737A6" w:rsidP="009737A6">
      <w:pPr>
        <w:pStyle w:val="Bibliography"/>
        <w:rPr>
          <w:rFonts w:cs="Times New Roman"/>
        </w:rPr>
      </w:pPr>
      <w:r w:rsidRPr="009737A6">
        <w:rPr>
          <w:rFonts w:cs="Times New Roman"/>
        </w:rPr>
        <w:t xml:space="preserve">Burnham KM, Lee TD (2009) Canopy gaps facilitate establishment, growth, and reproduction of invasive </w:t>
      </w:r>
      <w:r w:rsidRPr="009737A6">
        <w:rPr>
          <w:rFonts w:cs="Times New Roman"/>
          <w:i/>
          <w:iCs/>
        </w:rPr>
        <w:t>Frangula alnus</w:t>
      </w:r>
      <w:r w:rsidRPr="009737A6">
        <w:rPr>
          <w:rFonts w:cs="Times New Roman"/>
        </w:rPr>
        <w:t xml:space="preserve"> in a </w:t>
      </w:r>
      <w:r w:rsidRPr="009737A6">
        <w:rPr>
          <w:rFonts w:cs="Times New Roman"/>
          <w:i/>
          <w:iCs/>
        </w:rPr>
        <w:t>Tsuga canadensis</w:t>
      </w:r>
      <w:r w:rsidRPr="009737A6">
        <w:rPr>
          <w:rFonts w:cs="Times New Roman"/>
        </w:rPr>
        <w:t xml:space="preserve"> dominated forest. Biological Invasions 12:1509–1520. https://doi.org/10.1007/s10530-009-9563-8</w:t>
      </w:r>
    </w:p>
    <w:p w14:paraId="5B27EA97" w14:textId="77777777" w:rsidR="009737A6" w:rsidRPr="009737A6" w:rsidRDefault="009737A6" w:rsidP="009737A6">
      <w:pPr>
        <w:pStyle w:val="Bibliography"/>
        <w:rPr>
          <w:rFonts w:cs="Times New Roman"/>
        </w:rPr>
      </w:pPr>
      <w:r w:rsidRPr="009737A6">
        <w:rPr>
          <w:rFonts w:cs="Times New Roman"/>
        </w:rPr>
        <w:t>Cadotte MW, Lovett-Doust J (2001) Ecological and taxonomic differences between native and introduced plants of southwestern Ontario. Ecoscience 8:230–238</w:t>
      </w:r>
    </w:p>
    <w:p w14:paraId="255F99EB" w14:textId="77777777" w:rsidR="009737A6" w:rsidRPr="009737A6" w:rsidRDefault="009737A6" w:rsidP="009737A6">
      <w:pPr>
        <w:pStyle w:val="Bibliography"/>
        <w:rPr>
          <w:rFonts w:cs="Times New Roman"/>
        </w:rPr>
      </w:pPr>
      <w:r w:rsidRPr="009737A6">
        <w:rPr>
          <w:rFonts w:cs="Times New Roman"/>
        </w:rPr>
        <w:t>Caswell H (2006) Matrix Population Models: Construction, Analysis, and Interpretation, Second. Sinauer Associates, Sunderland, MA</w:t>
      </w:r>
    </w:p>
    <w:p w14:paraId="5FA097E6" w14:textId="77777777" w:rsidR="009737A6" w:rsidRPr="009737A6" w:rsidRDefault="009737A6" w:rsidP="009737A6">
      <w:pPr>
        <w:pStyle w:val="Bibliography"/>
        <w:rPr>
          <w:rFonts w:cs="Times New Roman"/>
        </w:rPr>
      </w:pPr>
      <w:r w:rsidRPr="009737A6">
        <w:rPr>
          <w:rFonts w:cs="Times New Roman"/>
        </w:rPr>
        <w:t xml:space="preserve">Catling PM, Porebski ZS (1994) The history of invasion and current status of glossy buckthorn, </w:t>
      </w:r>
      <w:r w:rsidRPr="009737A6">
        <w:rPr>
          <w:rFonts w:cs="Times New Roman"/>
          <w:i/>
          <w:iCs/>
        </w:rPr>
        <w:t>Rhamnus frangula</w:t>
      </w:r>
      <w:r w:rsidRPr="009737A6">
        <w:rPr>
          <w:rFonts w:cs="Times New Roman"/>
        </w:rPr>
        <w:t>, in southern Ontario. Canadian field-naturalist 108:305–310</w:t>
      </w:r>
    </w:p>
    <w:p w14:paraId="2EF02FFE" w14:textId="77777777" w:rsidR="009737A6" w:rsidRPr="009737A6" w:rsidRDefault="009737A6" w:rsidP="009737A6">
      <w:pPr>
        <w:pStyle w:val="Bibliography"/>
        <w:rPr>
          <w:rFonts w:cs="Times New Roman"/>
        </w:rPr>
      </w:pPr>
      <w:r w:rsidRPr="009737A6">
        <w:rPr>
          <w:rFonts w:cs="Times New Roman"/>
        </w:rPr>
        <w:t>Clark JS, Lewis M, Horvath L (2001) Invasion by extremes: population spread with variation in dispersal and reproduction. The American Naturalist 157:537–54. https://doi.org/10.1086/319934</w:t>
      </w:r>
    </w:p>
    <w:p w14:paraId="4F6DEA28" w14:textId="77777777" w:rsidR="009737A6" w:rsidRPr="009737A6" w:rsidRDefault="009737A6" w:rsidP="009737A6">
      <w:pPr>
        <w:pStyle w:val="Bibliography"/>
        <w:rPr>
          <w:rFonts w:cs="Times New Roman"/>
        </w:rPr>
      </w:pPr>
      <w:r w:rsidRPr="009737A6">
        <w:rPr>
          <w:rFonts w:cs="Times New Roman"/>
        </w:rPr>
        <w:t>Colautti RI, Grigorovich IA, MacIsaac HJ (2006) Propagule Pressure: A Null Model for Biological Invasions. Biological Invasions 8:1023–1037. https://doi.org/10.1007/s10530-005-3735-y</w:t>
      </w:r>
    </w:p>
    <w:p w14:paraId="46BCD3ED" w14:textId="77777777" w:rsidR="009737A6" w:rsidRPr="009737A6" w:rsidRDefault="009737A6" w:rsidP="009737A6">
      <w:pPr>
        <w:pStyle w:val="Bibliography"/>
        <w:rPr>
          <w:rFonts w:cs="Times New Roman"/>
        </w:rPr>
      </w:pPr>
      <w:r w:rsidRPr="009737A6">
        <w:rPr>
          <w:rFonts w:cs="Times New Roman"/>
        </w:rPr>
        <w:t>Comita L, Hubbell S (2009) Local neighborhood and species’ shade tolerance influence survival in a diverse seedling bank. Ecology 90:328–334</w:t>
      </w:r>
    </w:p>
    <w:p w14:paraId="551B0B4E" w14:textId="77777777" w:rsidR="009737A6" w:rsidRPr="009737A6" w:rsidRDefault="009737A6" w:rsidP="009737A6">
      <w:pPr>
        <w:pStyle w:val="Bibliography"/>
        <w:rPr>
          <w:rFonts w:cs="Times New Roman"/>
        </w:rPr>
      </w:pPr>
      <w:r w:rsidRPr="009737A6">
        <w:rPr>
          <w:rFonts w:cs="Times New Roman"/>
        </w:rPr>
        <w:t>Coutts SR, Yokomizo H (2013) Meta-models as a straightforward approach to the sensitivity analysis of complex models. Population Ecology 56:7–19. https://doi.org/10.1007/s10144-013-0422-1</w:t>
      </w:r>
    </w:p>
    <w:p w14:paraId="098D91DF" w14:textId="77777777" w:rsidR="009737A6" w:rsidRPr="009737A6" w:rsidRDefault="009737A6" w:rsidP="009737A6">
      <w:pPr>
        <w:pStyle w:val="Bibliography"/>
        <w:rPr>
          <w:rFonts w:cs="Times New Roman"/>
        </w:rPr>
      </w:pPr>
      <w:r w:rsidRPr="009737A6">
        <w:rPr>
          <w:rFonts w:cs="Times New Roman"/>
        </w:rPr>
        <w:t>Crone EE, Menges ES, Ellis MM, et al (2010) How do plant ecologists use matrix population models? Ecology Letters 14:1–8. https://doi.org/10.1111/j.1461-0248.2010.01540.x</w:t>
      </w:r>
    </w:p>
    <w:p w14:paraId="1721C605" w14:textId="77777777" w:rsidR="009737A6" w:rsidRPr="009737A6" w:rsidRDefault="009737A6" w:rsidP="009737A6">
      <w:pPr>
        <w:pStyle w:val="Bibliography"/>
        <w:rPr>
          <w:rFonts w:cs="Times New Roman"/>
        </w:rPr>
      </w:pPr>
      <w:r w:rsidRPr="009737A6">
        <w:rPr>
          <w:rFonts w:cs="Times New Roman"/>
        </w:rPr>
        <w:t>Crooks J (2005) Lag times and exotic species: the ecology and management of biological invasions in slow-motion. Ecoscience 12:316–329</w:t>
      </w:r>
    </w:p>
    <w:p w14:paraId="05B67587" w14:textId="77777777" w:rsidR="009737A6" w:rsidRPr="009737A6" w:rsidRDefault="009737A6" w:rsidP="009737A6">
      <w:pPr>
        <w:pStyle w:val="Bibliography"/>
        <w:rPr>
          <w:rFonts w:cs="Times New Roman"/>
        </w:rPr>
      </w:pPr>
      <w:r w:rsidRPr="009737A6">
        <w:rPr>
          <w:rFonts w:cs="Times New Roman"/>
        </w:rPr>
        <w:t>Crooks JA, Soulé ME (1999) Lag times in population explosions of invasive species: causes and implications. In: Sandlund OT, Schei PJ, Viken A (eds) Invasive species and biodiversity management. Kluwer Academic Dordrecht, The Netherlands, pp 103–125</w:t>
      </w:r>
    </w:p>
    <w:p w14:paraId="43C76900" w14:textId="77777777" w:rsidR="009737A6" w:rsidRPr="009737A6" w:rsidRDefault="009737A6" w:rsidP="009737A6">
      <w:pPr>
        <w:pStyle w:val="Bibliography"/>
        <w:rPr>
          <w:rFonts w:cs="Times New Roman"/>
        </w:rPr>
      </w:pPr>
      <w:r w:rsidRPr="009737A6">
        <w:rPr>
          <w:rFonts w:cs="Times New Roman"/>
        </w:rPr>
        <w:t>Cunard C, Lee TD (2008) Is patience a virtue? Succession, light, and the death of invasive glossy buckthorn (</w:t>
      </w:r>
      <w:r w:rsidRPr="009737A6">
        <w:rPr>
          <w:rFonts w:cs="Times New Roman"/>
          <w:i/>
          <w:iCs/>
        </w:rPr>
        <w:t>Frangula alnus</w:t>
      </w:r>
      <w:r w:rsidRPr="009737A6">
        <w:rPr>
          <w:rFonts w:cs="Times New Roman"/>
        </w:rPr>
        <w:t>). Biological Invasions 11:577–586. https://doi.org/10.1007/s10530-008-9272-8</w:t>
      </w:r>
    </w:p>
    <w:p w14:paraId="5413FE3D" w14:textId="77777777" w:rsidR="009737A6" w:rsidRPr="009737A6" w:rsidRDefault="009737A6" w:rsidP="009737A6">
      <w:pPr>
        <w:pStyle w:val="Bibliography"/>
        <w:rPr>
          <w:rFonts w:cs="Times New Roman"/>
        </w:rPr>
      </w:pPr>
      <w:r w:rsidRPr="009737A6">
        <w:rPr>
          <w:rFonts w:cs="Times New Roman"/>
        </w:rPr>
        <w:lastRenderedPageBreak/>
        <w:t>Davis AS, Landis DA, Nuzzo V, et al (2006) Demographic models inform selection of biocontrol agents for garlic mustard (</w:t>
      </w:r>
      <w:r w:rsidRPr="009737A6">
        <w:rPr>
          <w:rFonts w:cs="Times New Roman"/>
          <w:i/>
          <w:iCs/>
        </w:rPr>
        <w:t>Alliaria petiolata</w:t>
      </w:r>
      <w:r w:rsidRPr="009737A6">
        <w:rPr>
          <w:rFonts w:cs="Times New Roman"/>
        </w:rPr>
        <w:t>). Ecological Applications 16:2399–2410</w:t>
      </w:r>
    </w:p>
    <w:p w14:paraId="1E0D50D0" w14:textId="77777777" w:rsidR="009737A6" w:rsidRPr="009737A6" w:rsidRDefault="009737A6" w:rsidP="009737A6">
      <w:pPr>
        <w:pStyle w:val="Bibliography"/>
        <w:rPr>
          <w:rFonts w:cs="Times New Roman"/>
        </w:rPr>
      </w:pPr>
      <w:r w:rsidRPr="009737A6">
        <w:rPr>
          <w:rFonts w:cs="Times New Roman"/>
        </w:rPr>
        <w:t>Davis M, Grime J, Thompson K (2000) Fluctuating resources in plant communites: a general theory of invasibility. Journal of Ecology 88:528–534</w:t>
      </w:r>
    </w:p>
    <w:p w14:paraId="7FE20F8E" w14:textId="77777777" w:rsidR="009737A6" w:rsidRPr="009737A6" w:rsidRDefault="009737A6" w:rsidP="009737A6">
      <w:pPr>
        <w:pStyle w:val="Bibliography"/>
        <w:rPr>
          <w:rFonts w:cs="Times New Roman"/>
        </w:rPr>
      </w:pPr>
      <w:r w:rsidRPr="009737A6">
        <w:rPr>
          <w:rFonts w:cs="Times New Roman"/>
        </w:rPr>
        <w:t>Dwyer JM, Fensham RJ, Fairfax RJ, Buckley YM (2010) Neighbourhood effects influence drought-induced mortality of savanna trees in Australia. Journal of Vegetation Science 21:573–585. https://doi.org/10.1111/j.1654-1103.2009.01167.x</w:t>
      </w:r>
    </w:p>
    <w:p w14:paraId="1E7BAC2E" w14:textId="77777777" w:rsidR="009737A6" w:rsidRPr="009737A6" w:rsidRDefault="009737A6" w:rsidP="009737A6">
      <w:pPr>
        <w:pStyle w:val="Bibliography"/>
        <w:rPr>
          <w:rFonts w:cs="Times New Roman"/>
        </w:rPr>
      </w:pPr>
      <w:r w:rsidRPr="009737A6">
        <w:rPr>
          <w:rFonts w:cs="Times New Roman"/>
        </w:rPr>
        <w:t>Easterling MR, Ellner SP, Dixon PM (2000) Size-specific sensitivity: applying a new structured population model. Ecology 81:694–708</w:t>
      </w:r>
    </w:p>
    <w:p w14:paraId="09892247" w14:textId="77777777" w:rsidR="009737A6" w:rsidRPr="009737A6" w:rsidRDefault="009737A6" w:rsidP="009737A6">
      <w:pPr>
        <w:pStyle w:val="Bibliography"/>
        <w:rPr>
          <w:rFonts w:cs="Times New Roman"/>
        </w:rPr>
      </w:pPr>
      <w:r w:rsidRPr="009737A6">
        <w:rPr>
          <w:rFonts w:cs="Times New Roman"/>
        </w:rPr>
        <w:t>Elith J, Leathwick JR, Hastie T (2008) A working guide to boosted regression trees. Journal of Animal Ecology 77:802–813. https://doi.org/10.1111/j.1365-2656.2008.01390.x</w:t>
      </w:r>
    </w:p>
    <w:p w14:paraId="6CF4AECB" w14:textId="77777777" w:rsidR="009737A6" w:rsidRPr="009737A6" w:rsidRDefault="009737A6" w:rsidP="009737A6">
      <w:pPr>
        <w:pStyle w:val="Bibliography"/>
        <w:rPr>
          <w:rFonts w:cs="Times New Roman"/>
        </w:rPr>
      </w:pPr>
      <w:r w:rsidRPr="009737A6">
        <w:rPr>
          <w:rFonts w:cs="Times New Roman"/>
        </w:rPr>
        <w:t>Elith J, Phillips SJ, Hastie T, et al (2010) A statistical explanation of MaxEnt for ecologists. Diversity and Distributions 17:43–57. https://doi.org/10.1111/j.1472-4642.2010.00725.x</w:t>
      </w:r>
    </w:p>
    <w:p w14:paraId="01E29A03" w14:textId="77777777" w:rsidR="009737A6" w:rsidRPr="009737A6" w:rsidRDefault="009737A6" w:rsidP="009737A6">
      <w:pPr>
        <w:pStyle w:val="Bibliography"/>
        <w:rPr>
          <w:rFonts w:cs="Times New Roman"/>
        </w:rPr>
      </w:pPr>
      <w:r w:rsidRPr="009737A6">
        <w:rPr>
          <w:rFonts w:cs="Times New Roman"/>
        </w:rPr>
        <w:t>Ellner SP, Rees M (2006) Integral projection models for species with complex demography. The American Naturalist 167:410–428</w:t>
      </w:r>
    </w:p>
    <w:p w14:paraId="6D3B06BB" w14:textId="77777777" w:rsidR="009737A6" w:rsidRPr="009737A6" w:rsidRDefault="009737A6" w:rsidP="009737A6">
      <w:pPr>
        <w:pStyle w:val="Bibliography"/>
        <w:rPr>
          <w:rFonts w:cs="Times New Roman"/>
        </w:rPr>
      </w:pPr>
      <w:r w:rsidRPr="009737A6">
        <w:rPr>
          <w:rFonts w:cs="Times New Roman"/>
        </w:rPr>
        <w:t>Ellner SP, Rees M (2007) Stochastic stable population growth in integral projection models: theory and application. Journal of mathematical biology 54:227–56. https://doi.org/10.1007/s00285-006-0044-8</w:t>
      </w:r>
    </w:p>
    <w:p w14:paraId="0C7E2322" w14:textId="77777777" w:rsidR="009737A6" w:rsidRPr="009737A6" w:rsidRDefault="009737A6" w:rsidP="009737A6">
      <w:pPr>
        <w:pStyle w:val="Bibliography"/>
        <w:rPr>
          <w:rFonts w:cs="Times New Roman"/>
        </w:rPr>
      </w:pPr>
      <w:r w:rsidRPr="009737A6">
        <w:rPr>
          <w:rFonts w:cs="Times New Roman"/>
        </w:rPr>
        <w:t>Fagan ME, Peart DR (2004) Impact of the invasive shrub glossy buckthorn (</w:t>
      </w:r>
      <w:r w:rsidRPr="009737A6">
        <w:rPr>
          <w:rFonts w:cs="Times New Roman"/>
          <w:i/>
          <w:iCs/>
        </w:rPr>
        <w:t>Rhamnus frangula</w:t>
      </w:r>
      <w:r w:rsidRPr="009737A6">
        <w:rPr>
          <w:rFonts w:cs="Times New Roman"/>
        </w:rPr>
        <w:t xml:space="preserve"> L.) on juvenile recruitment by canopy trees. Forest Ecology and Management 194:95–107. https://doi.org/10.1016/j.foreco.2004.02.015</w:t>
      </w:r>
    </w:p>
    <w:p w14:paraId="5E1688D2" w14:textId="77777777" w:rsidR="009737A6" w:rsidRPr="009737A6" w:rsidRDefault="009737A6" w:rsidP="009737A6">
      <w:pPr>
        <w:pStyle w:val="Bibliography"/>
        <w:rPr>
          <w:rFonts w:cs="Times New Roman"/>
        </w:rPr>
      </w:pPr>
      <w:r w:rsidRPr="009737A6">
        <w:rPr>
          <w:rFonts w:cs="Times New Roman"/>
        </w:rPr>
        <w:t>Fielding AH, Bell JF (1997) A review of methods for the assessment of prediction errors in conservation presence/absence models. Environmental Conservation 24:38–49</w:t>
      </w:r>
    </w:p>
    <w:p w14:paraId="218BC658" w14:textId="77777777" w:rsidR="009737A6" w:rsidRPr="009737A6" w:rsidRDefault="009737A6" w:rsidP="009737A6">
      <w:pPr>
        <w:pStyle w:val="Bibliography"/>
        <w:rPr>
          <w:rFonts w:cs="Times New Roman"/>
        </w:rPr>
      </w:pPr>
      <w:r w:rsidRPr="009737A6">
        <w:rPr>
          <w:rFonts w:cs="Times New Roman"/>
        </w:rPr>
        <w:t>Fordham DA, Akçakaya HR, Araújo MB, Brook BW (2012) Modeling Range Shifts for Invasive Vertebrates in Response to Climate Change. In: Brodie (ed). pp 1–31</w:t>
      </w:r>
    </w:p>
    <w:p w14:paraId="0A44E095" w14:textId="77777777" w:rsidR="009737A6" w:rsidRPr="009737A6" w:rsidRDefault="009737A6" w:rsidP="009737A6">
      <w:pPr>
        <w:pStyle w:val="Bibliography"/>
        <w:rPr>
          <w:rFonts w:cs="Times New Roman"/>
        </w:rPr>
      </w:pPr>
      <w:r w:rsidRPr="009737A6">
        <w:rPr>
          <w:rFonts w:cs="Times New Roman"/>
        </w:rPr>
        <w:t>Fordham DA, Mellin C, Russell BD, et al (2013) Population dynamics can be more important than physiological limits for determining range shifts under climate change. Global change biology 19:3224–37. https://doi.org/10.1111/gcb.12289</w:t>
      </w:r>
    </w:p>
    <w:p w14:paraId="0F6879F7" w14:textId="77777777" w:rsidR="009737A6" w:rsidRPr="009737A6" w:rsidRDefault="009737A6" w:rsidP="009737A6">
      <w:pPr>
        <w:pStyle w:val="Bibliography"/>
        <w:rPr>
          <w:rFonts w:cs="Times New Roman"/>
        </w:rPr>
      </w:pPr>
      <w:r w:rsidRPr="009737A6">
        <w:rPr>
          <w:rFonts w:cs="Times New Roman"/>
        </w:rPr>
        <w:t>Foster BL, Gross KL (1999) Temporal and spatial patterns of woody plant establishment in Michigan old fields. The American Midland Naturalist 142:229–243</w:t>
      </w:r>
    </w:p>
    <w:p w14:paraId="361BB74C" w14:textId="77777777" w:rsidR="009737A6" w:rsidRPr="009737A6" w:rsidRDefault="009737A6" w:rsidP="009737A6">
      <w:pPr>
        <w:pStyle w:val="Bibliography"/>
        <w:rPr>
          <w:rFonts w:cs="Times New Roman"/>
        </w:rPr>
      </w:pPr>
      <w:r w:rsidRPr="009737A6">
        <w:rPr>
          <w:rFonts w:cs="Times New Roman"/>
        </w:rPr>
        <w:t>Franklin J (2010) Moving beyond static species distribution models in support of conservation biogeography. Diversity and Distributions 16:321–330. https://doi.org/10.1111/j.1472-4642.2010.00641.x</w:t>
      </w:r>
    </w:p>
    <w:p w14:paraId="6053ABC9" w14:textId="77777777" w:rsidR="009737A6" w:rsidRPr="009737A6" w:rsidRDefault="009737A6" w:rsidP="009737A6">
      <w:pPr>
        <w:pStyle w:val="Bibliography"/>
        <w:rPr>
          <w:rFonts w:cs="Times New Roman"/>
        </w:rPr>
      </w:pPr>
      <w:r w:rsidRPr="009737A6">
        <w:rPr>
          <w:rFonts w:cs="Times New Roman"/>
        </w:rPr>
        <w:lastRenderedPageBreak/>
        <w:t>Franklin J, Regan HM, Syphard AD (2013) Linking spatially explicit species distribution and population models to plan for the persistence of plant species under global change. Environmental Conservation 1–13. https://doi.org/10.1017/S0376892913000453</w:t>
      </w:r>
    </w:p>
    <w:p w14:paraId="04F21B4F" w14:textId="77777777" w:rsidR="009737A6" w:rsidRPr="009737A6" w:rsidRDefault="009737A6" w:rsidP="009737A6">
      <w:pPr>
        <w:pStyle w:val="Bibliography"/>
        <w:rPr>
          <w:rFonts w:cs="Times New Roman"/>
        </w:rPr>
      </w:pPr>
      <w:r w:rsidRPr="009737A6">
        <w:rPr>
          <w:rFonts w:cs="Times New Roman"/>
        </w:rPr>
        <w:t>Frappier B, Eckert RT, Lee TD (2003a) Potential impacts of the invasive exotic shrub Rhamnus frangula L. (glossy buckthorn) on forests of southern New Hampshire. Northeastern Naturalist 10:277–296</w:t>
      </w:r>
    </w:p>
    <w:p w14:paraId="570E5EA5" w14:textId="77777777" w:rsidR="009737A6" w:rsidRPr="009737A6" w:rsidRDefault="009737A6" w:rsidP="009737A6">
      <w:pPr>
        <w:pStyle w:val="Bibliography"/>
        <w:rPr>
          <w:rFonts w:cs="Times New Roman"/>
        </w:rPr>
      </w:pPr>
      <w:r w:rsidRPr="009737A6">
        <w:rPr>
          <w:rFonts w:cs="Times New Roman"/>
        </w:rPr>
        <w:t xml:space="preserve">Frappier B, Eckert RT, Lee TD (2004) Experimental removal of the non-indigenous shrub </w:t>
      </w:r>
      <w:r w:rsidRPr="009737A6">
        <w:rPr>
          <w:rFonts w:cs="Times New Roman"/>
          <w:i/>
          <w:iCs/>
        </w:rPr>
        <w:t>Rhamnus frangula</w:t>
      </w:r>
      <w:r w:rsidRPr="009737A6">
        <w:rPr>
          <w:rFonts w:cs="Times New Roman"/>
        </w:rPr>
        <w:t xml:space="preserve"> (glossy buckthorn): Effects on native herbs and woody seedlings. Northeastern Naturalist 11:333–342</w:t>
      </w:r>
    </w:p>
    <w:p w14:paraId="5D51BB94" w14:textId="77777777" w:rsidR="009737A6" w:rsidRPr="009737A6" w:rsidRDefault="009737A6" w:rsidP="009737A6">
      <w:pPr>
        <w:pStyle w:val="Bibliography"/>
        <w:rPr>
          <w:rFonts w:cs="Times New Roman"/>
        </w:rPr>
      </w:pPr>
      <w:r w:rsidRPr="009737A6">
        <w:rPr>
          <w:rFonts w:cs="Times New Roman"/>
        </w:rPr>
        <w:t xml:space="preserve">Frappier B, Lee TD, Olson KF, Eckert RT (2003b) Small-scale invasion pattern, spread rate, and lag-phase behavior of </w:t>
      </w:r>
      <w:r w:rsidRPr="009737A6">
        <w:rPr>
          <w:rFonts w:cs="Times New Roman"/>
          <w:i/>
          <w:iCs/>
        </w:rPr>
        <w:t>Rhamnus frangula</w:t>
      </w:r>
      <w:r w:rsidRPr="009737A6">
        <w:rPr>
          <w:rFonts w:cs="Times New Roman"/>
        </w:rPr>
        <w:t xml:space="preserve"> L. Forest Ecology and Management 186:1–6. https://doi.org/10.1016/S0378-1127(03)00274-3</w:t>
      </w:r>
    </w:p>
    <w:p w14:paraId="2395FC3A" w14:textId="77777777" w:rsidR="009737A6" w:rsidRPr="009737A6" w:rsidRDefault="009737A6" w:rsidP="009737A6">
      <w:pPr>
        <w:pStyle w:val="Bibliography"/>
        <w:rPr>
          <w:rFonts w:cs="Times New Roman"/>
        </w:rPr>
      </w:pPr>
      <w:r w:rsidRPr="009737A6">
        <w:rPr>
          <w:rFonts w:cs="Times New Roman"/>
        </w:rPr>
        <w:t>Gavier-Pizarro GI, Radeloff VC, Stewart SI, et al (2010) Housing is positively associated with invasive exotic plant species richness in New England, USA. Ecological Applications 20:1913–1925</w:t>
      </w:r>
    </w:p>
    <w:p w14:paraId="4BFA0048" w14:textId="77777777" w:rsidR="009737A6" w:rsidRPr="009737A6" w:rsidRDefault="009737A6" w:rsidP="009737A6">
      <w:pPr>
        <w:pStyle w:val="Bibliography"/>
        <w:rPr>
          <w:rFonts w:cs="Times New Roman"/>
        </w:rPr>
      </w:pPr>
      <w:r w:rsidRPr="009737A6">
        <w:rPr>
          <w:rFonts w:cs="Times New Roman"/>
        </w:rPr>
        <w:t xml:space="preserve">Godwin H (1943) </w:t>
      </w:r>
      <w:r w:rsidRPr="009737A6">
        <w:rPr>
          <w:rFonts w:cs="Times New Roman"/>
          <w:i/>
          <w:iCs/>
        </w:rPr>
        <w:t>Frangula alnus</w:t>
      </w:r>
      <w:r w:rsidRPr="009737A6">
        <w:rPr>
          <w:rFonts w:cs="Times New Roman"/>
        </w:rPr>
        <w:t xml:space="preserve"> Miller. Journal of Ecology 31:77–92</w:t>
      </w:r>
    </w:p>
    <w:p w14:paraId="50E9A15F" w14:textId="77777777" w:rsidR="009737A6" w:rsidRPr="009737A6" w:rsidRDefault="009737A6" w:rsidP="009737A6">
      <w:pPr>
        <w:pStyle w:val="Bibliography"/>
        <w:rPr>
          <w:rFonts w:cs="Times New Roman"/>
        </w:rPr>
      </w:pPr>
      <w:r w:rsidRPr="009737A6">
        <w:rPr>
          <w:rFonts w:cs="Times New Roman"/>
        </w:rPr>
        <w:t>Godwin H (1936) Studies in the ecology of Wicken Fen: III. the establishment and development of Fen Scrub (Carr). The Journal of Ecology 82–116</w:t>
      </w:r>
    </w:p>
    <w:p w14:paraId="2DE0A3D6" w14:textId="77777777" w:rsidR="009737A6" w:rsidRPr="009737A6" w:rsidRDefault="009737A6" w:rsidP="009737A6">
      <w:pPr>
        <w:pStyle w:val="Bibliography"/>
        <w:rPr>
          <w:rFonts w:cs="Times New Roman"/>
        </w:rPr>
      </w:pPr>
      <w:r w:rsidRPr="009737A6">
        <w:rPr>
          <w:rFonts w:cs="Times New Roman"/>
        </w:rPr>
        <w:t>Graham CH, Ferrier S, Huettman F, et al (2004) New developments in museum-based informatics and applications in biodiversity analysis. Trends in Ecology &amp; Evolution 19:497–503. https://doi.org/10.1016/j.tree.2004.07.006</w:t>
      </w:r>
    </w:p>
    <w:p w14:paraId="1DFA18EB" w14:textId="77777777" w:rsidR="009737A6" w:rsidRPr="009737A6" w:rsidRDefault="009737A6" w:rsidP="009737A6">
      <w:pPr>
        <w:pStyle w:val="Bibliography"/>
        <w:rPr>
          <w:rFonts w:cs="Times New Roman"/>
        </w:rPr>
      </w:pPr>
      <w:r w:rsidRPr="009737A6">
        <w:rPr>
          <w:rFonts w:cs="Times New Roman"/>
        </w:rPr>
        <w:t>Granstrom A (1988) Seed banks at six open and afforested heathland sites in southern Sweden. Journal of Applied Ecology 297–306</w:t>
      </w:r>
    </w:p>
    <w:p w14:paraId="1E9AB07C" w14:textId="77777777" w:rsidR="009737A6" w:rsidRPr="009737A6" w:rsidRDefault="009737A6" w:rsidP="009737A6">
      <w:pPr>
        <w:pStyle w:val="Bibliography"/>
        <w:rPr>
          <w:rFonts w:cs="Times New Roman"/>
        </w:rPr>
      </w:pPr>
      <w:r w:rsidRPr="009737A6">
        <w:rPr>
          <w:rFonts w:cs="Times New Roman"/>
        </w:rPr>
        <w:t>Gurevitch J, Fox GA, Wardle GM, et al (2011) Emergent insights from the synthesis of conceptual frameworks for biological invasions. Ecology Letters 14:407–418. https://doi.org/10.1111/j.1461-0248.2011.01594.x</w:t>
      </w:r>
    </w:p>
    <w:p w14:paraId="2F7158F8" w14:textId="77777777" w:rsidR="009737A6" w:rsidRPr="009737A6" w:rsidRDefault="009737A6" w:rsidP="009737A6">
      <w:pPr>
        <w:pStyle w:val="Bibliography"/>
        <w:rPr>
          <w:rFonts w:cs="Times New Roman"/>
        </w:rPr>
      </w:pPr>
      <w:r w:rsidRPr="009737A6">
        <w:rPr>
          <w:rFonts w:cs="Times New Roman"/>
        </w:rPr>
        <w:t>Hampe A (2008) Fruit tracking, frugivore satiation, and their consequences for seed dispersal. Oecologia 156:137–145. https://doi.org/10.1007/s00442-008-0979-0</w:t>
      </w:r>
    </w:p>
    <w:p w14:paraId="2A6EE65B" w14:textId="77777777" w:rsidR="009737A6" w:rsidRPr="009737A6" w:rsidRDefault="009737A6" w:rsidP="009737A6">
      <w:pPr>
        <w:pStyle w:val="Bibliography"/>
        <w:rPr>
          <w:rFonts w:cs="Times New Roman"/>
        </w:rPr>
      </w:pPr>
      <w:r w:rsidRPr="009737A6">
        <w:rPr>
          <w:rFonts w:cs="Times New Roman"/>
        </w:rPr>
        <w:t>Hampe A (2004) Extensive hydrochory uncouples spatiotemporal patterns of seedfall and seedling recruitment in a ‘bird‐dispersed’ riparian tree. Journal of Ecology 92:797–807</w:t>
      </w:r>
    </w:p>
    <w:p w14:paraId="7B87F6BD" w14:textId="77777777" w:rsidR="009737A6" w:rsidRPr="009737A6" w:rsidRDefault="009737A6" w:rsidP="009737A6">
      <w:pPr>
        <w:pStyle w:val="Bibliography"/>
        <w:rPr>
          <w:rFonts w:cs="Times New Roman"/>
        </w:rPr>
      </w:pPr>
      <w:r w:rsidRPr="009737A6">
        <w:rPr>
          <w:rFonts w:cs="Times New Roman"/>
        </w:rPr>
        <w:t>Hampe A, Arroyo J, Jordano P, Petit RJ (2003) Rangewide phylogeography of a bird-dispersed Eurasian shrub: contrasting Mediterranean and temperate glacial refugia. Molecular Ecology 12:3415–3426. https://doi.org/10.1046/j.1365-294X.2003.02006.x</w:t>
      </w:r>
    </w:p>
    <w:p w14:paraId="2A11AE04" w14:textId="77777777" w:rsidR="009737A6" w:rsidRPr="009737A6" w:rsidRDefault="009737A6" w:rsidP="009737A6">
      <w:pPr>
        <w:pStyle w:val="Bibliography"/>
        <w:rPr>
          <w:rFonts w:cs="Times New Roman"/>
        </w:rPr>
      </w:pPr>
      <w:r w:rsidRPr="009737A6">
        <w:rPr>
          <w:rFonts w:cs="Times New Roman"/>
        </w:rPr>
        <w:lastRenderedPageBreak/>
        <w:t xml:space="preserve">Hampe A, Bairlein F (2000) Modified dispersal‐related traits in disjunct populations of bird‐dispersed </w:t>
      </w:r>
      <w:r w:rsidRPr="009737A6">
        <w:rPr>
          <w:rFonts w:cs="Times New Roman"/>
          <w:i/>
          <w:iCs/>
        </w:rPr>
        <w:t>Frangula alnus</w:t>
      </w:r>
      <w:r w:rsidRPr="009737A6">
        <w:rPr>
          <w:rFonts w:cs="Times New Roman"/>
        </w:rPr>
        <w:t xml:space="preserve"> (Rhamnaceae): a result of its Quaternary distribution shifts? Ecography 23:603–613</w:t>
      </w:r>
    </w:p>
    <w:p w14:paraId="034DA4F3" w14:textId="77777777" w:rsidR="009737A6" w:rsidRPr="009737A6" w:rsidRDefault="009737A6" w:rsidP="009737A6">
      <w:pPr>
        <w:pStyle w:val="Bibliography"/>
        <w:rPr>
          <w:rFonts w:cs="Times New Roman"/>
        </w:rPr>
      </w:pPr>
      <w:r w:rsidRPr="009737A6">
        <w:rPr>
          <w:rFonts w:cs="Times New Roman"/>
        </w:rPr>
        <w:t>Harris CM, Park KJ, Atkinson R, et al (2009) Invasive species control: Incorporating demographic data and seed dispersal into a management model for Rhododendron ponticum. Ecological Informatics 4:226–233. https://doi.org/10.1016/j.ecoinf.2009.07.005</w:t>
      </w:r>
    </w:p>
    <w:p w14:paraId="54BDBB6B" w14:textId="77777777" w:rsidR="009737A6" w:rsidRPr="009737A6" w:rsidRDefault="009737A6" w:rsidP="009737A6">
      <w:pPr>
        <w:pStyle w:val="Bibliography"/>
        <w:rPr>
          <w:rFonts w:cs="Times New Roman"/>
        </w:rPr>
      </w:pPr>
      <w:r w:rsidRPr="009737A6">
        <w:rPr>
          <w:rFonts w:cs="Times New Roman"/>
        </w:rPr>
        <w:t>Hastings A, Cuddington K, Davies KF, et al (2005) The spatial spread of invasions: new developments in theory and evidence. Ecology Letters 8:91–101. https://doi.org/10.1111/j.1461-0248.2004.00687.x</w:t>
      </w:r>
    </w:p>
    <w:p w14:paraId="0DCBDA1C" w14:textId="77777777" w:rsidR="009737A6" w:rsidRPr="009737A6" w:rsidRDefault="009737A6" w:rsidP="009737A6">
      <w:pPr>
        <w:pStyle w:val="Bibliography"/>
        <w:rPr>
          <w:rFonts w:cs="Times New Roman"/>
        </w:rPr>
      </w:pPr>
      <w:r w:rsidRPr="009737A6">
        <w:rPr>
          <w:rFonts w:cs="Times New Roman"/>
        </w:rPr>
        <w:t>Herron PM, Martine CT, Latimer AM, Leicht-Young SA (2007) Invasive plants and their ecological strategies: prediction and explanation of woody plant invasion in New England. Diversity and Distributions 13:633–644. https://doi.org/10.1111/j.1472-4642.2007.00381.x</w:t>
      </w:r>
    </w:p>
    <w:p w14:paraId="607B0D4E" w14:textId="77777777" w:rsidR="009737A6" w:rsidRPr="009737A6" w:rsidRDefault="009737A6" w:rsidP="009737A6">
      <w:pPr>
        <w:pStyle w:val="Bibliography"/>
        <w:rPr>
          <w:rFonts w:cs="Times New Roman"/>
        </w:rPr>
      </w:pPr>
      <w:r w:rsidRPr="009737A6">
        <w:rPr>
          <w:rFonts w:cs="Times New Roman"/>
        </w:rPr>
        <w:t xml:space="preserve">Howell JA, Blackwell WHJr (1977) The history of </w:t>
      </w:r>
      <w:r w:rsidRPr="009737A6">
        <w:rPr>
          <w:rFonts w:cs="Times New Roman"/>
          <w:i/>
          <w:iCs/>
        </w:rPr>
        <w:t>Rhamnus frangula</w:t>
      </w:r>
      <w:r w:rsidRPr="009737A6">
        <w:rPr>
          <w:rFonts w:cs="Times New Roman"/>
        </w:rPr>
        <w:t xml:space="preserve"> (glossy buckthorn) in the Ohio flora. Castanea 42:111–115</w:t>
      </w:r>
    </w:p>
    <w:p w14:paraId="6BBA5ED2" w14:textId="77777777" w:rsidR="009737A6" w:rsidRPr="009737A6" w:rsidRDefault="009737A6" w:rsidP="009737A6">
      <w:pPr>
        <w:pStyle w:val="Bibliography"/>
        <w:rPr>
          <w:rFonts w:cs="Times New Roman"/>
        </w:rPr>
      </w:pPr>
      <w:r w:rsidRPr="009737A6">
        <w:rPr>
          <w:rFonts w:cs="Times New Roman"/>
        </w:rPr>
        <w:t xml:space="preserve">Jongejans E, Shea K, Skarpaas O, et al (2008) Dispersal and demography contributions to population spread of </w:t>
      </w:r>
      <w:r w:rsidRPr="009737A6">
        <w:rPr>
          <w:rFonts w:cs="Times New Roman"/>
          <w:i/>
          <w:iCs/>
        </w:rPr>
        <w:t>Carduus nutansin</w:t>
      </w:r>
      <w:r w:rsidRPr="009737A6">
        <w:rPr>
          <w:rFonts w:cs="Times New Roman"/>
        </w:rPr>
        <w:t xml:space="preserve"> its native and invaded ranges. Journal of Ecology 96:687–697. https://doi.org/10.1111/j.1365-2745.2008.01367.x</w:t>
      </w:r>
    </w:p>
    <w:p w14:paraId="67D4974C" w14:textId="77777777" w:rsidR="009737A6" w:rsidRPr="009737A6" w:rsidRDefault="009737A6" w:rsidP="009737A6">
      <w:pPr>
        <w:pStyle w:val="Bibliography"/>
        <w:rPr>
          <w:rFonts w:cs="Times New Roman"/>
        </w:rPr>
      </w:pPr>
      <w:r w:rsidRPr="009737A6">
        <w:rPr>
          <w:rFonts w:cs="Times New Roman"/>
        </w:rPr>
        <w:t>Keith DA, Akçakaya HR, Thuiller W, et al (2008) Predicting extinction risks under climate change: coupling stochastic population models with dynamic bioclimatic habitat models. Biology Letters 4:560–563. https://doi.org/10.1098/rsbl.2008.0049</w:t>
      </w:r>
    </w:p>
    <w:p w14:paraId="61BD25EF" w14:textId="77777777" w:rsidR="009737A6" w:rsidRPr="009737A6" w:rsidRDefault="009737A6" w:rsidP="009737A6">
      <w:pPr>
        <w:pStyle w:val="Bibliography"/>
        <w:rPr>
          <w:rFonts w:cs="Times New Roman"/>
        </w:rPr>
      </w:pPr>
      <w:r w:rsidRPr="009737A6">
        <w:rPr>
          <w:rFonts w:cs="Times New Roman"/>
        </w:rPr>
        <w:t>Klein Goldewijk K, Beusen A, Van Drecht G, De Vos M (2010) The HYDE 3.1 spatially explicit database of human-induced global land-use change over the past 12,000 years. Global Ecology and Biogeography 20:73–86. https://doi.org/10.1111/j.1466-8238.2010.00587.x</w:t>
      </w:r>
    </w:p>
    <w:p w14:paraId="30652E2C" w14:textId="77777777" w:rsidR="009737A6" w:rsidRPr="009737A6" w:rsidRDefault="009737A6" w:rsidP="009737A6">
      <w:pPr>
        <w:pStyle w:val="Bibliography"/>
        <w:rPr>
          <w:rFonts w:cs="Times New Roman"/>
        </w:rPr>
      </w:pPr>
      <w:r w:rsidRPr="009737A6">
        <w:rPr>
          <w:rFonts w:cs="Times New Roman"/>
        </w:rPr>
        <w:t>Knight TM, Havens K, Vitt P (2011) Will the use of less fecund cultivars reduce the invasiveness of perennial plants? BioScience 61:816–822. https://doi.org/10.1525/bio.2011.61.10.11</w:t>
      </w:r>
    </w:p>
    <w:p w14:paraId="34A91A7D" w14:textId="77777777" w:rsidR="009737A6" w:rsidRPr="009737A6" w:rsidRDefault="009737A6" w:rsidP="009737A6">
      <w:pPr>
        <w:pStyle w:val="Bibliography"/>
        <w:rPr>
          <w:rFonts w:cs="Times New Roman"/>
        </w:rPr>
      </w:pPr>
      <w:r w:rsidRPr="009737A6">
        <w:rPr>
          <w:rFonts w:cs="Times New Roman"/>
        </w:rPr>
        <w:t>Kostel-Hughes F, Young TP, McDonnell MJ (1998) The soil seed bank and its relationship to the aboveground vegetation in deciduous forests in New York City. Urban Ecosystems 2:43–59</w:t>
      </w:r>
    </w:p>
    <w:p w14:paraId="5669F258" w14:textId="77777777" w:rsidR="009737A6" w:rsidRPr="009737A6" w:rsidRDefault="009737A6" w:rsidP="009737A6">
      <w:pPr>
        <w:pStyle w:val="Bibliography"/>
        <w:rPr>
          <w:rFonts w:cs="Times New Roman"/>
        </w:rPr>
      </w:pPr>
      <w:r w:rsidRPr="009737A6">
        <w:rPr>
          <w:rFonts w:cs="Times New Roman"/>
        </w:rPr>
        <w:t>Kowarik I (1995) Time lags in biological invasions with regard to success and failure of alien species. In: Pyšek P, Prach K, Rejmánek M, Wade M (eds) Plant invasions: General aspects and special problems. SPB Academic Publishing, Amsterdam, The Netherlands</w:t>
      </w:r>
    </w:p>
    <w:p w14:paraId="3982F801" w14:textId="77777777" w:rsidR="009737A6" w:rsidRPr="009737A6" w:rsidRDefault="009737A6" w:rsidP="009737A6">
      <w:pPr>
        <w:pStyle w:val="Bibliography"/>
        <w:rPr>
          <w:rFonts w:cs="Times New Roman"/>
        </w:rPr>
      </w:pPr>
      <w:r w:rsidRPr="009737A6">
        <w:rPr>
          <w:rFonts w:cs="Times New Roman"/>
        </w:rPr>
        <w:t>Larkin DJ (2011) Lengths and correlates of lag phases in upper-Midwest plant invasions. Biological Invasions 14:827–838. https://doi.org/10.1007/s10530-011-0119-3</w:t>
      </w:r>
    </w:p>
    <w:p w14:paraId="707116A0" w14:textId="77777777" w:rsidR="009737A6" w:rsidRPr="009737A6" w:rsidRDefault="009737A6" w:rsidP="009737A6">
      <w:pPr>
        <w:pStyle w:val="Bibliography"/>
        <w:rPr>
          <w:rFonts w:cs="Times New Roman"/>
        </w:rPr>
      </w:pPr>
      <w:r w:rsidRPr="009737A6">
        <w:rPr>
          <w:rFonts w:cs="Times New Roman"/>
        </w:rPr>
        <w:lastRenderedPageBreak/>
        <w:t>Lavoie C (2012) Biological collections in an ever changing world: herbaria as tools for biogeographical and environmental studies. Perspectives in Plant Ecology, Evolution and Systematics 15:68–76. https://doi.org/10.1016/j.ppees.2012.10.002</w:t>
      </w:r>
    </w:p>
    <w:p w14:paraId="3D7DF747" w14:textId="77777777" w:rsidR="009737A6" w:rsidRPr="009737A6" w:rsidRDefault="009737A6" w:rsidP="009737A6">
      <w:pPr>
        <w:pStyle w:val="Bibliography"/>
        <w:rPr>
          <w:rFonts w:cs="Times New Roman"/>
        </w:rPr>
      </w:pPr>
      <w:r w:rsidRPr="009737A6">
        <w:rPr>
          <w:rFonts w:cs="Times New Roman"/>
        </w:rPr>
        <w:t>Lee TD, Thompson JH (2012) Effects of logging history on invasion of eastern white pine forests by exotic glossy buckthorn (</w:t>
      </w:r>
      <w:r w:rsidRPr="009737A6">
        <w:rPr>
          <w:rFonts w:cs="Times New Roman"/>
          <w:i/>
          <w:iCs/>
        </w:rPr>
        <w:t>Frangula alnus</w:t>
      </w:r>
      <w:r w:rsidRPr="009737A6">
        <w:rPr>
          <w:rFonts w:cs="Times New Roman"/>
        </w:rPr>
        <w:t xml:space="preserve"> P. Mill.). Forest Ecology and Management 265:201–210. https://doi.org/10.1016/j.foreco.2011.10.035</w:t>
      </w:r>
    </w:p>
    <w:p w14:paraId="24844213" w14:textId="77777777" w:rsidR="009737A6" w:rsidRPr="009737A6" w:rsidRDefault="009737A6" w:rsidP="009737A6">
      <w:pPr>
        <w:pStyle w:val="Bibliography"/>
        <w:rPr>
          <w:rFonts w:cs="Times New Roman"/>
        </w:rPr>
      </w:pPr>
      <w:r w:rsidRPr="009737A6">
        <w:rPr>
          <w:rFonts w:cs="Times New Roman"/>
        </w:rPr>
        <w:t>Lowry E, Rollinson EJ, Laybourn AJ, et al (2012) Biological invasions: a field synopsis, systematic review, and database of the literature. Ecology and Evolution 3:182–96. https://doi.org/10.1002/ece3.431</w:t>
      </w:r>
    </w:p>
    <w:p w14:paraId="00E7A03C" w14:textId="77777777" w:rsidR="009737A6" w:rsidRPr="009737A6" w:rsidRDefault="009737A6" w:rsidP="009737A6">
      <w:pPr>
        <w:pStyle w:val="Bibliography"/>
        <w:rPr>
          <w:rFonts w:cs="Times New Roman"/>
        </w:rPr>
      </w:pPr>
      <w:r w:rsidRPr="009737A6">
        <w:rPr>
          <w:rFonts w:cs="Times New Roman"/>
        </w:rPr>
        <w:t>Mack RN, Simberloff D, Mark Lonsdale W, et al (2000) Biotic invasions: causes, epidemiology, global consequences, and control. Ecological Applications 10:689–710</w:t>
      </w:r>
    </w:p>
    <w:p w14:paraId="50FABC4B" w14:textId="77777777" w:rsidR="009737A6" w:rsidRPr="009737A6" w:rsidRDefault="009737A6" w:rsidP="009737A6">
      <w:pPr>
        <w:pStyle w:val="Bibliography"/>
        <w:rPr>
          <w:rFonts w:cs="Times New Roman"/>
        </w:rPr>
      </w:pPr>
      <w:r w:rsidRPr="009737A6">
        <w:rPr>
          <w:rFonts w:cs="Times New Roman"/>
        </w:rPr>
        <w:t>Mason R a. B, Cooke J, Moles AT, Leishman MR (2008) Reproductive output of invasive versus native plants. Global Ecology and Biogeography 17:633–640. https://doi.org/10.1111/j.1466-8238.2008.00402.x</w:t>
      </w:r>
    </w:p>
    <w:p w14:paraId="3E166050" w14:textId="77777777" w:rsidR="009737A6" w:rsidRPr="009737A6" w:rsidRDefault="009737A6" w:rsidP="009737A6">
      <w:pPr>
        <w:pStyle w:val="Bibliography"/>
        <w:rPr>
          <w:rFonts w:cs="Times New Roman"/>
        </w:rPr>
      </w:pPr>
      <w:r w:rsidRPr="009737A6">
        <w:rPr>
          <w:rFonts w:cs="Times New Roman"/>
        </w:rPr>
        <w:t>McDonald RI, Motzkin G, Foster DR (2008) Assessing the influence of historical factors, contemporary processes, and environmental conditions on the distribution of invasive species. The Journal of the Torrey Botanical Society 135:260–271</w:t>
      </w:r>
    </w:p>
    <w:p w14:paraId="7B79C4E9" w14:textId="77777777" w:rsidR="009737A6" w:rsidRPr="009737A6" w:rsidRDefault="009737A6" w:rsidP="009737A6">
      <w:pPr>
        <w:pStyle w:val="Bibliography"/>
        <w:rPr>
          <w:rFonts w:cs="Times New Roman"/>
        </w:rPr>
      </w:pPr>
      <w:r w:rsidRPr="009737A6">
        <w:rPr>
          <w:rFonts w:cs="Times New Roman"/>
        </w:rPr>
        <w:t xml:space="preserve">Medan D (1994) Reproductive biology of </w:t>
      </w:r>
      <w:r w:rsidRPr="009737A6">
        <w:rPr>
          <w:rFonts w:cs="Times New Roman"/>
          <w:i/>
          <w:iCs/>
        </w:rPr>
        <w:t>Frangula alnus</w:t>
      </w:r>
      <w:r w:rsidRPr="009737A6">
        <w:rPr>
          <w:rFonts w:cs="Times New Roman"/>
        </w:rPr>
        <w:t xml:space="preserve"> (Rhamnaceae) in southern Spain. Plant Systematics and Evolution 193:173–186. https://doi.org/10.1007/BF00983549</w:t>
      </w:r>
    </w:p>
    <w:p w14:paraId="09841569" w14:textId="77777777" w:rsidR="009737A6" w:rsidRPr="009737A6" w:rsidRDefault="009737A6" w:rsidP="009737A6">
      <w:pPr>
        <w:pStyle w:val="Bibliography"/>
        <w:rPr>
          <w:rFonts w:cs="Times New Roman"/>
        </w:rPr>
      </w:pPr>
      <w:r w:rsidRPr="009737A6">
        <w:rPr>
          <w:rFonts w:cs="Times New Roman"/>
        </w:rPr>
        <w:t>Menges ES (2000) Population viability analyses in plants: challenges and opportunities. Trends in Ecology &amp; Evolution 15:51–56</w:t>
      </w:r>
    </w:p>
    <w:p w14:paraId="2B360CE0" w14:textId="77777777" w:rsidR="009737A6" w:rsidRPr="009737A6" w:rsidRDefault="009737A6" w:rsidP="009737A6">
      <w:pPr>
        <w:pStyle w:val="Bibliography"/>
        <w:rPr>
          <w:rFonts w:cs="Times New Roman"/>
        </w:rPr>
      </w:pPr>
      <w:r w:rsidRPr="009737A6">
        <w:rPr>
          <w:rFonts w:cs="Times New Roman"/>
        </w:rPr>
        <w:t>Merow C, LaFleur N, Silander Jr JA, et al (2011) Developing dynamic mechanistic species distribution models: predicting bird-mediated spread of invasive plants across northeastern North America. The American Naturalist 178:30–43. https://doi.org/10.1086/660295</w:t>
      </w:r>
    </w:p>
    <w:p w14:paraId="5398BBE6" w14:textId="77777777" w:rsidR="009737A6" w:rsidRPr="009737A6" w:rsidRDefault="009737A6" w:rsidP="009737A6">
      <w:pPr>
        <w:pStyle w:val="Bibliography"/>
        <w:rPr>
          <w:rFonts w:cs="Times New Roman"/>
        </w:rPr>
      </w:pPr>
      <w:r w:rsidRPr="009737A6">
        <w:rPr>
          <w:rFonts w:cs="Times New Roman"/>
        </w:rPr>
        <w:t>Merow C, Latimer AM, Wilson AM, et al (2014) On using integral projection models to generate demographically driven predictions of species’ distributions: development and validation using sparse data. Ecography 37:1167–1183. https://doi.org/10.1111/ecog.00839</w:t>
      </w:r>
    </w:p>
    <w:p w14:paraId="256D4E2F" w14:textId="77777777" w:rsidR="009737A6" w:rsidRPr="009737A6" w:rsidRDefault="009737A6" w:rsidP="009737A6">
      <w:pPr>
        <w:pStyle w:val="Bibliography"/>
        <w:rPr>
          <w:rFonts w:cs="Times New Roman"/>
        </w:rPr>
      </w:pPr>
      <w:r w:rsidRPr="009737A6">
        <w:rPr>
          <w:rFonts w:cs="Times New Roman"/>
        </w:rPr>
        <w:t>Merow C, Smith MJ, Silander Jr JA (2013) A practical guide to MaxEnt for modeling species’ distributions: what it does, and why inputs and settings matter. Ecography In press. https://doi.org/10.1111/j.1600-0587.2013.07872.x</w:t>
      </w:r>
    </w:p>
    <w:p w14:paraId="6D5D1C91" w14:textId="77777777" w:rsidR="009737A6" w:rsidRPr="009737A6" w:rsidRDefault="009737A6" w:rsidP="009737A6">
      <w:pPr>
        <w:pStyle w:val="Bibliography"/>
        <w:rPr>
          <w:rFonts w:cs="Times New Roman"/>
        </w:rPr>
      </w:pPr>
      <w:r w:rsidRPr="009737A6">
        <w:rPr>
          <w:rFonts w:cs="Times New Roman"/>
        </w:rPr>
        <w:t>Mills JE, Meyer GA, Reinartz JA (2012) An exotic invasive shrub has greater recruitment than native shrub species within a large undisturbed wetland. Plant Ecology 213:1425–1436</w:t>
      </w:r>
    </w:p>
    <w:p w14:paraId="281DC90F" w14:textId="77777777" w:rsidR="009737A6" w:rsidRPr="009737A6" w:rsidRDefault="009737A6" w:rsidP="009737A6">
      <w:pPr>
        <w:pStyle w:val="Bibliography"/>
        <w:rPr>
          <w:rFonts w:cs="Times New Roman"/>
        </w:rPr>
      </w:pPr>
      <w:r w:rsidRPr="009737A6">
        <w:rPr>
          <w:rFonts w:cs="Times New Roman"/>
        </w:rPr>
        <w:t>Mills JE, Reinartz JA, Meyer GA, Young EB (2009) Exotic shrub invasion in an undisturbed wetland has little community-level effect over a 15-year period. Biological Invasions 11:1803–1820. https://doi.org/10.1007/s10530-008-9359-2</w:t>
      </w:r>
    </w:p>
    <w:p w14:paraId="19B70AF6" w14:textId="77777777" w:rsidR="009737A6" w:rsidRPr="009737A6" w:rsidRDefault="009737A6" w:rsidP="009737A6">
      <w:pPr>
        <w:pStyle w:val="Bibliography"/>
        <w:rPr>
          <w:rFonts w:cs="Times New Roman"/>
        </w:rPr>
      </w:pPr>
      <w:r w:rsidRPr="009737A6">
        <w:rPr>
          <w:rFonts w:cs="Times New Roman"/>
        </w:rPr>
        <w:lastRenderedPageBreak/>
        <w:t>Mosher ES, Silander Jr JA, Latimer AM (2009) The role of land-use history in major invasions by woody plant species in the northeastern North American landscape. Biological Invasions 11:2317–2328. https://doi.org/10.1007/s10530-008-9418-8</w:t>
      </w:r>
    </w:p>
    <w:p w14:paraId="1E2C2FEC" w14:textId="77777777" w:rsidR="009737A6" w:rsidRPr="009737A6" w:rsidRDefault="009737A6" w:rsidP="009737A6">
      <w:pPr>
        <w:pStyle w:val="Bibliography"/>
        <w:rPr>
          <w:rFonts w:cs="Times New Roman"/>
        </w:rPr>
      </w:pPr>
      <w:r w:rsidRPr="009737A6">
        <w:rPr>
          <w:rFonts w:cs="Times New Roman"/>
        </w:rPr>
        <w:t>Nehrbass N, Winkler E, Müllerová J, et al (2006) A simulation model of plant invasion: long-distance dispersal determines the pattern of spread. Biological Invasions 9:383–395. https://doi.org/10.1007/s10530-006-9040-6</w:t>
      </w:r>
    </w:p>
    <w:p w14:paraId="20373F30" w14:textId="77777777" w:rsidR="009737A6" w:rsidRPr="009737A6" w:rsidRDefault="009737A6" w:rsidP="009737A6">
      <w:pPr>
        <w:pStyle w:val="Bibliography"/>
        <w:rPr>
          <w:rFonts w:cs="Times New Roman"/>
        </w:rPr>
      </w:pPr>
      <w:r w:rsidRPr="009737A6">
        <w:rPr>
          <w:rFonts w:cs="Times New Roman"/>
        </w:rPr>
        <w:t xml:space="preserve">Pardini EA, Drake JM, Chase JM, Knight TM (2009) Complex population dynamics and control of the invasive biennial </w:t>
      </w:r>
      <w:r w:rsidRPr="009737A6">
        <w:rPr>
          <w:rFonts w:cs="Times New Roman"/>
          <w:i/>
          <w:iCs/>
        </w:rPr>
        <w:t>Alliaria petiolata</w:t>
      </w:r>
      <w:r w:rsidRPr="009737A6">
        <w:rPr>
          <w:rFonts w:cs="Times New Roman"/>
        </w:rPr>
        <w:t xml:space="preserve"> (garlic mustard). Ecological Applications 19:387–397</w:t>
      </w:r>
    </w:p>
    <w:p w14:paraId="027FCEBC" w14:textId="77777777" w:rsidR="009737A6" w:rsidRPr="009737A6" w:rsidRDefault="009737A6" w:rsidP="009737A6">
      <w:pPr>
        <w:pStyle w:val="Bibliography"/>
        <w:rPr>
          <w:rFonts w:cs="Times New Roman"/>
        </w:rPr>
      </w:pPr>
      <w:r w:rsidRPr="009737A6">
        <w:rPr>
          <w:rFonts w:cs="Times New Roman"/>
        </w:rPr>
        <w:t>Pearson RG, Stanton JC, Shoemaker KT, et al (2014) Life history and spatial traits predict extinction risk due to climate change. Nature Climate Change 4:217–221. https://doi.org/10.1038/NCLIMATE2113</w:t>
      </w:r>
    </w:p>
    <w:p w14:paraId="7C2AC1E8" w14:textId="77777777" w:rsidR="009737A6" w:rsidRPr="009737A6" w:rsidRDefault="009737A6" w:rsidP="009737A6">
      <w:pPr>
        <w:pStyle w:val="Bibliography"/>
        <w:rPr>
          <w:rFonts w:cs="Times New Roman"/>
        </w:rPr>
      </w:pPr>
      <w:r w:rsidRPr="009737A6">
        <w:rPr>
          <w:rFonts w:cs="Times New Roman"/>
        </w:rPr>
        <w:t>Peterson AT, Soberón J, Pearson RG, et al (2011) Ecological niches and geographic distributions (MPB-49). Princeton University Press, Princeton</w:t>
      </w:r>
    </w:p>
    <w:p w14:paraId="0F5DE9A8" w14:textId="77777777" w:rsidR="009737A6" w:rsidRPr="009737A6" w:rsidRDefault="009737A6" w:rsidP="009737A6">
      <w:pPr>
        <w:pStyle w:val="Bibliography"/>
        <w:rPr>
          <w:rFonts w:cs="Times New Roman"/>
        </w:rPr>
      </w:pPr>
      <w:r w:rsidRPr="009737A6">
        <w:rPr>
          <w:rFonts w:cs="Times New Roman"/>
        </w:rPr>
        <w:t>Phillips SJ, Anderson RP, Schapire RE (2006) Maximum entropy modeling of species geographic distributions. Ecological Modelling 190:231–259. https://doi.org/10.1016/j.ecolmodel.2005.03.026</w:t>
      </w:r>
    </w:p>
    <w:p w14:paraId="20D98CB4" w14:textId="77777777" w:rsidR="009737A6" w:rsidRPr="009737A6" w:rsidRDefault="009737A6" w:rsidP="009737A6">
      <w:pPr>
        <w:pStyle w:val="Bibliography"/>
        <w:rPr>
          <w:rFonts w:cs="Times New Roman"/>
        </w:rPr>
      </w:pPr>
      <w:r w:rsidRPr="009737A6">
        <w:rPr>
          <w:rFonts w:cs="Times New Roman"/>
        </w:rPr>
        <w:t>Phillips SJ, Dudík M (2008) Modeling of species distributions with Maxent: new extensions and a comprehensive evaluation. Ecography 31:161–175. https://doi.org/10.1111/j.2007.0906-7590.05203.x</w:t>
      </w:r>
    </w:p>
    <w:p w14:paraId="54F7917B" w14:textId="77777777" w:rsidR="009737A6" w:rsidRPr="009737A6" w:rsidRDefault="009737A6" w:rsidP="009737A6">
      <w:pPr>
        <w:pStyle w:val="Bibliography"/>
        <w:rPr>
          <w:rFonts w:cs="Times New Roman"/>
        </w:rPr>
      </w:pPr>
      <w:r w:rsidRPr="009737A6">
        <w:rPr>
          <w:rFonts w:cs="Times New Roman"/>
        </w:rPr>
        <w:t xml:space="preserve">Possessky SL, Williams CE, Moriarity WJ (2000) Glossy buckthorn, </w:t>
      </w:r>
      <w:r w:rsidRPr="009737A6">
        <w:rPr>
          <w:rFonts w:cs="Times New Roman"/>
          <w:i/>
          <w:iCs/>
        </w:rPr>
        <w:t>Rhamnus frangula</w:t>
      </w:r>
      <w:r w:rsidRPr="009737A6">
        <w:rPr>
          <w:rFonts w:cs="Times New Roman"/>
        </w:rPr>
        <w:t xml:space="preserve"> L.: A threat to riparian plant communities of the northern Allegheny Plateau (USA). Natural Areas Journal 20:290–292</w:t>
      </w:r>
    </w:p>
    <w:p w14:paraId="38950F73" w14:textId="77777777" w:rsidR="009737A6" w:rsidRPr="009737A6" w:rsidRDefault="009737A6" w:rsidP="009737A6">
      <w:pPr>
        <w:pStyle w:val="Bibliography"/>
        <w:rPr>
          <w:rFonts w:cs="Times New Roman"/>
        </w:rPr>
      </w:pPr>
      <w:r w:rsidRPr="009737A6">
        <w:rPr>
          <w:rFonts w:cs="Times New Roman"/>
        </w:rPr>
        <w:t>Prowse TAA, Johnson CN, Lacy RC, et al (2013) No need for disease: Testing extinction hypotheses for the thylacine using multi-species metamodels. Journal of Animal Ecology 82:355–364. https://doi.org/10.1111/1365-2656.12029</w:t>
      </w:r>
    </w:p>
    <w:p w14:paraId="497E7A9B" w14:textId="77777777" w:rsidR="009737A6" w:rsidRPr="009737A6" w:rsidRDefault="009737A6" w:rsidP="009737A6">
      <w:pPr>
        <w:pStyle w:val="Bibliography"/>
        <w:rPr>
          <w:rFonts w:cs="Times New Roman"/>
        </w:rPr>
      </w:pPr>
      <w:r w:rsidRPr="009737A6">
        <w:rPr>
          <w:rFonts w:cs="Times New Roman"/>
        </w:rPr>
        <w:t>Pyšek P, Hulme PE (2005) Spatio-temporal dynamics of plant invasions: linking pattern to process. Ecoscience 12:302–315</w:t>
      </w:r>
    </w:p>
    <w:p w14:paraId="14325F42" w14:textId="77777777" w:rsidR="009737A6" w:rsidRPr="009737A6" w:rsidRDefault="009737A6" w:rsidP="009737A6">
      <w:pPr>
        <w:pStyle w:val="Bibliography"/>
        <w:rPr>
          <w:rFonts w:cs="Times New Roman"/>
        </w:rPr>
      </w:pPr>
      <w:r w:rsidRPr="009737A6">
        <w:rPr>
          <w:rFonts w:cs="Times New Roman"/>
        </w:rPr>
        <w:t>Ramula S, Buckley YM (2010) Management recommendations for short-lived weeds depend on model structure and explicit characterization of density dependence. Methods in Ecology and Evolution 1:158–167. https://doi.org/10.1111/j.2041-210X.2010.00022.x</w:t>
      </w:r>
    </w:p>
    <w:p w14:paraId="6B7D1D5F" w14:textId="77777777" w:rsidR="009737A6" w:rsidRPr="009737A6" w:rsidRDefault="009737A6" w:rsidP="009737A6">
      <w:pPr>
        <w:pStyle w:val="Bibliography"/>
        <w:rPr>
          <w:rFonts w:cs="Times New Roman"/>
        </w:rPr>
      </w:pPr>
      <w:r w:rsidRPr="009737A6">
        <w:rPr>
          <w:rFonts w:cs="Times New Roman"/>
        </w:rPr>
        <w:t>Ramula S, Knight TM, Burns JH, Buckley YM (2008) General guidelines for invasive plant management based on comparative demography of invasive and native plant populations. Journal of Applied Ecology 45:1124–1133. https://doi.org/10.1111/j.1365-2664.2008.01502.x</w:t>
      </w:r>
    </w:p>
    <w:p w14:paraId="39DCC0C5" w14:textId="77777777" w:rsidR="009737A6" w:rsidRPr="009737A6" w:rsidRDefault="009737A6" w:rsidP="009737A6">
      <w:pPr>
        <w:pStyle w:val="Bibliography"/>
        <w:rPr>
          <w:rFonts w:cs="Times New Roman"/>
        </w:rPr>
      </w:pPr>
      <w:r w:rsidRPr="009737A6">
        <w:rPr>
          <w:rFonts w:cs="Times New Roman"/>
        </w:rPr>
        <w:lastRenderedPageBreak/>
        <w:t>Rees M, Ellner SP (2009) Integral projection models for populations in temporally varying environments. Ecological Monographs 79:575–594</w:t>
      </w:r>
    </w:p>
    <w:p w14:paraId="64DC17C3" w14:textId="77777777" w:rsidR="009737A6" w:rsidRPr="009737A6" w:rsidRDefault="009737A6" w:rsidP="009737A6">
      <w:pPr>
        <w:pStyle w:val="Bibliography"/>
        <w:rPr>
          <w:rFonts w:cs="Times New Roman"/>
        </w:rPr>
      </w:pPr>
      <w:r w:rsidRPr="009737A6">
        <w:rPr>
          <w:rFonts w:cs="Times New Roman"/>
        </w:rPr>
        <w:t>Sakai AK, Allendorf FW, Holt JS, et al (2001) The population biology of invasive species. Annual Review of Ecology and Systematics 32:305–332</w:t>
      </w:r>
    </w:p>
    <w:p w14:paraId="6A8877A4" w14:textId="77777777" w:rsidR="009737A6" w:rsidRPr="009737A6" w:rsidRDefault="009737A6" w:rsidP="009737A6">
      <w:pPr>
        <w:pStyle w:val="Bibliography"/>
        <w:rPr>
          <w:rFonts w:cs="Times New Roman"/>
        </w:rPr>
      </w:pPr>
      <w:r w:rsidRPr="009737A6">
        <w:rPr>
          <w:rFonts w:cs="Times New Roman"/>
        </w:rPr>
        <w:t>Searcy KB, Pucko C, McClelland D (2006) The distribution and habitat preferences of introduced species in the Mount Holyoke Range, Hampshire Co., Massachusetts. Rhodora 108:43–61. https://doi.org/10.3119/04-16.1</w:t>
      </w:r>
    </w:p>
    <w:p w14:paraId="1062CCB0" w14:textId="77777777" w:rsidR="009737A6" w:rsidRPr="009737A6" w:rsidRDefault="009737A6" w:rsidP="009737A6">
      <w:pPr>
        <w:pStyle w:val="Bibliography"/>
        <w:rPr>
          <w:rFonts w:cs="Times New Roman"/>
        </w:rPr>
      </w:pPr>
      <w:r w:rsidRPr="009737A6">
        <w:rPr>
          <w:rFonts w:cs="Times New Roman"/>
        </w:rPr>
        <w:t>Simberloff D (2009) The Role of Propagule Pressure in Biological Invasions. Annual Review of Ecology, Evolution, and Systematics 40:81–102. https://doi.org/10.1146/annurev.ecolsys.110308.120304</w:t>
      </w:r>
    </w:p>
    <w:p w14:paraId="395323F3" w14:textId="77777777" w:rsidR="009737A6" w:rsidRPr="009737A6" w:rsidRDefault="009737A6" w:rsidP="009737A6">
      <w:pPr>
        <w:pStyle w:val="Bibliography"/>
        <w:rPr>
          <w:rFonts w:cs="Times New Roman"/>
        </w:rPr>
      </w:pPr>
      <w:r w:rsidRPr="009737A6">
        <w:rPr>
          <w:rFonts w:cs="Times New Roman"/>
        </w:rPr>
        <w:t>Stanton JC (2014) Present-day risk assessment would have predicted the extinction of the passenger pigeon (Ectopistes migratorius). Biological Conservation 180:11–20. https://doi.org/10.1016/j.biocon.2014.09.023</w:t>
      </w:r>
    </w:p>
    <w:p w14:paraId="4596FAF7" w14:textId="77777777" w:rsidR="009737A6" w:rsidRPr="009737A6" w:rsidRDefault="009737A6" w:rsidP="009737A6">
      <w:pPr>
        <w:pStyle w:val="Bibliography"/>
        <w:rPr>
          <w:rFonts w:cs="Times New Roman"/>
        </w:rPr>
      </w:pPr>
      <w:r w:rsidRPr="009737A6">
        <w:rPr>
          <w:rFonts w:cs="Times New Roman"/>
        </w:rPr>
        <w:t>Sullivan MJP, Davies RG, Reino L, Franco AM a. (2012) Using dispersal information to model the species-environment relationship of spreading non-native species. Methods in Ecology and Evolution 3:870–879. https://doi.org/10.1111/j.2041-210X.2012.00219.x</w:t>
      </w:r>
    </w:p>
    <w:p w14:paraId="4C26BFD4" w14:textId="77777777" w:rsidR="009737A6" w:rsidRPr="009737A6" w:rsidRDefault="009737A6" w:rsidP="009737A6">
      <w:pPr>
        <w:pStyle w:val="Bibliography"/>
        <w:rPr>
          <w:rFonts w:cs="Times New Roman"/>
        </w:rPr>
      </w:pPr>
      <w:r w:rsidRPr="009737A6">
        <w:rPr>
          <w:rFonts w:cs="Times New Roman"/>
        </w:rPr>
        <w:t>Syfert MM, Smith MJ, Coomes DA (2013) The effects of sampling bias and model complexity on the predictive performance of MaxEnt species distribution models. PLoS ONE 8:e55158. https://doi.org/10.1371/journal.pone.0055158</w:t>
      </w:r>
    </w:p>
    <w:p w14:paraId="059A09A7" w14:textId="77777777" w:rsidR="009737A6" w:rsidRPr="009737A6" w:rsidRDefault="009737A6" w:rsidP="009737A6">
      <w:pPr>
        <w:pStyle w:val="Bibliography"/>
        <w:rPr>
          <w:rFonts w:cs="Times New Roman"/>
        </w:rPr>
      </w:pPr>
      <w:r w:rsidRPr="009737A6">
        <w:rPr>
          <w:rFonts w:cs="Times New Roman"/>
        </w:rPr>
        <w:t>Theoharides KA, Dukes JS (2007) Plant invasion across space and time: factors affecting nonindigenous species success during four stages of invasion. New Phytologist 176:256–273. https://doi.org/10.1111/j.1469-8137.2007.02207.x</w:t>
      </w:r>
    </w:p>
    <w:p w14:paraId="0170F2C9" w14:textId="77777777" w:rsidR="009737A6" w:rsidRPr="009737A6" w:rsidRDefault="009737A6" w:rsidP="009737A6">
      <w:pPr>
        <w:pStyle w:val="Bibliography"/>
        <w:rPr>
          <w:rFonts w:cs="Times New Roman"/>
        </w:rPr>
      </w:pPr>
      <w:r w:rsidRPr="009737A6">
        <w:rPr>
          <w:rFonts w:cs="Times New Roman"/>
        </w:rPr>
        <w:t xml:space="preserve">Urban MC, Phillips BL, Skelly DK, Shine R (2007) The cane toad’s </w:t>
      </w:r>
      <w:r w:rsidRPr="009737A6">
        <w:rPr>
          <w:rFonts w:cs="Times New Roman"/>
          <w:i/>
          <w:iCs/>
        </w:rPr>
        <w:t>(Chaunus [Bufo] marinus)</w:t>
      </w:r>
      <w:r w:rsidRPr="009737A6">
        <w:rPr>
          <w:rFonts w:cs="Times New Roman"/>
        </w:rPr>
        <w:t xml:space="preserve"> increasing ability to invade Australia is revealed by a dynamically updated range model. Proceedings of the Royal Society B: Biological Sciences 274:1413–9. https://doi.org/10.1098/rspb.2007.0114</w:t>
      </w:r>
    </w:p>
    <w:p w14:paraId="651EB573" w14:textId="77777777" w:rsidR="009737A6" w:rsidRPr="009737A6" w:rsidRDefault="009737A6" w:rsidP="009737A6">
      <w:pPr>
        <w:pStyle w:val="Bibliography"/>
        <w:rPr>
          <w:rFonts w:cs="Times New Roman"/>
        </w:rPr>
      </w:pPr>
      <w:r w:rsidRPr="009737A6">
        <w:rPr>
          <w:rFonts w:cs="Times New Roman"/>
        </w:rPr>
        <w:t>VanDerWal J, Shoo LP, Johnson CN, Williams SE (2009) Abundance and the environmental niche: environmental suitability estimated from niche models predicts the upper limit of local abundance. The American Naturalist 174:282–91. https://doi.org/10.1086/600087</w:t>
      </w:r>
    </w:p>
    <w:p w14:paraId="6623F1F7" w14:textId="77777777" w:rsidR="009737A6" w:rsidRPr="009737A6" w:rsidRDefault="009737A6" w:rsidP="009737A6">
      <w:pPr>
        <w:pStyle w:val="Bibliography"/>
        <w:rPr>
          <w:rFonts w:cs="Times New Roman"/>
        </w:rPr>
      </w:pPr>
      <w:r w:rsidRPr="009737A6">
        <w:rPr>
          <w:rFonts w:cs="Times New Roman"/>
        </w:rPr>
        <w:t>Vindenes Y, Engen S, Saether B-E (2011) Integral projection models for finite populations in a stochastic environment. Ecology 92:1146–56</w:t>
      </w:r>
    </w:p>
    <w:p w14:paraId="0C067955" w14:textId="77777777" w:rsidR="009737A6" w:rsidRPr="009737A6" w:rsidRDefault="009737A6" w:rsidP="009737A6">
      <w:pPr>
        <w:pStyle w:val="Bibliography"/>
        <w:rPr>
          <w:rFonts w:cs="Times New Roman"/>
        </w:rPr>
      </w:pPr>
      <w:r w:rsidRPr="009737A6">
        <w:rPr>
          <w:rFonts w:cs="Times New Roman"/>
        </w:rPr>
        <w:t>With K a. (2002) The Landscape Ecology of Invasive Spread. Conservation Biology 16:1192–1203. https://doi.org/10.1046/j.1523-1739.2002.01064.x</w:t>
      </w:r>
    </w:p>
    <w:p w14:paraId="6F697B3B" w14:textId="77777777" w:rsidR="009737A6" w:rsidRPr="009737A6" w:rsidRDefault="009737A6" w:rsidP="009737A6">
      <w:pPr>
        <w:pStyle w:val="Bibliography"/>
        <w:rPr>
          <w:rFonts w:cs="Times New Roman"/>
        </w:rPr>
      </w:pPr>
      <w:r w:rsidRPr="009737A6">
        <w:rPr>
          <w:rFonts w:cs="Times New Roman"/>
        </w:rPr>
        <w:t>With KA (2004) Assessing the risk of invasive spread in fragmented landscapes. Risk Analysis 24:803–815. https://doi.org/10.1111/j.0272-4332.2004.00480.x</w:t>
      </w:r>
    </w:p>
    <w:p w14:paraId="6E99864D" w14:textId="02748F6A" w:rsidR="00A5249C" w:rsidRPr="00585348" w:rsidRDefault="00B217FB" w:rsidP="00585348">
      <w:pPr>
        <w:spacing w:after="0"/>
        <w:rPr>
          <w:rFonts w:cs="Times New Roman"/>
          <w:noProof/>
        </w:rPr>
      </w:pPr>
      <w:r>
        <w:rPr>
          <w:rFonts w:cs="Times New Roman"/>
          <w:noProof/>
        </w:rPr>
        <w:lastRenderedPageBreak/>
        <w:fldChar w:fldCharType="end"/>
      </w:r>
    </w:p>
    <w:sectPr w:rsidR="00A5249C" w:rsidRPr="00585348" w:rsidSect="00930C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B4D0F6" w14:textId="77777777" w:rsidR="00732F2F" w:rsidRDefault="00732F2F" w:rsidP="009B5309">
      <w:pPr>
        <w:spacing w:after="0"/>
      </w:pPr>
      <w:r>
        <w:separator/>
      </w:r>
    </w:p>
  </w:endnote>
  <w:endnote w:type="continuationSeparator" w:id="0">
    <w:p w14:paraId="337DF5CD" w14:textId="77777777" w:rsidR="00732F2F" w:rsidRDefault="00732F2F" w:rsidP="009B530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auto"/>
    <w:pitch w:val="variable"/>
    <w:sig w:usb0="E00002FF" w:usb1="5000205A" w:usb2="00000000" w:usb3="00000000" w:csb0="0000019F" w:csb1="00000000"/>
  </w:font>
  <w:font w:name="Courier">
    <w:panose1 w:val="020005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455A9" w14:textId="77777777" w:rsidR="00B35E9A" w:rsidRDefault="00B35E9A" w:rsidP="007E6D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6E1765" w14:textId="77777777" w:rsidR="00B35E9A" w:rsidRDefault="00B35E9A" w:rsidP="009B530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C95C30" w14:textId="77777777" w:rsidR="00B35E9A" w:rsidRDefault="00B35E9A" w:rsidP="007E6D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5F45763" w14:textId="77777777" w:rsidR="00B35E9A" w:rsidRDefault="00B35E9A" w:rsidP="009B530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B03FCF" w14:textId="77777777" w:rsidR="00732F2F" w:rsidRDefault="00732F2F" w:rsidP="009B5309">
      <w:pPr>
        <w:spacing w:after="0"/>
      </w:pPr>
      <w:r>
        <w:separator/>
      </w:r>
    </w:p>
  </w:footnote>
  <w:footnote w:type="continuationSeparator" w:id="0">
    <w:p w14:paraId="677DF9F9" w14:textId="77777777" w:rsidR="00732F2F" w:rsidRDefault="00732F2F" w:rsidP="009B530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D2C88B5"/>
    <w:multiLevelType w:val="multilevel"/>
    <w:tmpl w:val="DDBAD10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1FFA2315"/>
    <w:multiLevelType w:val="multilevel"/>
    <w:tmpl w:val="0CA463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FA3409A"/>
    <w:multiLevelType w:val="hybridMultilevel"/>
    <w:tmpl w:val="0FE65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036093"/>
    <w:multiLevelType w:val="hybridMultilevel"/>
    <w:tmpl w:val="40A08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0F183B"/>
    <w:multiLevelType w:val="hybridMultilevel"/>
    <w:tmpl w:val="8EF49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24C7"/>
    <w:rsid w:val="000025AC"/>
    <w:rsid w:val="00013CF5"/>
    <w:rsid w:val="00016FC2"/>
    <w:rsid w:val="00020D3D"/>
    <w:rsid w:val="000221A7"/>
    <w:rsid w:val="0002288A"/>
    <w:rsid w:val="000319B8"/>
    <w:rsid w:val="00032429"/>
    <w:rsid w:val="00033485"/>
    <w:rsid w:val="00041B32"/>
    <w:rsid w:val="000435C7"/>
    <w:rsid w:val="00044D47"/>
    <w:rsid w:val="00060412"/>
    <w:rsid w:val="00063458"/>
    <w:rsid w:val="000655B2"/>
    <w:rsid w:val="00066A19"/>
    <w:rsid w:val="00072866"/>
    <w:rsid w:val="0007654D"/>
    <w:rsid w:val="00081983"/>
    <w:rsid w:val="00093FAC"/>
    <w:rsid w:val="00094D33"/>
    <w:rsid w:val="00095C5C"/>
    <w:rsid w:val="00096DB3"/>
    <w:rsid w:val="000974EC"/>
    <w:rsid w:val="000A083F"/>
    <w:rsid w:val="000A22B2"/>
    <w:rsid w:val="000A48D1"/>
    <w:rsid w:val="000A7A24"/>
    <w:rsid w:val="000B1DDE"/>
    <w:rsid w:val="000B1EF0"/>
    <w:rsid w:val="000B3E73"/>
    <w:rsid w:val="000B5C64"/>
    <w:rsid w:val="000C167C"/>
    <w:rsid w:val="000C2E2A"/>
    <w:rsid w:val="000C3E2F"/>
    <w:rsid w:val="000D138D"/>
    <w:rsid w:val="000D2B5E"/>
    <w:rsid w:val="000D6063"/>
    <w:rsid w:val="000E0B57"/>
    <w:rsid w:val="000E4C18"/>
    <w:rsid w:val="000E5404"/>
    <w:rsid w:val="000F20BC"/>
    <w:rsid w:val="000F318E"/>
    <w:rsid w:val="000F3C7F"/>
    <w:rsid w:val="000F403F"/>
    <w:rsid w:val="00100848"/>
    <w:rsid w:val="001014C1"/>
    <w:rsid w:val="0010180E"/>
    <w:rsid w:val="00101BBA"/>
    <w:rsid w:val="001033EC"/>
    <w:rsid w:val="00103578"/>
    <w:rsid w:val="00103CED"/>
    <w:rsid w:val="0010591B"/>
    <w:rsid w:val="00111CAC"/>
    <w:rsid w:val="00112BFA"/>
    <w:rsid w:val="0011442D"/>
    <w:rsid w:val="00120EEE"/>
    <w:rsid w:val="00136C76"/>
    <w:rsid w:val="00143488"/>
    <w:rsid w:val="001434E7"/>
    <w:rsid w:val="00146A4E"/>
    <w:rsid w:val="00146B20"/>
    <w:rsid w:val="00146F8D"/>
    <w:rsid w:val="001546D8"/>
    <w:rsid w:val="0016100B"/>
    <w:rsid w:val="00163590"/>
    <w:rsid w:val="00163C0A"/>
    <w:rsid w:val="00171A0C"/>
    <w:rsid w:val="001826DE"/>
    <w:rsid w:val="00183A4A"/>
    <w:rsid w:val="00184461"/>
    <w:rsid w:val="00185024"/>
    <w:rsid w:val="00187E6B"/>
    <w:rsid w:val="001A45A4"/>
    <w:rsid w:val="001A6035"/>
    <w:rsid w:val="001B0D02"/>
    <w:rsid w:val="001B38BB"/>
    <w:rsid w:val="001B7D80"/>
    <w:rsid w:val="001C10A5"/>
    <w:rsid w:val="001C1947"/>
    <w:rsid w:val="001C28A5"/>
    <w:rsid w:val="001C54A5"/>
    <w:rsid w:val="001C73B7"/>
    <w:rsid w:val="001D21F3"/>
    <w:rsid w:val="001D4179"/>
    <w:rsid w:val="001D4AA3"/>
    <w:rsid w:val="001D5054"/>
    <w:rsid w:val="001D6609"/>
    <w:rsid w:val="001E3B84"/>
    <w:rsid w:val="001E79FC"/>
    <w:rsid w:val="001F20DD"/>
    <w:rsid w:val="00200D62"/>
    <w:rsid w:val="00205410"/>
    <w:rsid w:val="002128E3"/>
    <w:rsid w:val="002131FB"/>
    <w:rsid w:val="00216FE6"/>
    <w:rsid w:val="002221EC"/>
    <w:rsid w:val="00224AC9"/>
    <w:rsid w:val="002256D3"/>
    <w:rsid w:val="00227A8D"/>
    <w:rsid w:val="00227BE1"/>
    <w:rsid w:val="00231831"/>
    <w:rsid w:val="00231C35"/>
    <w:rsid w:val="002349B1"/>
    <w:rsid w:val="00234BD0"/>
    <w:rsid w:val="002366A2"/>
    <w:rsid w:val="00236A90"/>
    <w:rsid w:val="00240344"/>
    <w:rsid w:val="0025074E"/>
    <w:rsid w:val="00251499"/>
    <w:rsid w:val="00255708"/>
    <w:rsid w:val="00256E04"/>
    <w:rsid w:val="00263874"/>
    <w:rsid w:val="0026696D"/>
    <w:rsid w:val="00274152"/>
    <w:rsid w:val="00281577"/>
    <w:rsid w:val="002904B0"/>
    <w:rsid w:val="00291606"/>
    <w:rsid w:val="00294492"/>
    <w:rsid w:val="00296588"/>
    <w:rsid w:val="002A1500"/>
    <w:rsid w:val="002A4818"/>
    <w:rsid w:val="002A4FC1"/>
    <w:rsid w:val="002A5F68"/>
    <w:rsid w:val="002A6760"/>
    <w:rsid w:val="002B2C69"/>
    <w:rsid w:val="002C0650"/>
    <w:rsid w:val="002C1390"/>
    <w:rsid w:val="002C1C31"/>
    <w:rsid w:val="002C4D8D"/>
    <w:rsid w:val="002C53DC"/>
    <w:rsid w:val="002C6315"/>
    <w:rsid w:val="002C7340"/>
    <w:rsid w:val="002D097D"/>
    <w:rsid w:val="002D67DB"/>
    <w:rsid w:val="002E059D"/>
    <w:rsid w:val="002E5E43"/>
    <w:rsid w:val="002F1DA1"/>
    <w:rsid w:val="002F35C2"/>
    <w:rsid w:val="002F5D6C"/>
    <w:rsid w:val="00310A8E"/>
    <w:rsid w:val="00310F2B"/>
    <w:rsid w:val="00313EB6"/>
    <w:rsid w:val="00316F25"/>
    <w:rsid w:val="003170A7"/>
    <w:rsid w:val="0032577E"/>
    <w:rsid w:val="003347E0"/>
    <w:rsid w:val="00335464"/>
    <w:rsid w:val="00335CDB"/>
    <w:rsid w:val="003361F5"/>
    <w:rsid w:val="00336C73"/>
    <w:rsid w:val="00337F67"/>
    <w:rsid w:val="00340215"/>
    <w:rsid w:val="003430F8"/>
    <w:rsid w:val="00343259"/>
    <w:rsid w:val="00345732"/>
    <w:rsid w:val="0034661B"/>
    <w:rsid w:val="00346C27"/>
    <w:rsid w:val="00347FBE"/>
    <w:rsid w:val="00352380"/>
    <w:rsid w:val="00352B69"/>
    <w:rsid w:val="0035597F"/>
    <w:rsid w:val="00356392"/>
    <w:rsid w:val="003615AD"/>
    <w:rsid w:val="00361EC1"/>
    <w:rsid w:val="00361F91"/>
    <w:rsid w:val="003679E2"/>
    <w:rsid w:val="00367DC6"/>
    <w:rsid w:val="00375D20"/>
    <w:rsid w:val="0037719E"/>
    <w:rsid w:val="003778D9"/>
    <w:rsid w:val="003963B4"/>
    <w:rsid w:val="003A15C2"/>
    <w:rsid w:val="003A1D75"/>
    <w:rsid w:val="003A473D"/>
    <w:rsid w:val="003B1761"/>
    <w:rsid w:val="003B3C3E"/>
    <w:rsid w:val="003B6AD1"/>
    <w:rsid w:val="003B7258"/>
    <w:rsid w:val="003C04CD"/>
    <w:rsid w:val="003C2558"/>
    <w:rsid w:val="003D5E29"/>
    <w:rsid w:val="003E05CF"/>
    <w:rsid w:val="003E095B"/>
    <w:rsid w:val="003E0FC2"/>
    <w:rsid w:val="003E1CE3"/>
    <w:rsid w:val="003E5F76"/>
    <w:rsid w:val="003E6557"/>
    <w:rsid w:val="003E6660"/>
    <w:rsid w:val="003F27B3"/>
    <w:rsid w:val="00403D24"/>
    <w:rsid w:val="00403E2C"/>
    <w:rsid w:val="00404DA2"/>
    <w:rsid w:val="004155B9"/>
    <w:rsid w:val="0042035B"/>
    <w:rsid w:val="00427958"/>
    <w:rsid w:val="0044478D"/>
    <w:rsid w:val="00446246"/>
    <w:rsid w:val="004475C3"/>
    <w:rsid w:val="00451A7F"/>
    <w:rsid w:val="00452FFA"/>
    <w:rsid w:val="004608EA"/>
    <w:rsid w:val="00460B3A"/>
    <w:rsid w:val="00460CD6"/>
    <w:rsid w:val="004639BE"/>
    <w:rsid w:val="00463CEA"/>
    <w:rsid w:val="00466D1E"/>
    <w:rsid w:val="004675B6"/>
    <w:rsid w:val="00473128"/>
    <w:rsid w:val="00483D64"/>
    <w:rsid w:val="0049075C"/>
    <w:rsid w:val="004A0408"/>
    <w:rsid w:val="004A75BE"/>
    <w:rsid w:val="004B08A2"/>
    <w:rsid w:val="004B385C"/>
    <w:rsid w:val="004B5CE8"/>
    <w:rsid w:val="004B739F"/>
    <w:rsid w:val="004B7DE4"/>
    <w:rsid w:val="004B7E65"/>
    <w:rsid w:val="004C241B"/>
    <w:rsid w:val="004C250D"/>
    <w:rsid w:val="004C3842"/>
    <w:rsid w:val="004C6AC9"/>
    <w:rsid w:val="004D3C83"/>
    <w:rsid w:val="004D7550"/>
    <w:rsid w:val="004E10B9"/>
    <w:rsid w:val="004E16AB"/>
    <w:rsid w:val="004E5F17"/>
    <w:rsid w:val="004F1A91"/>
    <w:rsid w:val="00504B0B"/>
    <w:rsid w:val="005055DA"/>
    <w:rsid w:val="005064B8"/>
    <w:rsid w:val="005142E9"/>
    <w:rsid w:val="005143FE"/>
    <w:rsid w:val="00515162"/>
    <w:rsid w:val="00517F9A"/>
    <w:rsid w:val="00524267"/>
    <w:rsid w:val="005250B5"/>
    <w:rsid w:val="0052606C"/>
    <w:rsid w:val="0052608D"/>
    <w:rsid w:val="00527BFD"/>
    <w:rsid w:val="00530D11"/>
    <w:rsid w:val="00534F05"/>
    <w:rsid w:val="00540002"/>
    <w:rsid w:val="00542040"/>
    <w:rsid w:val="00545D7D"/>
    <w:rsid w:val="005533EE"/>
    <w:rsid w:val="0055552A"/>
    <w:rsid w:val="005561E6"/>
    <w:rsid w:val="00557691"/>
    <w:rsid w:val="005606E1"/>
    <w:rsid w:val="00565266"/>
    <w:rsid w:val="00567FAF"/>
    <w:rsid w:val="00574CE4"/>
    <w:rsid w:val="00575D59"/>
    <w:rsid w:val="0057620D"/>
    <w:rsid w:val="005826E8"/>
    <w:rsid w:val="005846B3"/>
    <w:rsid w:val="00584E00"/>
    <w:rsid w:val="00585348"/>
    <w:rsid w:val="005876EF"/>
    <w:rsid w:val="00590BDB"/>
    <w:rsid w:val="0059229F"/>
    <w:rsid w:val="005923D8"/>
    <w:rsid w:val="005A0452"/>
    <w:rsid w:val="005A65F3"/>
    <w:rsid w:val="005A6FC6"/>
    <w:rsid w:val="005B08EA"/>
    <w:rsid w:val="005B391B"/>
    <w:rsid w:val="005B7820"/>
    <w:rsid w:val="005C19D0"/>
    <w:rsid w:val="005C71E0"/>
    <w:rsid w:val="005D24B8"/>
    <w:rsid w:val="005E0AEA"/>
    <w:rsid w:val="005E2BFA"/>
    <w:rsid w:val="005E4781"/>
    <w:rsid w:val="00607634"/>
    <w:rsid w:val="0061252D"/>
    <w:rsid w:val="00612CFB"/>
    <w:rsid w:val="006238E8"/>
    <w:rsid w:val="00626139"/>
    <w:rsid w:val="006263B6"/>
    <w:rsid w:val="00635AA4"/>
    <w:rsid w:val="00645244"/>
    <w:rsid w:val="00647265"/>
    <w:rsid w:val="006475D3"/>
    <w:rsid w:val="00654721"/>
    <w:rsid w:val="006568AD"/>
    <w:rsid w:val="00657514"/>
    <w:rsid w:val="00657DA7"/>
    <w:rsid w:val="006643DF"/>
    <w:rsid w:val="006653CD"/>
    <w:rsid w:val="00683170"/>
    <w:rsid w:val="00686143"/>
    <w:rsid w:val="00693805"/>
    <w:rsid w:val="00697B2E"/>
    <w:rsid w:val="006A1E96"/>
    <w:rsid w:val="006A2E17"/>
    <w:rsid w:val="006A3E38"/>
    <w:rsid w:val="006A51F4"/>
    <w:rsid w:val="006B18B4"/>
    <w:rsid w:val="006B2BEE"/>
    <w:rsid w:val="006B2CC4"/>
    <w:rsid w:val="006B306D"/>
    <w:rsid w:val="006B5678"/>
    <w:rsid w:val="006B5843"/>
    <w:rsid w:val="006C0A27"/>
    <w:rsid w:val="006C2AB8"/>
    <w:rsid w:val="006C642D"/>
    <w:rsid w:val="006C7749"/>
    <w:rsid w:val="006D52C8"/>
    <w:rsid w:val="006E6178"/>
    <w:rsid w:val="006F48A0"/>
    <w:rsid w:val="006F52B5"/>
    <w:rsid w:val="00700B84"/>
    <w:rsid w:val="00701253"/>
    <w:rsid w:val="00702308"/>
    <w:rsid w:val="0070642F"/>
    <w:rsid w:val="00707134"/>
    <w:rsid w:val="0070716F"/>
    <w:rsid w:val="00707E7B"/>
    <w:rsid w:val="00716036"/>
    <w:rsid w:val="00720151"/>
    <w:rsid w:val="00732F2F"/>
    <w:rsid w:val="00734A80"/>
    <w:rsid w:val="007435B8"/>
    <w:rsid w:val="007441EF"/>
    <w:rsid w:val="00744B34"/>
    <w:rsid w:val="0074575A"/>
    <w:rsid w:val="00746F30"/>
    <w:rsid w:val="00753B48"/>
    <w:rsid w:val="00754D6B"/>
    <w:rsid w:val="0075724C"/>
    <w:rsid w:val="007641B7"/>
    <w:rsid w:val="00770BF9"/>
    <w:rsid w:val="00772767"/>
    <w:rsid w:val="00772BFC"/>
    <w:rsid w:val="00773DE8"/>
    <w:rsid w:val="007763B5"/>
    <w:rsid w:val="00777A5B"/>
    <w:rsid w:val="00782B14"/>
    <w:rsid w:val="0079674D"/>
    <w:rsid w:val="007A476C"/>
    <w:rsid w:val="007B0F06"/>
    <w:rsid w:val="007B3CE8"/>
    <w:rsid w:val="007B421E"/>
    <w:rsid w:val="007B5EA1"/>
    <w:rsid w:val="007C4062"/>
    <w:rsid w:val="007C748C"/>
    <w:rsid w:val="007D00B6"/>
    <w:rsid w:val="007E3F8E"/>
    <w:rsid w:val="007E6D45"/>
    <w:rsid w:val="007E769A"/>
    <w:rsid w:val="007F767B"/>
    <w:rsid w:val="00802F35"/>
    <w:rsid w:val="00807F73"/>
    <w:rsid w:val="0081104A"/>
    <w:rsid w:val="00815F8B"/>
    <w:rsid w:val="008207BE"/>
    <w:rsid w:val="0082124E"/>
    <w:rsid w:val="00824736"/>
    <w:rsid w:val="00825F96"/>
    <w:rsid w:val="00827232"/>
    <w:rsid w:val="008308D0"/>
    <w:rsid w:val="008376E3"/>
    <w:rsid w:val="00842ABC"/>
    <w:rsid w:val="0084418E"/>
    <w:rsid w:val="00847A88"/>
    <w:rsid w:val="00857380"/>
    <w:rsid w:val="0085757B"/>
    <w:rsid w:val="008579EE"/>
    <w:rsid w:val="0086774F"/>
    <w:rsid w:val="00881CF0"/>
    <w:rsid w:val="00891AA3"/>
    <w:rsid w:val="00893875"/>
    <w:rsid w:val="00897B4B"/>
    <w:rsid w:val="008B0AB0"/>
    <w:rsid w:val="008B0C2B"/>
    <w:rsid w:val="008B3C7C"/>
    <w:rsid w:val="008C0BB7"/>
    <w:rsid w:val="008C70DB"/>
    <w:rsid w:val="008D05EE"/>
    <w:rsid w:val="008D0EE8"/>
    <w:rsid w:val="008D2709"/>
    <w:rsid w:val="008D3571"/>
    <w:rsid w:val="008D4B86"/>
    <w:rsid w:val="008D68B5"/>
    <w:rsid w:val="008D7EE0"/>
    <w:rsid w:val="008E6AEE"/>
    <w:rsid w:val="008F3216"/>
    <w:rsid w:val="008F4CF7"/>
    <w:rsid w:val="0090062C"/>
    <w:rsid w:val="0090635D"/>
    <w:rsid w:val="00910A69"/>
    <w:rsid w:val="009145AA"/>
    <w:rsid w:val="009163CC"/>
    <w:rsid w:val="00921DA1"/>
    <w:rsid w:val="0092264B"/>
    <w:rsid w:val="0092681C"/>
    <w:rsid w:val="00930A53"/>
    <w:rsid w:val="00930C91"/>
    <w:rsid w:val="009348BE"/>
    <w:rsid w:val="009368C0"/>
    <w:rsid w:val="00941DD1"/>
    <w:rsid w:val="00942DC8"/>
    <w:rsid w:val="00946CCB"/>
    <w:rsid w:val="00947355"/>
    <w:rsid w:val="00956E61"/>
    <w:rsid w:val="0095780C"/>
    <w:rsid w:val="00962BE0"/>
    <w:rsid w:val="0096577B"/>
    <w:rsid w:val="009724BF"/>
    <w:rsid w:val="009724CE"/>
    <w:rsid w:val="009737A6"/>
    <w:rsid w:val="009748DD"/>
    <w:rsid w:val="00975813"/>
    <w:rsid w:val="009763EC"/>
    <w:rsid w:val="009871BA"/>
    <w:rsid w:val="00997435"/>
    <w:rsid w:val="009A1318"/>
    <w:rsid w:val="009A22B7"/>
    <w:rsid w:val="009A3162"/>
    <w:rsid w:val="009A3F84"/>
    <w:rsid w:val="009A424B"/>
    <w:rsid w:val="009A55DF"/>
    <w:rsid w:val="009B000A"/>
    <w:rsid w:val="009B03F2"/>
    <w:rsid w:val="009B5309"/>
    <w:rsid w:val="009B5DE0"/>
    <w:rsid w:val="009B5F6D"/>
    <w:rsid w:val="009B7D2D"/>
    <w:rsid w:val="009D2ED8"/>
    <w:rsid w:val="009D4EF8"/>
    <w:rsid w:val="009E10E3"/>
    <w:rsid w:val="009E1AFD"/>
    <w:rsid w:val="009E3FEF"/>
    <w:rsid w:val="009E61B8"/>
    <w:rsid w:val="009E77A9"/>
    <w:rsid w:val="009F1C12"/>
    <w:rsid w:val="009F33B7"/>
    <w:rsid w:val="009F4148"/>
    <w:rsid w:val="00A062F4"/>
    <w:rsid w:val="00A10444"/>
    <w:rsid w:val="00A17516"/>
    <w:rsid w:val="00A31AD8"/>
    <w:rsid w:val="00A33DC3"/>
    <w:rsid w:val="00A37CD2"/>
    <w:rsid w:val="00A44643"/>
    <w:rsid w:val="00A5249C"/>
    <w:rsid w:val="00A53F59"/>
    <w:rsid w:val="00A579B3"/>
    <w:rsid w:val="00A71D98"/>
    <w:rsid w:val="00A75693"/>
    <w:rsid w:val="00A7740D"/>
    <w:rsid w:val="00A87297"/>
    <w:rsid w:val="00A87887"/>
    <w:rsid w:val="00A90AD9"/>
    <w:rsid w:val="00A9356D"/>
    <w:rsid w:val="00AB246E"/>
    <w:rsid w:val="00AC6CA5"/>
    <w:rsid w:val="00AD0E46"/>
    <w:rsid w:val="00AD7781"/>
    <w:rsid w:val="00AF23BE"/>
    <w:rsid w:val="00AF4609"/>
    <w:rsid w:val="00AF4977"/>
    <w:rsid w:val="00B0372F"/>
    <w:rsid w:val="00B04956"/>
    <w:rsid w:val="00B064ED"/>
    <w:rsid w:val="00B10B30"/>
    <w:rsid w:val="00B132D5"/>
    <w:rsid w:val="00B1455F"/>
    <w:rsid w:val="00B14AB9"/>
    <w:rsid w:val="00B160FD"/>
    <w:rsid w:val="00B176A4"/>
    <w:rsid w:val="00B217FB"/>
    <w:rsid w:val="00B25D2F"/>
    <w:rsid w:val="00B3260D"/>
    <w:rsid w:val="00B35E9A"/>
    <w:rsid w:val="00B37A71"/>
    <w:rsid w:val="00B45D81"/>
    <w:rsid w:val="00B5210E"/>
    <w:rsid w:val="00B5338D"/>
    <w:rsid w:val="00B55DE5"/>
    <w:rsid w:val="00B74D66"/>
    <w:rsid w:val="00B77B62"/>
    <w:rsid w:val="00BA57DB"/>
    <w:rsid w:val="00BB23C0"/>
    <w:rsid w:val="00BB37C0"/>
    <w:rsid w:val="00BB4F29"/>
    <w:rsid w:val="00BB6607"/>
    <w:rsid w:val="00BB7687"/>
    <w:rsid w:val="00BC2D5C"/>
    <w:rsid w:val="00BC5214"/>
    <w:rsid w:val="00BC5580"/>
    <w:rsid w:val="00BD4C44"/>
    <w:rsid w:val="00BD72B9"/>
    <w:rsid w:val="00BE1E3D"/>
    <w:rsid w:val="00BE2614"/>
    <w:rsid w:val="00BE3B3C"/>
    <w:rsid w:val="00BF0EB1"/>
    <w:rsid w:val="00BF0F94"/>
    <w:rsid w:val="00BF78A2"/>
    <w:rsid w:val="00C01D68"/>
    <w:rsid w:val="00C02059"/>
    <w:rsid w:val="00C04B27"/>
    <w:rsid w:val="00C058AB"/>
    <w:rsid w:val="00C06750"/>
    <w:rsid w:val="00C0799A"/>
    <w:rsid w:val="00C108A3"/>
    <w:rsid w:val="00C12ADB"/>
    <w:rsid w:val="00C13985"/>
    <w:rsid w:val="00C16D64"/>
    <w:rsid w:val="00C20F22"/>
    <w:rsid w:val="00C241D6"/>
    <w:rsid w:val="00C247D7"/>
    <w:rsid w:val="00C256EF"/>
    <w:rsid w:val="00C26E79"/>
    <w:rsid w:val="00C315F9"/>
    <w:rsid w:val="00C32E8B"/>
    <w:rsid w:val="00C336B8"/>
    <w:rsid w:val="00C3388F"/>
    <w:rsid w:val="00C34AAC"/>
    <w:rsid w:val="00C34BC9"/>
    <w:rsid w:val="00C36DF4"/>
    <w:rsid w:val="00C401A6"/>
    <w:rsid w:val="00C42127"/>
    <w:rsid w:val="00C46293"/>
    <w:rsid w:val="00C52892"/>
    <w:rsid w:val="00C528F4"/>
    <w:rsid w:val="00C57F4F"/>
    <w:rsid w:val="00C672EF"/>
    <w:rsid w:val="00C7116A"/>
    <w:rsid w:val="00C72BED"/>
    <w:rsid w:val="00C76DB2"/>
    <w:rsid w:val="00C7726C"/>
    <w:rsid w:val="00C81643"/>
    <w:rsid w:val="00C86B7D"/>
    <w:rsid w:val="00C87F16"/>
    <w:rsid w:val="00C9081A"/>
    <w:rsid w:val="00C91EDA"/>
    <w:rsid w:val="00C92580"/>
    <w:rsid w:val="00C94D8F"/>
    <w:rsid w:val="00CA28FA"/>
    <w:rsid w:val="00CA2C55"/>
    <w:rsid w:val="00CA383E"/>
    <w:rsid w:val="00CA5B08"/>
    <w:rsid w:val="00CA793A"/>
    <w:rsid w:val="00CB59E4"/>
    <w:rsid w:val="00CB7959"/>
    <w:rsid w:val="00CC322D"/>
    <w:rsid w:val="00CC4301"/>
    <w:rsid w:val="00CD1240"/>
    <w:rsid w:val="00CF11FF"/>
    <w:rsid w:val="00D01097"/>
    <w:rsid w:val="00D0677E"/>
    <w:rsid w:val="00D0747E"/>
    <w:rsid w:val="00D11A38"/>
    <w:rsid w:val="00D16105"/>
    <w:rsid w:val="00D21EA2"/>
    <w:rsid w:val="00D222EB"/>
    <w:rsid w:val="00D24402"/>
    <w:rsid w:val="00D25379"/>
    <w:rsid w:val="00D254CA"/>
    <w:rsid w:val="00D43BC0"/>
    <w:rsid w:val="00D43EDD"/>
    <w:rsid w:val="00D564B9"/>
    <w:rsid w:val="00D61753"/>
    <w:rsid w:val="00D62DB2"/>
    <w:rsid w:val="00D63B86"/>
    <w:rsid w:val="00D649E6"/>
    <w:rsid w:val="00D713F6"/>
    <w:rsid w:val="00D71F27"/>
    <w:rsid w:val="00D73785"/>
    <w:rsid w:val="00D74C5F"/>
    <w:rsid w:val="00D85B25"/>
    <w:rsid w:val="00D919F2"/>
    <w:rsid w:val="00D91A12"/>
    <w:rsid w:val="00D934ED"/>
    <w:rsid w:val="00DA1F15"/>
    <w:rsid w:val="00DA3092"/>
    <w:rsid w:val="00DB05DF"/>
    <w:rsid w:val="00DB095A"/>
    <w:rsid w:val="00DB25D9"/>
    <w:rsid w:val="00DB78FB"/>
    <w:rsid w:val="00DB7FB8"/>
    <w:rsid w:val="00DC04F4"/>
    <w:rsid w:val="00DC07B0"/>
    <w:rsid w:val="00DD0C98"/>
    <w:rsid w:val="00DD1816"/>
    <w:rsid w:val="00DD5BDB"/>
    <w:rsid w:val="00DD71BE"/>
    <w:rsid w:val="00DD738A"/>
    <w:rsid w:val="00DE7602"/>
    <w:rsid w:val="00DF0135"/>
    <w:rsid w:val="00DF082E"/>
    <w:rsid w:val="00DF194A"/>
    <w:rsid w:val="00DF4389"/>
    <w:rsid w:val="00DF68B6"/>
    <w:rsid w:val="00E06989"/>
    <w:rsid w:val="00E14F0F"/>
    <w:rsid w:val="00E154F8"/>
    <w:rsid w:val="00E218B9"/>
    <w:rsid w:val="00E2291B"/>
    <w:rsid w:val="00E25BAA"/>
    <w:rsid w:val="00E367D4"/>
    <w:rsid w:val="00E40BF8"/>
    <w:rsid w:val="00E41E10"/>
    <w:rsid w:val="00E4282F"/>
    <w:rsid w:val="00E50071"/>
    <w:rsid w:val="00E53AC3"/>
    <w:rsid w:val="00E54143"/>
    <w:rsid w:val="00E555EE"/>
    <w:rsid w:val="00E600F1"/>
    <w:rsid w:val="00E602A5"/>
    <w:rsid w:val="00E61C32"/>
    <w:rsid w:val="00E6254A"/>
    <w:rsid w:val="00E62AC1"/>
    <w:rsid w:val="00E62EA3"/>
    <w:rsid w:val="00E63F6A"/>
    <w:rsid w:val="00E662E8"/>
    <w:rsid w:val="00E66AA6"/>
    <w:rsid w:val="00E678F9"/>
    <w:rsid w:val="00E70C9A"/>
    <w:rsid w:val="00E71032"/>
    <w:rsid w:val="00E72EF2"/>
    <w:rsid w:val="00E853F1"/>
    <w:rsid w:val="00E856E0"/>
    <w:rsid w:val="00E85B67"/>
    <w:rsid w:val="00E929D1"/>
    <w:rsid w:val="00E978C5"/>
    <w:rsid w:val="00E97900"/>
    <w:rsid w:val="00EB4173"/>
    <w:rsid w:val="00EB63B6"/>
    <w:rsid w:val="00EB69B0"/>
    <w:rsid w:val="00EB6B40"/>
    <w:rsid w:val="00EC0A3F"/>
    <w:rsid w:val="00ED0ECB"/>
    <w:rsid w:val="00ED2041"/>
    <w:rsid w:val="00ED3955"/>
    <w:rsid w:val="00ED7651"/>
    <w:rsid w:val="00EE0C50"/>
    <w:rsid w:val="00EE16B0"/>
    <w:rsid w:val="00EE3362"/>
    <w:rsid w:val="00EF11DC"/>
    <w:rsid w:val="00EF395B"/>
    <w:rsid w:val="00EF3EF4"/>
    <w:rsid w:val="00EF6CD3"/>
    <w:rsid w:val="00F01287"/>
    <w:rsid w:val="00F109B5"/>
    <w:rsid w:val="00F110BE"/>
    <w:rsid w:val="00F153A6"/>
    <w:rsid w:val="00F16CA9"/>
    <w:rsid w:val="00F171E6"/>
    <w:rsid w:val="00F24712"/>
    <w:rsid w:val="00F26FAB"/>
    <w:rsid w:val="00F3089D"/>
    <w:rsid w:val="00F32B63"/>
    <w:rsid w:val="00F332AF"/>
    <w:rsid w:val="00F36722"/>
    <w:rsid w:val="00F436B6"/>
    <w:rsid w:val="00F46BFE"/>
    <w:rsid w:val="00F47EF9"/>
    <w:rsid w:val="00F53B48"/>
    <w:rsid w:val="00F557C1"/>
    <w:rsid w:val="00F56DFA"/>
    <w:rsid w:val="00F65E6B"/>
    <w:rsid w:val="00F7099B"/>
    <w:rsid w:val="00FA1EA9"/>
    <w:rsid w:val="00FA5A52"/>
    <w:rsid w:val="00FB05FB"/>
    <w:rsid w:val="00FB3F43"/>
    <w:rsid w:val="00FB6669"/>
    <w:rsid w:val="00FC15F8"/>
    <w:rsid w:val="00FC75F9"/>
    <w:rsid w:val="00FD0238"/>
    <w:rsid w:val="00FD098E"/>
    <w:rsid w:val="00FD1308"/>
    <w:rsid w:val="00FD1DD6"/>
    <w:rsid w:val="00FD5C86"/>
    <w:rsid w:val="00FE75E1"/>
    <w:rsid w:val="00FF24C7"/>
    <w:rsid w:val="00FF69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CF7087"/>
  <w14:defaultImageDpi w14:val="300"/>
  <w15:docId w15:val="{41AD42D1-3EEF-3C45-80F3-B2DB5BE16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F24C7"/>
    <w:pPr>
      <w:spacing w:after="200"/>
    </w:pPr>
    <w:rPr>
      <w:rFonts w:ascii="Times New Roman" w:eastAsiaTheme="minorHAnsi" w:hAnsi="Times New Roman"/>
    </w:rPr>
  </w:style>
  <w:style w:type="paragraph" w:styleId="Heading1">
    <w:name w:val="heading 1"/>
    <w:basedOn w:val="Normal"/>
    <w:next w:val="Normal"/>
    <w:link w:val="Heading1Char"/>
    <w:uiPriority w:val="9"/>
    <w:qFormat/>
    <w:rsid w:val="00FF24C7"/>
    <w:pPr>
      <w:keepNext/>
      <w:keepLines/>
      <w:spacing w:before="480" w:after="0"/>
      <w:outlineLvl w:val="0"/>
    </w:pPr>
    <w:rPr>
      <w:rFonts w:eastAsiaTheme="majorEastAsia" w:cstheme="majorBidi"/>
      <w:b/>
      <w:bCs/>
      <w:color w:val="345A8A" w:themeColor="accent1" w:themeShade="B5"/>
      <w:sz w:val="28"/>
      <w:szCs w:val="36"/>
    </w:rPr>
  </w:style>
  <w:style w:type="paragraph" w:styleId="Heading2">
    <w:name w:val="heading 2"/>
    <w:basedOn w:val="Normal"/>
    <w:next w:val="Normal"/>
    <w:link w:val="Heading2Char"/>
    <w:uiPriority w:val="9"/>
    <w:unhideWhenUsed/>
    <w:qFormat/>
    <w:rsid w:val="00FF24C7"/>
    <w:pPr>
      <w:keepNext/>
      <w:keepLines/>
      <w:spacing w:before="200" w:after="0"/>
      <w:outlineLvl w:val="1"/>
    </w:pPr>
    <w:rPr>
      <w:rFonts w:eastAsiaTheme="majorEastAsia" w:cstheme="majorBidi"/>
      <w:b/>
      <w:bCs/>
      <w:color w:val="4F81BD" w:themeColor="accent1"/>
      <w:szCs w:val="32"/>
    </w:rPr>
  </w:style>
  <w:style w:type="paragraph" w:styleId="Heading3">
    <w:name w:val="heading 3"/>
    <w:basedOn w:val="Normal"/>
    <w:next w:val="Normal"/>
    <w:link w:val="Heading3Char"/>
    <w:uiPriority w:val="9"/>
    <w:unhideWhenUsed/>
    <w:qFormat/>
    <w:rsid w:val="00FF24C7"/>
    <w:pPr>
      <w:keepNext/>
      <w:keepLines/>
      <w:spacing w:before="200" w:after="0"/>
      <w:outlineLvl w:val="2"/>
    </w:pPr>
    <w:rPr>
      <w:rFonts w:eastAsiaTheme="majorEastAsia" w:cstheme="majorBidi"/>
      <w:b/>
      <w:bCs/>
      <w:color w:val="4F81BD" w:themeColor="accent1"/>
      <w:szCs w:val="28"/>
    </w:rPr>
  </w:style>
  <w:style w:type="paragraph" w:styleId="Heading4">
    <w:name w:val="heading 4"/>
    <w:basedOn w:val="Normal"/>
    <w:next w:val="Normal"/>
    <w:link w:val="Heading4Char"/>
    <w:uiPriority w:val="9"/>
    <w:unhideWhenUsed/>
    <w:qFormat/>
    <w:rsid w:val="00FF24C7"/>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Normal"/>
    <w:link w:val="Heading5Char"/>
    <w:uiPriority w:val="9"/>
    <w:unhideWhenUsed/>
    <w:qFormat/>
    <w:rsid w:val="00FF24C7"/>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4C7"/>
    <w:rPr>
      <w:rFonts w:ascii="Times New Roman" w:eastAsiaTheme="majorEastAsia" w:hAnsi="Times New Roman" w:cstheme="majorBidi"/>
      <w:b/>
      <w:bCs/>
      <w:color w:val="345A8A" w:themeColor="accent1" w:themeShade="B5"/>
      <w:sz w:val="28"/>
      <w:szCs w:val="36"/>
    </w:rPr>
  </w:style>
  <w:style w:type="character" w:customStyle="1" w:styleId="Heading2Char">
    <w:name w:val="Heading 2 Char"/>
    <w:basedOn w:val="DefaultParagraphFont"/>
    <w:link w:val="Heading2"/>
    <w:uiPriority w:val="9"/>
    <w:rsid w:val="00FF24C7"/>
    <w:rPr>
      <w:rFonts w:ascii="Times New Roman" w:eastAsiaTheme="majorEastAsia" w:hAnsi="Times New Roman" w:cstheme="majorBidi"/>
      <w:b/>
      <w:bCs/>
      <w:color w:val="4F81BD" w:themeColor="accent1"/>
      <w:szCs w:val="32"/>
    </w:rPr>
  </w:style>
  <w:style w:type="character" w:customStyle="1" w:styleId="Heading3Char">
    <w:name w:val="Heading 3 Char"/>
    <w:basedOn w:val="DefaultParagraphFont"/>
    <w:link w:val="Heading3"/>
    <w:uiPriority w:val="9"/>
    <w:rsid w:val="00FF24C7"/>
    <w:rPr>
      <w:rFonts w:ascii="Times New Roman" w:eastAsiaTheme="majorEastAsia" w:hAnsi="Times New Roman" w:cstheme="majorBidi"/>
      <w:b/>
      <w:bCs/>
      <w:color w:val="4F81BD" w:themeColor="accent1"/>
      <w:szCs w:val="28"/>
    </w:rPr>
  </w:style>
  <w:style w:type="character" w:customStyle="1" w:styleId="Heading4Char">
    <w:name w:val="Heading 4 Char"/>
    <w:basedOn w:val="DefaultParagraphFont"/>
    <w:link w:val="Heading4"/>
    <w:uiPriority w:val="9"/>
    <w:rsid w:val="00FF24C7"/>
    <w:rPr>
      <w:rFonts w:ascii="Times New Roman" w:eastAsiaTheme="majorEastAsia" w:hAnsi="Times New Roman" w:cstheme="majorBidi"/>
      <w:b/>
      <w:bCs/>
      <w:color w:val="4F81BD" w:themeColor="accent1"/>
    </w:rPr>
  </w:style>
  <w:style w:type="character" w:customStyle="1" w:styleId="Heading5Char">
    <w:name w:val="Heading 5 Char"/>
    <w:basedOn w:val="DefaultParagraphFont"/>
    <w:link w:val="Heading5"/>
    <w:uiPriority w:val="9"/>
    <w:rsid w:val="00FF24C7"/>
    <w:rPr>
      <w:rFonts w:asciiTheme="majorHAnsi" w:eastAsiaTheme="majorEastAsia" w:hAnsiTheme="majorHAnsi" w:cstheme="majorBidi"/>
      <w:i/>
      <w:iCs/>
      <w:color w:val="4F81BD" w:themeColor="accent1"/>
    </w:rPr>
  </w:style>
  <w:style w:type="paragraph" w:styleId="Title">
    <w:name w:val="Title"/>
    <w:basedOn w:val="Normal"/>
    <w:next w:val="Normal"/>
    <w:link w:val="TitleChar"/>
    <w:qFormat/>
    <w:rsid w:val="00FF24C7"/>
    <w:pPr>
      <w:keepNext/>
      <w:keepLines/>
      <w:spacing w:before="480" w:after="240"/>
      <w:jc w:val="center"/>
    </w:pPr>
    <w:rPr>
      <w:rFonts w:eastAsiaTheme="majorEastAsia" w:cstheme="majorBidi"/>
      <w:b/>
      <w:bCs/>
      <w:color w:val="345A8A" w:themeColor="accent1" w:themeShade="B5"/>
      <w:sz w:val="36"/>
      <w:szCs w:val="36"/>
    </w:rPr>
  </w:style>
  <w:style w:type="character" w:customStyle="1" w:styleId="TitleChar">
    <w:name w:val="Title Char"/>
    <w:basedOn w:val="DefaultParagraphFont"/>
    <w:link w:val="Title"/>
    <w:rsid w:val="00FF24C7"/>
    <w:rPr>
      <w:rFonts w:ascii="Times New Roman" w:eastAsiaTheme="majorEastAsia" w:hAnsi="Times New Roman" w:cstheme="majorBidi"/>
      <w:b/>
      <w:bCs/>
      <w:color w:val="345A8A" w:themeColor="accent1" w:themeShade="B5"/>
      <w:sz w:val="36"/>
      <w:szCs w:val="36"/>
    </w:rPr>
  </w:style>
  <w:style w:type="paragraph" w:customStyle="1" w:styleId="Authors">
    <w:name w:val="Authors"/>
    <w:next w:val="Normal"/>
    <w:qFormat/>
    <w:rsid w:val="00FF24C7"/>
    <w:pPr>
      <w:keepNext/>
      <w:keepLines/>
      <w:spacing w:after="200"/>
      <w:jc w:val="center"/>
    </w:pPr>
    <w:rPr>
      <w:rFonts w:eastAsiaTheme="minorHAnsi"/>
    </w:rPr>
  </w:style>
  <w:style w:type="paragraph" w:styleId="Date">
    <w:name w:val="Date"/>
    <w:next w:val="Normal"/>
    <w:link w:val="DateChar"/>
    <w:qFormat/>
    <w:rsid w:val="00FF24C7"/>
    <w:pPr>
      <w:keepNext/>
      <w:keepLines/>
      <w:spacing w:after="200"/>
      <w:jc w:val="center"/>
    </w:pPr>
    <w:rPr>
      <w:rFonts w:eastAsiaTheme="minorHAnsi"/>
    </w:rPr>
  </w:style>
  <w:style w:type="character" w:customStyle="1" w:styleId="DateChar">
    <w:name w:val="Date Char"/>
    <w:basedOn w:val="DefaultParagraphFont"/>
    <w:link w:val="Date"/>
    <w:rsid w:val="00FF24C7"/>
    <w:rPr>
      <w:rFonts w:eastAsiaTheme="minorHAnsi"/>
    </w:rPr>
  </w:style>
  <w:style w:type="paragraph" w:customStyle="1" w:styleId="BlockQuote">
    <w:name w:val="Block Quote"/>
    <w:basedOn w:val="Normal"/>
    <w:next w:val="Normal"/>
    <w:uiPriority w:val="9"/>
    <w:unhideWhenUsed/>
    <w:qFormat/>
    <w:rsid w:val="00FF24C7"/>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FF24C7"/>
    <w:pPr>
      <w:keepNext/>
      <w:keepLines/>
      <w:spacing w:after="0"/>
    </w:pPr>
    <w:rPr>
      <w:b/>
    </w:rPr>
  </w:style>
  <w:style w:type="paragraph" w:customStyle="1" w:styleId="Definition">
    <w:name w:val="Definition"/>
    <w:basedOn w:val="Normal"/>
    <w:rsid w:val="00FF24C7"/>
  </w:style>
  <w:style w:type="paragraph" w:styleId="BodyText">
    <w:name w:val="Body Text"/>
    <w:basedOn w:val="Normal"/>
    <w:link w:val="BodyTextChar"/>
    <w:rsid w:val="00FF24C7"/>
    <w:pPr>
      <w:spacing w:after="120"/>
    </w:pPr>
  </w:style>
  <w:style w:type="character" w:customStyle="1" w:styleId="BodyTextChar">
    <w:name w:val="Body Text Char"/>
    <w:basedOn w:val="DefaultParagraphFont"/>
    <w:link w:val="BodyText"/>
    <w:rsid w:val="00FF24C7"/>
    <w:rPr>
      <w:rFonts w:ascii="Times New Roman" w:eastAsiaTheme="minorHAnsi" w:hAnsi="Times New Roman"/>
    </w:rPr>
  </w:style>
  <w:style w:type="paragraph" w:customStyle="1" w:styleId="TableCaption">
    <w:name w:val="Table Caption"/>
    <w:basedOn w:val="Normal"/>
    <w:rsid w:val="00FF24C7"/>
    <w:pPr>
      <w:spacing w:after="120"/>
    </w:pPr>
    <w:rPr>
      <w:i/>
    </w:rPr>
  </w:style>
  <w:style w:type="paragraph" w:customStyle="1" w:styleId="ImageCaption">
    <w:name w:val="Image Caption"/>
    <w:basedOn w:val="Normal"/>
    <w:rsid w:val="00FF24C7"/>
    <w:pPr>
      <w:spacing w:after="120"/>
    </w:pPr>
    <w:rPr>
      <w:i/>
    </w:rPr>
  </w:style>
  <w:style w:type="character" w:customStyle="1" w:styleId="VerbatimChar">
    <w:name w:val="Verbatim Char"/>
    <w:basedOn w:val="BodyTextChar"/>
    <w:link w:val="SourceCode"/>
    <w:rsid w:val="00FF24C7"/>
    <w:rPr>
      <w:rFonts w:ascii="Consolas" w:eastAsiaTheme="minorHAnsi" w:hAnsi="Consolas"/>
      <w:sz w:val="22"/>
    </w:rPr>
  </w:style>
  <w:style w:type="character" w:customStyle="1" w:styleId="FootnoteRef">
    <w:name w:val="Footnote Ref"/>
    <w:basedOn w:val="BodyTextChar"/>
    <w:rsid w:val="00FF24C7"/>
    <w:rPr>
      <w:rFonts w:ascii="Times New Roman" w:eastAsiaTheme="minorHAnsi" w:hAnsi="Times New Roman"/>
      <w:vertAlign w:val="superscript"/>
    </w:rPr>
  </w:style>
  <w:style w:type="character" w:customStyle="1" w:styleId="Link">
    <w:name w:val="Link"/>
    <w:basedOn w:val="BodyTextChar"/>
    <w:rsid w:val="00FF24C7"/>
    <w:rPr>
      <w:rFonts w:ascii="Times New Roman" w:eastAsiaTheme="minorHAnsi" w:hAnsi="Times New Roman"/>
      <w:color w:val="4F81BD" w:themeColor="accent1"/>
    </w:rPr>
  </w:style>
  <w:style w:type="paragraph" w:customStyle="1" w:styleId="SourceCode">
    <w:name w:val="Source Code"/>
    <w:basedOn w:val="Normal"/>
    <w:link w:val="VerbatimChar"/>
    <w:rsid w:val="00FF24C7"/>
    <w:pPr>
      <w:wordWrap w:val="0"/>
    </w:pPr>
    <w:rPr>
      <w:rFonts w:ascii="Consolas" w:hAnsi="Consolas"/>
      <w:sz w:val="22"/>
    </w:rPr>
  </w:style>
  <w:style w:type="character" w:customStyle="1" w:styleId="KeywordTok">
    <w:name w:val="KeywordTok"/>
    <w:basedOn w:val="VerbatimChar"/>
    <w:rsid w:val="00FF24C7"/>
    <w:rPr>
      <w:rFonts w:ascii="Consolas" w:eastAsiaTheme="minorHAnsi" w:hAnsi="Consolas"/>
      <w:b/>
      <w:color w:val="007020"/>
      <w:sz w:val="22"/>
    </w:rPr>
  </w:style>
  <w:style w:type="character" w:customStyle="1" w:styleId="DataTypeTok">
    <w:name w:val="DataTypeTok"/>
    <w:basedOn w:val="VerbatimChar"/>
    <w:rsid w:val="00FF24C7"/>
    <w:rPr>
      <w:rFonts w:ascii="Consolas" w:eastAsiaTheme="minorHAnsi" w:hAnsi="Consolas"/>
      <w:color w:val="902000"/>
      <w:sz w:val="22"/>
    </w:rPr>
  </w:style>
  <w:style w:type="character" w:customStyle="1" w:styleId="DecValTok">
    <w:name w:val="DecValTok"/>
    <w:basedOn w:val="VerbatimChar"/>
    <w:rsid w:val="00FF24C7"/>
    <w:rPr>
      <w:rFonts w:ascii="Consolas" w:eastAsiaTheme="minorHAnsi" w:hAnsi="Consolas"/>
      <w:color w:val="40A070"/>
      <w:sz w:val="22"/>
    </w:rPr>
  </w:style>
  <w:style w:type="character" w:customStyle="1" w:styleId="BaseNTok">
    <w:name w:val="BaseNTok"/>
    <w:basedOn w:val="VerbatimChar"/>
    <w:rsid w:val="00FF24C7"/>
    <w:rPr>
      <w:rFonts w:ascii="Consolas" w:eastAsiaTheme="minorHAnsi" w:hAnsi="Consolas"/>
      <w:color w:val="40A070"/>
      <w:sz w:val="22"/>
    </w:rPr>
  </w:style>
  <w:style w:type="character" w:customStyle="1" w:styleId="FloatTok">
    <w:name w:val="FloatTok"/>
    <w:basedOn w:val="VerbatimChar"/>
    <w:rsid w:val="00FF24C7"/>
    <w:rPr>
      <w:rFonts w:ascii="Consolas" w:eastAsiaTheme="minorHAnsi" w:hAnsi="Consolas"/>
      <w:color w:val="40A070"/>
      <w:sz w:val="22"/>
    </w:rPr>
  </w:style>
  <w:style w:type="character" w:customStyle="1" w:styleId="CharTok">
    <w:name w:val="CharTok"/>
    <w:basedOn w:val="VerbatimChar"/>
    <w:rsid w:val="00FF24C7"/>
    <w:rPr>
      <w:rFonts w:ascii="Consolas" w:eastAsiaTheme="minorHAnsi" w:hAnsi="Consolas"/>
      <w:color w:val="4070A0"/>
      <w:sz w:val="22"/>
    </w:rPr>
  </w:style>
  <w:style w:type="character" w:customStyle="1" w:styleId="StringTok">
    <w:name w:val="StringTok"/>
    <w:basedOn w:val="VerbatimChar"/>
    <w:rsid w:val="00FF24C7"/>
    <w:rPr>
      <w:rFonts w:ascii="Consolas" w:eastAsiaTheme="minorHAnsi" w:hAnsi="Consolas"/>
      <w:color w:val="4070A0"/>
      <w:sz w:val="22"/>
    </w:rPr>
  </w:style>
  <w:style w:type="character" w:customStyle="1" w:styleId="CommentTok">
    <w:name w:val="CommentTok"/>
    <w:basedOn w:val="VerbatimChar"/>
    <w:rsid w:val="00FF24C7"/>
    <w:rPr>
      <w:rFonts w:ascii="Consolas" w:eastAsiaTheme="minorHAnsi" w:hAnsi="Consolas"/>
      <w:i/>
      <w:color w:val="60A0B0"/>
      <w:sz w:val="22"/>
    </w:rPr>
  </w:style>
  <w:style w:type="character" w:customStyle="1" w:styleId="OtherTok">
    <w:name w:val="OtherTok"/>
    <w:basedOn w:val="VerbatimChar"/>
    <w:rsid w:val="00FF24C7"/>
    <w:rPr>
      <w:rFonts w:ascii="Consolas" w:eastAsiaTheme="minorHAnsi" w:hAnsi="Consolas"/>
      <w:color w:val="007020"/>
      <w:sz w:val="22"/>
    </w:rPr>
  </w:style>
  <w:style w:type="character" w:customStyle="1" w:styleId="AlertTok">
    <w:name w:val="AlertTok"/>
    <w:basedOn w:val="VerbatimChar"/>
    <w:rsid w:val="00FF24C7"/>
    <w:rPr>
      <w:rFonts w:ascii="Consolas" w:eastAsiaTheme="minorHAnsi" w:hAnsi="Consolas"/>
      <w:b/>
      <w:color w:val="FF0000"/>
      <w:sz w:val="22"/>
    </w:rPr>
  </w:style>
  <w:style w:type="character" w:customStyle="1" w:styleId="FunctionTok">
    <w:name w:val="FunctionTok"/>
    <w:basedOn w:val="VerbatimChar"/>
    <w:rsid w:val="00FF24C7"/>
    <w:rPr>
      <w:rFonts w:ascii="Consolas" w:eastAsiaTheme="minorHAnsi" w:hAnsi="Consolas"/>
      <w:color w:val="06287E"/>
      <w:sz w:val="22"/>
    </w:rPr>
  </w:style>
  <w:style w:type="character" w:customStyle="1" w:styleId="RegionMarkerTok">
    <w:name w:val="RegionMarkerTok"/>
    <w:basedOn w:val="VerbatimChar"/>
    <w:rsid w:val="00FF24C7"/>
    <w:rPr>
      <w:rFonts w:ascii="Consolas" w:eastAsiaTheme="minorHAnsi" w:hAnsi="Consolas"/>
      <w:sz w:val="22"/>
    </w:rPr>
  </w:style>
  <w:style w:type="character" w:customStyle="1" w:styleId="ErrorTok">
    <w:name w:val="ErrorTok"/>
    <w:basedOn w:val="VerbatimChar"/>
    <w:rsid w:val="00FF24C7"/>
    <w:rPr>
      <w:rFonts w:ascii="Consolas" w:eastAsiaTheme="minorHAnsi" w:hAnsi="Consolas"/>
      <w:b/>
      <w:color w:val="FF0000"/>
      <w:sz w:val="22"/>
    </w:rPr>
  </w:style>
  <w:style w:type="character" w:customStyle="1" w:styleId="NormalTok">
    <w:name w:val="NormalTok"/>
    <w:basedOn w:val="VerbatimChar"/>
    <w:rsid w:val="00FF24C7"/>
    <w:rPr>
      <w:rFonts w:ascii="Consolas" w:eastAsiaTheme="minorHAnsi" w:hAnsi="Consolas"/>
      <w:sz w:val="22"/>
    </w:rPr>
  </w:style>
  <w:style w:type="paragraph" w:styleId="BalloonText">
    <w:name w:val="Balloon Text"/>
    <w:basedOn w:val="Normal"/>
    <w:link w:val="BalloonTextChar"/>
    <w:rsid w:val="00FF24C7"/>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FF24C7"/>
    <w:rPr>
      <w:rFonts w:ascii="Lucida Grande" w:eastAsiaTheme="minorHAnsi" w:hAnsi="Lucida Grande" w:cs="Lucida Grande"/>
      <w:sz w:val="18"/>
      <w:szCs w:val="18"/>
    </w:rPr>
  </w:style>
  <w:style w:type="character" w:styleId="PlaceholderText">
    <w:name w:val="Placeholder Text"/>
    <w:basedOn w:val="DefaultParagraphFont"/>
    <w:rsid w:val="00FF24C7"/>
    <w:rPr>
      <w:color w:val="808080"/>
    </w:rPr>
  </w:style>
  <w:style w:type="paragraph" w:styleId="Caption">
    <w:name w:val="caption"/>
    <w:basedOn w:val="Normal"/>
    <w:next w:val="Normal"/>
    <w:rsid w:val="00FF24C7"/>
    <w:rPr>
      <w:b/>
      <w:bCs/>
      <w:color w:val="4F81BD" w:themeColor="accent1"/>
      <w:sz w:val="18"/>
      <w:szCs w:val="18"/>
    </w:rPr>
  </w:style>
  <w:style w:type="paragraph" w:styleId="Header">
    <w:name w:val="header"/>
    <w:basedOn w:val="Normal"/>
    <w:link w:val="HeaderChar"/>
    <w:rsid w:val="00FF24C7"/>
    <w:pPr>
      <w:tabs>
        <w:tab w:val="center" w:pos="4320"/>
        <w:tab w:val="right" w:pos="8640"/>
      </w:tabs>
      <w:spacing w:after="0"/>
    </w:pPr>
  </w:style>
  <w:style w:type="character" w:customStyle="1" w:styleId="HeaderChar">
    <w:name w:val="Header Char"/>
    <w:basedOn w:val="DefaultParagraphFont"/>
    <w:link w:val="Header"/>
    <w:rsid w:val="00FF24C7"/>
    <w:rPr>
      <w:rFonts w:ascii="Times New Roman" w:eastAsiaTheme="minorHAnsi" w:hAnsi="Times New Roman"/>
    </w:rPr>
  </w:style>
  <w:style w:type="paragraph" w:styleId="Footer">
    <w:name w:val="footer"/>
    <w:basedOn w:val="Normal"/>
    <w:link w:val="FooterChar"/>
    <w:rsid w:val="00FF24C7"/>
    <w:pPr>
      <w:tabs>
        <w:tab w:val="center" w:pos="4320"/>
        <w:tab w:val="right" w:pos="8640"/>
      </w:tabs>
      <w:spacing w:after="0"/>
    </w:pPr>
  </w:style>
  <w:style w:type="character" w:customStyle="1" w:styleId="FooterChar">
    <w:name w:val="Footer Char"/>
    <w:basedOn w:val="DefaultParagraphFont"/>
    <w:link w:val="Footer"/>
    <w:rsid w:val="00FF24C7"/>
    <w:rPr>
      <w:rFonts w:ascii="Times New Roman" w:eastAsiaTheme="minorHAnsi" w:hAnsi="Times New Roman"/>
    </w:rPr>
  </w:style>
  <w:style w:type="character" w:styleId="CommentReference">
    <w:name w:val="annotation reference"/>
    <w:basedOn w:val="DefaultParagraphFont"/>
    <w:rsid w:val="00FF24C7"/>
    <w:rPr>
      <w:sz w:val="18"/>
      <w:szCs w:val="18"/>
    </w:rPr>
  </w:style>
  <w:style w:type="paragraph" w:styleId="CommentText">
    <w:name w:val="annotation text"/>
    <w:basedOn w:val="Normal"/>
    <w:link w:val="CommentTextChar"/>
    <w:rsid w:val="00FF24C7"/>
  </w:style>
  <w:style w:type="character" w:customStyle="1" w:styleId="CommentTextChar">
    <w:name w:val="Comment Text Char"/>
    <w:basedOn w:val="DefaultParagraphFont"/>
    <w:link w:val="CommentText"/>
    <w:rsid w:val="00FF24C7"/>
    <w:rPr>
      <w:rFonts w:ascii="Times New Roman" w:eastAsiaTheme="minorHAnsi" w:hAnsi="Times New Roman"/>
    </w:rPr>
  </w:style>
  <w:style w:type="paragraph" w:styleId="CommentSubject">
    <w:name w:val="annotation subject"/>
    <w:basedOn w:val="CommentText"/>
    <w:next w:val="CommentText"/>
    <w:link w:val="CommentSubjectChar"/>
    <w:rsid w:val="00FF24C7"/>
    <w:rPr>
      <w:b/>
      <w:bCs/>
      <w:sz w:val="20"/>
      <w:szCs w:val="20"/>
    </w:rPr>
  </w:style>
  <w:style w:type="character" w:customStyle="1" w:styleId="CommentSubjectChar">
    <w:name w:val="Comment Subject Char"/>
    <w:basedOn w:val="CommentTextChar"/>
    <w:link w:val="CommentSubject"/>
    <w:rsid w:val="00FF24C7"/>
    <w:rPr>
      <w:rFonts w:ascii="Times New Roman" w:eastAsiaTheme="minorHAnsi" w:hAnsi="Times New Roman"/>
      <w:b/>
      <w:bCs/>
      <w:sz w:val="20"/>
      <w:szCs w:val="20"/>
    </w:rPr>
  </w:style>
  <w:style w:type="paragraph" w:styleId="NormalWeb">
    <w:name w:val="Normal (Web)"/>
    <w:basedOn w:val="Normal"/>
    <w:uiPriority w:val="99"/>
    <w:unhideWhenUsed/>
    <w:rsid w:val="00FF24C7"/>
    <w:pPr>
      <w:spacing w:before="100" w:beforeAutospacing="1" w:after="100" w:afterAutospacing="1"/>
    </w:pPr>
    <w:rPr>
      <w:rFonts w:ascii="Times" w:eastAsiaTheme="minorEastAsia" w:hAnsi="Times" w:cs="Times New Roman"/>
      <w:sz w:val="20"/>
      <w:szCs w:val="20"/>
    </w:rPr>
  </w:style>
  <w:style w:type="character" w:styleId="Hyperlink">
    <w:name w:val="Hyperlink"/>
    <w:basedOn w:val="DefaultParagraphFont"/>
    <w:uiPriority w:val="99"/>
    <w:unhideWhenUsed/>
    <w:rsid w:val="00FF24C7"/>
    <w:rPr>
      <w:color w:val="0000FF" w:themeColor="hyperlink"/>
      <w:u w:val="single"/>
    </w:rPr>
  </w:style>
  <w:style w:type="table" w:styleId="TableGrid">
    <w:name w:val="Table Grid"/>
    <w:basedOn w:val="TableNormal"/>
    <w:uiPriority w:val="59"/>
    <w:rsid w:val="00FF24C7"/>
    <w:rPr>
      <w:rFonts w:eastAsiaTheme="minorHAnsi"/>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rsid w:val="00FF24C7"/>
    <w:pPr>
      <w:ind w:left="720"/>
      <w:contextualSpacing/>
    </w:pPr>
  </w:style>
  <w:style w:type="paragraph" w:styleId="HTMLPreformatted">
    <w:name w:val="HTML Preformatted"/>
    <w:basedOn w:val="Normal"/>
    <w:link w:val="HTMLPreformattedChar"/>
    <w:uiPriority w:val="99"/>
    <w:unhideWhenUsed/>
    <w:rsid w:val="00FF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FF24C7"/>
    <w:rPr>
      <w:rFonts w:ascii="Courier" w:eastAsiaTheme="minorHAnsi" w:hAnsi="Courier" w:cs="Courier"/>
      <w:sz w:val="20"/>
      <w:szCs w:val="20"/>
    </w:rPr>
  </w:style>
  <w:style w:type="character" w:styleId="Strong">
    <w:name w:val="Strong"/>
    <w:basedOn w:val="DefaultParagraphFont"/>
    <w:uiPriority w:val="22"/>
    <w:qFormat/>
    <w:rsid w:val="002D67DB"/>
    <w:rPr>
      <w:b/>
      <w:bCs/>
    </w:rPr>
  </w:style>
  <w:style w:type="character" w:styleId="PageNumber">
    <w:name w:val="page number"/>
    <w:basedOn w:val="DefaultParagraphFont"/>
    <w:uiPriority w:val="99"/>
    <w:semiHidden/>
    <w:unhideWhenUsed/>
    <w:rsid w:val="009B5309"/>
  </w:style>
  <w:style w:type="paragraph" w:styleId="Bibliography">
    <w:name w:val="Bibliography"/>
    <w:basedOn w:val="Normal"/>
    <w:next w:val="Normal"/>
    <w:uiPriority w:val="37"/>
    <w:unhideWhenUsed/>
    <w:rsid w:val="00B217FB"/>
    <w:pPr>
      <w:spacing w:after="240"/>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448351">
      <w:bodyDiv w:val="1"/>
      <w:marLeft w:val="0"/>
      <w:marRight w:val="0"/>
      <w:marTop w:val="0"/>
      <w:marBottom w:val="0"/>
      <w:divBdr>
        <w:top w:val="none" w:sz="0" w:space="0" w:color="auto"/>
        <w:left w:val="none" w:sz="0" w:space="0" w:color="auto"/>
        <w:bottom w:val="none" w:sz="0" w:space="0" w:color="auto"/>
        <w:right w:val="none" w:sz="0" w:space="0" w:color="auto"/>
      </w:divBdr>
      <w:divsChild>
        <w:div w:id="1805613804">
          <w:marLeft w:val="0"/>
          <w:marRight w:val="0"/>
          <w:marTop w:val="0"/>
          <w:marBottom w:val="0"/>
          <w:divBdr>
            <w:top w:val="none" w:sz="0" w:space="0" w:color="auto"/>
            <w:left w:val="none" w:sz="0" w:space="0" w:color="auto"/>
            <w:bottom w:val="none" w:sz="0" w:space="0" w:color="auto"/>
            <w:right w:val="none" w:sz="0" w:space="0" w:color="auto"/>
          </w:divBdr>
          <w:divsChild>
            <w:div w:id="1830320447">
              <w:marLeft w:val="0"/>
              <w:marRight w:val="0"/>
              <w:marTop w:val="0"/>
              <w:marBottom w:val="0"/>
              <w:divBdr>
                <w:top w:val="none" w:sz="0" w:space="0" w:color="auto"/>
                <w:left w:val="none" w:sz="0" w:space="0" w:color="auto"/>
                <w:bottom w:val="none" w:sz="0" w:space="0" w:color="auto"/>
                <w:right w:val="none" w:sz="0" w:space="0" w:color="auto"/>
              </w:divBdr>
              <w:divsChild>
                <w:div w:id="1388190261">
                  <w:marLeft w:val="0"/>
                  <w:marRight w:val="0"/>
                  <w:marTop w:val="0"/>
                  <w:marBottom w:val="0"/>
                  <w:divBdr>
                    <w:top w:val="none" w:sz="0" w:space="0" w:color="auto"/>
                    <w:left w:val="none" w:sz="0" w:space="0" w:color="auto"/>
                    <w:bottom w:val="none" w:sz="0" w:space="0" w:color="auto"/>
                    <w:right w:val="none" w:sz="0" w:space="0" w:color="auto"/>
                  </w:divBdr>
                  <w:divsChild>
                    <w:div w:id="172187724">
                      <w:marLeft w:val="0"/>
                      <w:marRight w:val="0"/>
                      <w:marTop w:val="0"/>
                      <w:marBottom w:val="0"/>
                      <w:divBdr>
                        <w:top w:val="none" w:sz="0" w:space="0" w:color="auto"/>
                        <w:left w:val="none" w:sz="0" w:space="0" w:color="auto"/>
                        <w:bottom w:val="none" w:sz="0" w:space="0" w:color="auto"/>
                        <w:right w:val="none" w:sz="0" w:space="0" w:color="auto"/>
                      </w:divBdr>
                      <w:divsChild>
                        <w:div w:id="244457586">
                          <w:marLeft w:val="0"/>
                          <w:marRight w:val="0"/>
                          <w:marTop w:val="0"/>
                          <w:marBottom w:val="0"/>
                          <w:divBdr>
                            <w:top w:val="none" w:sz="0" w:space="0" w:color="auto"/>
                            <w:left w:val="none" w:sz="0" w:space="0" w:color="auto"/>
                            <w:bottom w:val="none" w:sz="0" w:space="0" w:color="auto"/>
                            <w:right w:val="none" w:sz="0" w:space="0" w:color="auto"/>
                          </w:divBdr>
                          <w:divsChild>
                            <w:div w:id="1918590437">
                              <w:marLeft w:val="0"/>
                              <w:marRight w:val="0"/>
                              <w:marTop w:val="0"/>
                              <w:marBottom w:val="0"/>
                              <w:divBdr>
                                <w:top w:val="none" w:sz="0" w:space="0" w:color="auto"/>
                                <w:left w:val="none" w:sz="0" w:space="0" w:color="auto"/>
                                <w:bottom w:val="none" w:sz="0" w:space="0" w:color="auto"/>
                                <w:right w:val="none" w:sz="0" w:space="0" w:color="auto"/>
                              </w:divBdr>
                              <w:divsChild>
                                <w:div w:id="1532376030">
                                  <w:marLeft w:val="0"/>
                                  <w:marRight w:val="0"/>
                                  <w:marTop w:val="0"/>
                                  <w:marBottom w:val="0"/>
                                  <w:divBdr>
                                    <w:top w:val="none" w:sz="0" w:space="0" w:color="auto"/>
                                    <w:left w:val="none" w:sz="0" w:space="0" w:color="auto"/>
                                    <w:bottom w:val="none" w:sz="0" w:space="0" w:color="auto"/>
                                    <w:right w:val="none" w:sz="0" w:space="0" w:color="auto"/>
                                  </w:divBdr>
                                  <w:divsChild>
                                    <w:div w:id="1383990307">
                                      <w:marLeft w:val="0"/>
                                      <w:marRight w:val="0"/>
                                      <w:marTop w:val="0"/>
                                      <w:marBottom w:val="0"/>
                                      <w:divBdr>
                                        <w:top w:val="none" w:sz="0" w:space="0" w:color="auto"/>
                                        <w:left w:val="none" w:sz="0" w:space="0" w:color="auto"/>
                                        <w:bottom w:val="none" w:sz="0" w:space="0" w:color="auto"/>
                                        <w:right w:val="none" w:sz="0" w:space="0" w:color="auto"/>
                                      </w:divBdr>
                                      <w:divsChild>
                                        <w:div w:id="1873686340">
                                          <w:marLeft w:val="0"/>
                                          <w:marRight w:val="0"/>
                                          <w:marTop w:val="0"/>
                                          <w:marBottom w:val="0"/>
                                          <w:divBdr>
                                            <w:top w:val="none" w:sz="0" w:space="0" w:color="auto"/>
                                            <w:left w:val="none" w:sz="0" w:space="0" w:color="auto"/>
                                            <w:bottom w:val="none" w:sz="0" w:space="0" w:color="auto"/>
                                            <w:right w:val="none" w:sz="0" w:space="0" w:color="auto"/>
                                          </w:divBdr>
                                          <w:divsChild>
                                            <w:div w:id="966620884">
                                              <w:marLeft w:val="0"/>
                                              <w:marRight w:val="0"/>
                                              <w:marTop w:val="0"/>
                                              <w:marBottom w:val="0"/>
                                              <w:divBdr>
                                                <w:top w:val="none" w:sz="0" w:space="0" w:color="auto"/>
                                                <w:left w:val="none" w:sz="0" w:space="0" w:color="auto"/>
                                                <w:bottom w:val="none" w:sz="0" w:space="0" w:color="auto"/>
                                                <w:right w:val="none" w:sz="0" w:space="0" w:color="auto"/>
                                              </w:divBdr>
                                              <w:divsChild>
                                                <w:div w:id="272516999">
                                                  <w:marLeft w:val="0"/>
                                                  <w:marRight w:val="0"/>
                                                  <w:marTop w:val="0"/>
                                                  <w:marBottom w:val="0"/>
                                                  <w:divBdr>
                                                    <w:top w:val="none" w:sz="0" w:space="0" w:color="auto"/>
                                                    <w:left w:val="none" w:sz="0" w:space="0" w:color="auto"/>
                                                    <w:bottom w:val="none" w:sz="0" w:space="0" w:color="auto"/>
                                                    <w:right w:val="none" w:sz="0" w:space="0" w:color="auto"/>
                                                  </w:divBdr>
                                                  <w:divsChild>
                                                    <w:div w:id="768310269">
                                                      <w:marLeft w:val="0"/>
                                                      <w:marRight w:val="0"/>
                                                      <w:marTop w:val="0"/>
                                                      <w:marBottom w:val="0"/>
                                                      <w:divBdr>
                                                        <w:top w:val="none" w:sz="0" w:space="0" w:color="auto"/>
                                                        <w:left w:val="none" w:sz="0" w:space="0" w:color="auto"/>
                                                        <w:bottom w:val="none" w:sz="0" w:space="0" w:color="auto"/>
                                                        <w:right w:val="none" w:sz="0" w:space="0" w:color="auto"/>
                                                      </w:divBdr>
                                                      <w:divsChild>
                                                        <w:div w:id="282737250">
                                                          <w:marLeft w:val="0"/>
                                                          <w:marRight w:val="0"/>
                                                          <w:marTop w:val="0"/>
                                                          <w:marBottom w:val="0"/>
                                                          <w:divBdr>
                                                            <w:top w:val="none" w:sz="0" w:space="0" w:color="auto"/>
                                                            <w:left w:val="none" w:sz="0" w:space="0" w:color="auto"/>
                                                            <w:bottom w:val="none" w:sz="0" w:space="0" w:color="auto"/>
                                                            <w:right w:val="none" w:sz="0" w:space="0" w:color="auto"/>
                                                          </w:divBdr>
                                                          <w:divsChild>
                                                            <w:div w:id="295113818">
                                                              <w:marLeft w:val="0"/>
                                                              <w:marRight w:val="0"/>
                                                              <w:marTop w:val="0"/>
                                                              <w:marBottom w:val="0"/>
                                                              <w:divBdr>
                                                                <w:top w:val="none" w:sz="0" w:space="0" w:color="auto"/>
                                                                <w:left w:val="none" w:sz="0" w:space="0" w:color="auto"/>
                                                                <w:bottom w:val="none" w:sz="0" w:space="0" w:color="auto"/>
                                                                <w:right w:val="none" w:sz="0" w:space="0" w:color="auto"/>
                                                              </w:divBdr>
                                                              <w:divsChild>
                                                                <w:div w:id="1047724234">
                                                                  <w:marLeft w:val="0"/>
                                                                  <w:marRight w:val="0"/>
                                                                  <w:marTop w:val="0"/>
                                                                  <w:marBottom w:val="0"/>
                                                                  <w:divBdr>
                                                                    <w:top w:val="none" w:sz="0" w:space="0" w:color="auto"/>
                                                                    <w:left w:val="none" w:sz="0" w:space="0" w:color="auto"/>
                                                                    <w:bottom w:val="none" w:sz="0" w:space="0" w:color="auto"/>
                                                                    <w:right w:val="none" w:sz="0" w:space="0" w:color="auto"/>
                                                                  </w:divBdr>
                                                                  <w:divsChild>
                                                                    <w:div w:id="1931429218">
                                                                      <w:marLeft w:val="0"/>
                                                                      <w:marRight w:val="0"/>
                                                                      <w:marTop w:val="0"/>
                                                                      <w:marBottom w:val="0"/>
                                                                      <w:divBdr>
                                                                        <w:top w:val="none" w:sz="0" w:space="0" w:color="auto"/>
                                                                        <w:left w:val="none" w:sz="0" w:space="0" w:color="auto"/>
                                                                        <w:bottom w:val="none" w:sz="0" w:space="0" w:color="auto"/>
                                                                        <w:right w:val="none" w:sz="0" w:space="0" w:color="auto"/>
                                                                      </w:divBdr>
                                                                      <w:divsChild>
                                                                        <w:div w:id="1390374996">
                                                                          <w:marLeft w:val="0"/>
                                                                          <w:marRight w:val="0"/>
                                                                          <w:marTop w:val="0"/>
                                                                          <w:marBottom w:val="0"/>
                                                                          <w:divBdr>
                                                                            <w:top w:val="none" w:sz="0" w:space="0" w:color="auto"/>
                                                                            <w:left w:val="none" w:sz="0" w:space="0" w:color="auto"/>
                                                                            <w:bottom w:val="none" w:sz="0" w:space="0" w:color="auto"/>
                                                                            <w:right w:val="none" w:sz="0" w:space="0" w:color="auto"/>
                                                                          </w:divBdr>
                                                                          <w:divsChild>
                                                                            <w:div w:id="146628557">
                                                                              <w:marLeft w:val="0"/>
                                                                              <w:marRight w:val="0"/>
                                                                              <w:marTop w:val="0"/>
                                                                              <w:marBottom w:val="0"/>
                                                                              <w:divBdr>
                                                                                <w:top w:val="none" w:sz="0" w:space="0" w:color="auto"/>
                                                                                <w:left w:val="none" w:sz="0" w:space="0" w:color="auto"/>
                                                                                <w:bottom w:val="none" w:sz="0" w:space="0" w:color="auto"/>
                                                                                <w:right w:val="none" w:sz="0" w:space="0" w:color="auto"/>
                                                                              </w:divBdr>
                                                                              <w:divsChild>
                                                                                <w:div w:id="995842976">
                                                                                  <w:marLeft w:val="0"/>
                                                                                  <w:marRight w:val="0"/>
                                                                                  <w:marTop w:val="0"/>
                                                                                  <w:marBottom w:val="0"/>
                                                                                  <w:divBdr>
                                                                                    <w:top w:val="none" w:sz="0" w:space="0" w:color="auto"/>
                                                                                    <w:left w:val="none" w:sz="0" w:space="0" w:color="auto"/>
                                                                                    <w:bottom w:val="none" w:sz="0" w:space="0" w:color="auto"/>
                                                                                    <w:right w:val="none" w:sz="0" w:space="0" w:color="auto"/>
                                                                                  </w:divBdr>
                                                                                  <w:divsChild>
                                                                                    <w:div w:id="9332565">
                                                                                      <w:marLeft w:val="0"/>
                                                                                      <w:marRight w:val="0"/>
                                                                                      <w:marTop w:val="0"/>
                                                                                      <w:marBottom w:val="0"/>
                                                                                      <w:divBdr>
                                                                                        <w:top w:val="none" w:sz="0" w:space="0" w:color="auto"/>
                                                                                        <w:left w:val="none" w:sz="0" w:space="0" w:color="auto"/>
                                                                                        <w:bottom w:val="none" w:sz="0" w:space="0" w:color="auto"/>
                                                                                        <w:right w:val="none" w:sz="0" w:space="0" w:color="auto"/>
                                                                                      </w:divBdr>
                                                                                      <w:divsChild>
                                                                                        <w:div w:id="911037389">
                                                                                          <w:marLeft w:val="0"/>
                                                                                          <w:marRight w:val="0"/>
                                                                                          <w:marTop w:val="0"/>
                                                                                          <w:marBottom w:val="0"/>
                                                                                          <w:divBdr>
                                                                                            <w:top w:val="none" w:sz="0" w:space="0" w:color="auto"/>
                                                                                            <w:left w:val="none" w:sz="0" w:space="0" w:color="auto"/>
                                                                                            <w:bottom w:val="none" w:sz="0" w:space="0" w:color="auto"/>
                                                                                            <w:right w:val="none" w:sz="0" w:space="0" w:color="auto"/>
                                                                                          </w:divBdr>
                                                                                          <w:divsChild>
                                                                                            <w:div w:id="666708575">
                                                                                              <w:marLeft w:val="0"/>
                                                                                              <w:marRight w:val="0"/>
                                                                                              <w:marTop w:val="0"/>
                                                                                              <w:marBottom w:val="0"/>
                                                                                              <w:divBdr>
                                                                                                <w:top w:val="none" w:sz="0" w:space="0" w:color="auto"/>
                                                                                                <w:left w:val="none" w:sz="0" w:space="0" w:color="auto"/>
                                                                                                <w:bottom w:val="none" w:sz="0" w:space="0" w:color="auto"/>
                                                                                                <w:right w:val="none" w:sz="0" w:space="0" w:color="auto"/>
                                                                                              </w:divBdr>
                                                                                              <w:divsChild>
                                                                                                <w:div w:id="797377355">
                                                                                                  <w:marLeft w:val="0"/>
                                                                                                  <w:marRight w:val="0"/>
                                                                                                  <w:marTop w:val="0"/>
                                                                                                  <w:marBottom w:val="0"/>
                                                                                                  <w:divBdr>
                                                                                                    <w:top w:val="none" w:sz="0" w:space="0" w:color="auto"/>
                                                                                                    <w:left w:val="none" w:sz="0" w:space="0" w:color="auto"/>
                                                                                                    <w:bottom w:val="none" w:sz="0" w:space="0" w:color="auto"/>
                                                                                                    <w:right w:val="none" w:sz="0" w:space="0" w:color="auto"/>
                                                                                                  </w:divBdr>
                                                                                                  <w:divsChild>
                                                                                                    <w:div w:id="1314868765">
                                                                                                      <w:marLeft w:val="0"/>
                                                                                                      <w:marRight w:val="0"/>
                                                                                                      <w:marTop w:val="0"/>
                                                                                                      <w:marBottom w:val="0"/>
                                                                                                      <w:divBdr>
                                                                                                        <w:top w:val="none" w:sz="0" w:space="0" w:color="auto"/>
                                                                                                        <w:left w:val="none" w:sz="0" w:space="0" w:color="auto"/>
                                                                                                        <w:bottom w:val="none" w:sz="0" w:space="0" w:color="auto"/>
                                                                                                        <w:right w:val="none" w:sz="0" w:space="0" w:color="auto"/>
                                                                                                      </w:divBdr>
                                                                                                      <w:divsChild>
                                                                                                        <w:div w:id="2137335994">
                                                                                                          <w:marLeft w:val="0"/>
                                                                                                          <w:marRight w:val="0"/>
                                                                                                          <w:marTop w:val="0"/>
                                                                                                          <w:marBottom w:val="0"/>
                                                                                                          <w:divBdr>
                                                                                                            <w:top w:val="none" w:sz="0" w:space="0" w:color="auto"/>
                                                                                                            <w:left w:val="none" w:sz="0" w:space="0" w:color="auto"/>
                                                                                                            <w:bottom w:val="none" w:sz="0" w:space="0" w:color="auto"/>
                                                                                                            <w:right w:val="none" w:sz="0" w:space="0" w:color="auto"/>
                                                                                                          </w:divBdr>
                                                                                                          <w:divsChild>
                                                                                                            <w:div w:id="1721006310">
                                                                                                              <w:marLeft w:val="0"/>
                                                                                                              <w:marRight w:val="0"/>
                                                                                                              <w:marTop w:val="0"/>
                                                                                                              <w:marBottom w:val="0"/>
                                                                                                              <w:divBdr>
                                                                                                                <w:top w:val="none" w:sz="0" w:space="0" w:color="auto"/>
                                                                                                                <w:left w:val="none" w:sz="0" w:space="0" w:color="auto"/>
                                                                                                                <w:bottom w:val="none" w:sz="0" w:space="0" w:color="auto"/>
                                                                                                                <w:right w:val="none" w:sz="0" w:space="0" w:color="auto"/>
                                                                                                              </w:divBdr>
                                                                                                              <w:divsChild>
                                                                                                                <w:div w:id="1716660300">
                                                                                                                  <w:marLeft w:val="0"/>
                                                                                                                  <w:marRight w:val="0"/>
                                                                                                                  <w:marTop w:val="0"/>
                                                                                                                  <w:marBottom w:val="0"/>
                                                                                                                  <w:divBdr>
                                                                                                                    <w:top w:val="none" w:sz="0" w:space="0" w:color="auto"/>
                                                                                                                    <w:left w:val="none" w:sz="0" w:space="0" w:color="auto"/>
                                                                                                                    <w:bottom w:val="none" w:sz="0" w:space="0" w:color="auto"/>
                                                                                                                    <w:right w:val="none" w:sz="0" w:space="0" w:color="auto"/>
                                                                                                                  </w:divBdr>
                                                                                                                  <w:divsChild>
                                                                                                                    <w:div w:id="28997978">
                                                                                                                      <w:marLeft w:val="0"/>
                                                                                                                      <w:marRight w:val="0"/>
                                                                                                                      <w:marTop w:val="0"/>
                                                                                                                      <w:marBottom w:val="0"/>
                                                                                                                      <w:divBdr>
                                                                                                                        <w:top w:val="none" w:sz="0" w:space="0" w:color="auto"/>
                                                                                                                        <w:left w:val="none" w:sz="0" w:space="0" w:color="auto"/>
                                                                                                                        <w:bottom w:val="none" w:sz="0" w:space="0" w:color="auto"/>
                                                                                                                        <w:right w:val="none" w:sz="0" w:space="0" w:color="auto"/>
                                                                                                                      </w:divBdr>
                                                                                                                      <w:divsChild>
                                                                                                                        <w:div w:id="1223365223">
                                                                                                                          <w:marLeft w:val="0"/>
                                                                                                                          <w:marRight w:val="0"/>
                                                                                                                          <w:marTop w:val="0"/>
                                                                                                                          <w:marBottom w:val="0"/>
                                                                                                                          <w:divBdr>
                                                                                                                            <w:top w:val="none" w:sz="0" w:space="0" w:color="auto"/>
                                                                                                                            <w:left w:val="none" w:sz="0" w:space="0" w:color="auto"/>
                                                                                                                            <w:bottom w:val="none" w:sz="0" w:space="0" w:color="auto"/>
                                                                                                                            <w:right w:val="none" w:sz="0" w:space="0" w:color="auto"/>
                                                                                                                          </w:divBdr>
                                                                                                                          <w:divsChild>
                                                                                                                            <w:div w:id="514610454">
                                                                                                                              <w:marLeft w:val="0"/>
                                                                                                                              <w:marRight w:val="0"/>
                                                                                                                              <w:marTop w:val="0"/>
                                                                                                                              <w:marBottom w:val="0"/>
                                                                                                                              <w:divBdr>
                                                                                                                                <w:top w:val="none" w:sz="0" w:space="0" w:color="auto"/>
                                                                                                                                <w:left w:val="none" w:sz="0" w:space="0" w:color="auto"/>
                                                                                                                                <w:bottom w:val="none" w:sz="0" w:space="0" w:color="auto"/>
                                                                                                                                <w:right w:val="none" w:sz="0" w:space="0" w:color="auto"/>
                                                                                                                              </w:divBdr>
                                                                                                                              <w:divsChild>
                                                                                                                                <w:div w:id="653069345">
                                                                                                                                  <w:marLeft w:val="0"/>
                                                                                                                                  <w:marRight w:val="0"/>
                                                                                                                                  <w:marTop w:val="0"/>
                                                                                                                                  <w:marBottom w:val="0"/>
                                                                                                                                  <w:divBdr>
                                                                                                                                    <w:top w:val="none" w:sz="0" w:space="0" w:color="auto"/>
                                                                                                                                    <w:left w:val="none" w:sz="0" w:space="0" w:color="auto"/>
                                                                                                                                    <w:bottom w:val="none" w:sz="0" w:space="0" w:color="auto"/>
                                                                                                                                    <w:right w:val="none" w:sz="0" w:space="0" w:color="auto"/>
                                                                                                                                  </w:divBdr>
                                                                                                                                  <w:divsChild>
                                                                                                                                    <w:div w:id="276451223">
                                                                                                                                      <w:marLeft w:val="0"/>
                                                                                                                                      <w:marRight w:val="0"/>
                                                                                                                                      <w:marTop w:val="0"/>
                                                                                                                                      <w:marBottom w:val="0"/>
                                                                                                                                      <w:divBdr>
                                                                                                                                        <w:top w:val="none" w:sz="0" w:space="0" w:color="auto"/>
                                                                                                                                        <w:left w:val="none" w:sz="0" w:space="0" w:color="auto"/>
                                                                                                                                        <w:bottom w:val="none" w:sz="0" w:space="0" w:color="auto"/>
                                                                                                                                        <w:right w:val="none" w:sz="0" w:space="0" w:color="auto"/>
                                                                                                                                      </w:divBdr>
                                                                                                                                      <w:divsChild>
                                                                                                                                        <w:div w:id="908075368">
                                                                                                                                          <w:marLeft w:val="0"/>
                                                                                                                                          <w:marRight w:val="0"/>
                                                                                                                                          <w:marTop w:val="0"/>
                                                                                                                                          <w:marBottom w:val="0"/>
                                                                                                                                          <w:divBdr>
                                                                                                                                            <w:top w:val="none" w:sz="0" w:space="0" w:color="auto"/>
                                                                                                                                            <w:left w:val="none" w:sz="0" w:space="0" w:color="auto"/>
                                                                                                                                            <w:bottom w:val="none" w:sz="0" w:space="0" w:color="auto"/>
                                                                                                                                            <w:right w:val="none" w:sz="0" w:space="0" w:color="auto"/>
                                                                                                                                          </w:divBdr>
                                                                                                                                          <w:divsChild>
                                                                                                                                            <w:div w:id="1748266368">
                                                                                                                                              <w:marLeft w:val="0"/>
                                                                                                                                              <w:marRight w:val="0"/>
                                                                                                                                              <w:marTop w:val="0"/>
                                                                                                                                              <w:marBottom w:val="0"/>
                                                                                                                                              <w:divBdr>
                                                                                                                                                <w:top w:val="none" w:sz="0" w:space="0" w:color="auto"/>
                                                                                                                                                <w:left w:val="none" w:sz="0" w:space="0" w:color="auto"/>
                                                                                                                                                <w:bottom w:val="none" w:sz="0" w:space="0" w:color="auto"/>
                                                                                                                                                <w:right w:val="none" w:sz="0" w:space="0" w:color="auto"/>
                                                                                                                                              </w:divBdr>
                                                                                                                                              <w:divsChild>
                                                                                                                                                <w:div w:id="1131705776">
                                                                                                                                                  <w:marLeft w:val="0"/>
                                                                                                                                                  <w:marRight w:val="0"/>
                                                                                                                                                  <w:marTop w:val="0"/>
                                                                                                                                                  <w:marBottom w:val="0"/>
                                                                                                                                                  <w:divBdr>
                                                                                                                                                    <w:top w:val="none" w:sz="0" w:space="0" w:color="auto"/>
                                                                                                                                                    <w:left w:val="none" w:sz="0" w:space="0" w:color="auto"/>
                                                                                                                                                    <w:bottom w:val="none" w:sz="0" w:space="0" w:color="auto"/>
                                                                                                                                                    <w:right w:val="none" w:sz="0" w:space="0" w:color="auto"/>
                                                                                                                                                  </w:divBdr>
                                                                                                                                                  <w:divsChild>
                                                                                                                                                    <w:div w:id="1508786298">
                                                                                                                                                      <w:marLeft w:val="0"/>
                                                                                                                                                      <w:marRight w:val="0"/>
                                                                                                                                                      <w:marTop w:val="0"/>
                                                                                                                                                      <w:marBottom w:val="0"/>
                                                                                                                                                      <w:divBdr>
                                                                                                                                                        <w:top w:val="none" w:sz="0" w:space="0" w:color="auto"/>
                                                                                                                                                        <w:left w:val="none" w:sz="0" w:space="0" w:color="auto"/>
                                                                                                                                                        <w:bottom w:val="none" w:sz="0" w:space="0" w:color="auto"/>
                                                                                                                                                        <w:right w:val="none" w:sz="0" w:space="0" w:color="auto"/>
                                                                                                                                                      </w:divBdr>
                                                                                                                                                      <w:divsChild>
                                                                                                                                                        <w:div w:id="176275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71048758">
      <w:bodyDiv w:val="1"/>
      <w:marLeft w:val="0"/>
      <w:marRight w:val="0"/>
      <w:marTop w:val="0"/>
      <w:marBottom w:val="0"/>
      <w:divBdr>
        <w:top w:val="none" w:sz="0" w:space="0" w:color="auto"/>
        <w:left w:val="none" w:sz="0" w:space="0" w:color="auto"/>
        <w:bottom w:val="none" w:sz="0" w:space="0" w:color="auto"/>
        <w:right w:val="none" w:sz="0" w:space="0" w:color="auto"/>
      </w:divBdr>
    </w:div>
    <w:div w:id="1617177929">
      <w:bodyDiv w:val="1"/>
      <w:marLeft w:val="0"/>
      <w:marRight w:val="0"/>
      <w:marTop w:val="0"/>
      <w:marBottom w:val="0"/>
      <w:divBdr>
        <w:top w:val="none" w:sz="0" w:space="0" w:color="auto"/>
        <w:left w:val="none" w:sz="0" w:space="0" w:color="auto"/>
        <w:bottom w:val="none" w:sz="0" w:space="0" w:color="auto"/>
        <w:right w:val="none" w:sz="0" w:space="0" w:color="auto"/>
      </w:divBdr>
    </w:div>
    <w:div w:id="16709791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CC260-53B7-104D-A3F2-04A70B055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7515</TotalTime>
  <Pages>50</Pages>
  <Words>32329</Words>
  <Characters>184278</Characters>
  <Application>Microsoft Office Word</Application>
  <DocSecurity>0</DocSecurity>
  <Lines>1535</Lines>
  <Paragraphs>432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Aiello-Lammens</dc:creator>
  <cp:keywords/>
  <dc:description/>
  <cp:lastModifiedBy>Aiello-Lammens, Matthew E.</cp:lastModifiedBy>
  <cp:revision>499</cp:revision>
  <cp:lastPrinted>2014-03-02T16:51:00Z</cp:lastPrinted>
  <dcterms:created xsi:type="dcterms:W3CDTF">2014-02-25T13:27:00Z</dcterms:created>
  <dcterms:modified xsi:type="dcterms:W3CDTF">2019-10-11T12:42:00Z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http://www.zotero.org/styles/ecology</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16th edition (author-date)</vt:lpwstr>
  </property>
  <property fmtid="{D5CDD505-2E9C-101B-9397-08002B2CF9AE}" pid="12" name="Mendeley Recent Style Id 4_1">
    <vt:lpwstr>http://www.zotero.org/styles/ecology</vt:lpwstr>
  </property>
  <property fmtid="{D5CDD505-2E9C-101B-9397-08002B2CF9AE}" pid="13" name="Mendeley Recent Style Name 4_1">
    <vt:lpwstr>Ecology</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(deprecated)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http://www.zotero.org/styles/the-journal-of-the-torrey-botanical-society</vt:lpwstr>
  </property>
  <property fmtid="{D5CDD505-2E9C-101B-9397-08002B2CF9AE}" pid="23" name="Mendeley Recent Style Name 9_1">
    <vt:lpwstr>The Journal of the Torrey Botanical Society</vt:lpwstr>
  </property>
  <property fmtid="{D5CDD505-2E9C-101B-9397-08002B2CF9AE}" pid="24" name="Mendeley Unique User Id_1">
    <vt:lpwstr>c422e46c-ad8c-3146-b798-401a4fe07620</vt:lpwstr>
  </property>
  <property fmtid="{D5CDD505-2E9C-101B-9397-08002B2CF9AE}" pid="25" name="ZOTERO_PREF_1">
    <vt:lpwstr>&lt;data data-version="3" zotero-version="5.0.74"&gt;&lt;session id="GqccsoSS"/&gt;&lt;style id="http://www.zotero.org/styles/biological-invasions" hasBibliography="1" bibliographyStyleHasBeenSet="1"/&gt;&lt;prefs&gt;&lt;pref name="fieldType" value="Field"/&gt;&lt;pref name="delayCitatio</vt:lpwstr>
  </property>
  <property fmtid="{D5CDD505-2E9C-101B-9397-08002B2CF9AE}" pid="26" name="ZOTERO_PREF_2">
    <vt:lpwstr>nUpdates" value="true"/&gt;&lt;/prefs&gt;&lt;/data&gt;</vt:lpwstr>
  </property>
</Properties>
</file>