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1567B82B" w:rsidR="00FF24C7" w:rsidRPr="00612063" w:rsidRDefault="008579EE" w:rsidP="00FF24C7">
      <w:pPr>
        <w:pStyle w:val="Header"/>
        <w:jc w:val="center"/>
        <w:rPr>
          <w:rFonts w:cs="Times New Roman"/>
          <w:b/>
        </w:rPr>
      </w:pPr>
      <w:bookmarkStart w:id="0" w:name="introduction"/>
      <w:r>
        <w:rPr>
          <w:rFonts w:cs="Times New Roman"/>
          <w:b/>
        </w:rPr>
        <w:t xml:space="preserve">Testing invasion hypotheses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0AA6A2E6" w:rsidR="00524267" w:rsidRPr="00524267" w:rsidRDefault="00DA3092" w:rsidP="004B7E65">
      <w:pPr>
        <w:ind w:firstLine="720"/>
      </w:pPr>
      <w:r>
        <w:t xml:space="preserve">The ecological processes that result in species distributions </w:t>
      </w:r>
      <w:r w:rsidR="00D61753">
        <w:t xml:space="preserve">occur at many spatial and temporal scales, from interactions between individual organisms to climatic effects on habitat quality. </w:t>
      </w:r>
      <w:r w:rsidR="00D61753" w:rsidRPr="00D61753">
        <w:t xml:space="preserve">Recent advances in species range modeling directly link </w:t>
      </w:r>
      <w:r w:rsidR="00D61753">
        <w:t xml:space="preserve">observations of </w:t>
      </w:r>
      <w:r w:rsidR="00D61753" w:rsidRPr="00D61753">
        <w:t xml:space="preserve">different life history </w:t>
      </w:r>
      <w:r w:rsidR="00D61753">
        <w:t>characteristics</w:t>
      </w:r>
      <w:r w:rsidR="00D61753" w:rsidRPr="00D61753">
        <w:t xml:space="preserve"> to environmental gradients</w:t>
      </w:r>
      <w:r w:rsidR="000319B8">
        <w:t xml:space="preserve">, providing a way to integrate the processes that shape patterns of biogeography. Application of these methods is increasing in conservation biology related studies, but not in invasion biology studies. As a demonstration of the utility of these methods </w:t>
      </w:r>
      <w:r w:rsidR="00D564B9">
        <w:t>to</w:t>
      </w:r>
      <w:r w:rsidR="000319B8">
        <w:t xml:space="preserve"> the study of i</w:t>
      </w:r>
      <w:r w:rsidR="004B7E65">
        <w:t xml:space="preserve">nvasive species, I developed a linked </w:t>
      </w:r>
      <w:r w:rsidR="000319B8">
        <w:t xml:space="preserve">demographic and species distribution model for the invasive species </w:t>
      </w:r>
      <w:r w:rsidR="000319B8">
        <w:rPr>
          <w:rFonts w:cs="Times New Roman"/>
          <w:i/>
          <w:iCs/>
        </w:rPr>
        <w:t xml:space="preserve">Frangula </w:t>
      </w:r>
      <w:proofErr w:type="spellStart"/>
      <w:r w:rsidR="000319B8">
        <w:rPr>
          <w:rFonts w:cs="Times New Roman"/>
          <w:i/>
          <w:iCs/>
        </w:rPr>
        <w:t>alnus</w:t>
      </w:r>
      <w:proofErr w:type="spellEnd"/>
      <w:r w:rsidR="000319B8">
        <w:rPr>
          <w:rFonts w:cs="Times New Roman"/>
          <w:iCs/>
        </w:rPr>
        <w:t xml:space="preserve">. I used </w:t>
      </w:r>
      <w:r w:rsidR="000319B8">
        <w:t>a global sensitivity analysis approach to create simulations representing an extensive parameter uncertainty space, and identified regions in this space that best explain historic occurr</w:t>
      </w:r>
      <w:r w:rsidR="004B7E65">
        <w:t xml:space="preserve">ence patterns for this species. </w:t>
      </w:r>
      <w:r w:rsidR="004B7E65">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w:t>
      </w:r>
      <w:r w:rsidR="001D4AA3">
        <w:t>Given the negative impacts invasive species have on biodiversity and human well-being, it is important that we understand the processes governing these invasions so we can prevent future spread.</w:t>
      </w:r>
      <w:r w:rsidR="001D4AA3" w:rsidRPr="001D4AA3">
        <w:rPr>
          <w:iCs/>
        </w:rPr>
        <w:t xml:space="preserve"> </w:t>
      </w:r>
      <w:r w:rsidR="001D4AA3">
        <w:rPr>
          <w:iCs/>
        </w:rPr>
        <w:t>Results from a linked demographic and species distribution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1D4AA3">
        <w:t xml:space="preserve">in 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0E3195DE" w:rsidR="00FF24C7" w:rsidRPr="00D01097" w:rsidRDefault="00FF24C7" w:rsidP="008579EE">
      <w:pPr>
        <w:spacing w:line="480" w:lineRule="auto"/>
        <w:rPr>
          <w:b/>
          <w:sz w:val="28"/>
          <w:szCs w:val="28"/>
        </w:rPr>
      </w:pPr>
      <w:r w:rsidRPr="00D01097">
        <w:rPr>
          <w:b/>
          <w:sz w:val="28"/>
          <w:szCs w:val="28"/>
        </w:rPr>
        <w:lastRenderedPageBreak/>
        <w:t>Introduction</w:t>
      </w:r>
      <w:r w:rsidR="00C87F16" w:rsidRPr="00D01097">
        <w:rPr>
          <w:b/>
          <w:sz w:val="28"/>
          <w:szCs w:val="28"/>
        </w:rPr>
        <w:t xml:space="preserve"> </w:t>
      </w:r>
      <w:r w:rsidR="00C87F16" w:rsidRPr="00D01097">
        <w:rPr>
          <w:b/>
          <w:color w:val="FF0000"/>
          <w:sz w:val="28"/>
          <w:szCs w:val="28"/>
        </w:rPr>
        <w:t>(</w:t>
      </w:r>
      <w:r w:rsidR="00255708">
        <w:rPr>
          <w:b/>
          <w:color w:val="FF0000"/>
          <w:sz w:val="28"/>
          <w:szCs w:val="28"/>
        </w:rPr>
        <w:t>10</w:t>
      </w:r>
      <w:r w:rsidR="00310A8E">
        <w:rPr>
          <w:b/>
          <w:color w:val="FF0000"/>
          <w:sz w:val="28"/>
          <w:szCs w:val="28"/>
        </w:rPr>
        <w:t>40</w:t>
      </w:r>
      <w:r w:rsidR="00255708">
        <w:rPr>
          <w:b/>
          <w:color w:val="FF0000"/>
          <w:sz w:val="28"/>
          <w:szCs w:val="28"/>
        </w:rPr>
        <w:t xml:space="preserve"> </w:t>
      </w:r>
      <w:r w:rsidR="00C87F16" w:rsidRPr="00D01097">
        <w:rPr>
          <w:b/>
          <w:color w:val="FF0000"/>
          <w:sz w:val="28"/>
          <w:szCs w:val="28"/>
        </w:rPr>
        <w:t>words)</w:t>
      </w:r>
    </w:p>
    <w:bookmarkEnd w:id="0"/>
    <w:p w14:paraId="0FC15737" w14:textId="567AC3B8" w:rsidR="00FF24C7" w:rsidRDefault="00FF24C7" w:rsidP="008579EE">
      <w:pPr>
        <w:spacing w:line="480" w:lineRule="auto"/>
        <w:ind w:firstLine="720"/>
        <w:rPr>
          <w:rFonts w:cs="Times New Roman"/>
        </w:rPr>
      </w:pPr>
      <w:r w:rsidRPr="00F942C1">
        <w:rPr>
          <w:rFonts w:cs="Times New Roman"/>
        </w:rPr>
        <w:t xml:space="preserve">Comparisons between </w:t>
      </w:r>
      <w:r w:rsidR="003E5F76">
        <w:rPr>
          <w:rFonts w:cs="Times New Roman"/>
        </w:rPr>
        <w:t xml:space="preserve">the results of ecological models </w:t>
      </w:r>
      <w:r>
        <w:rPr>
          <w:rFonts w:cs="Times New Roman"/>
        </w:rPr>
        <w:t xml:space="preserve">and </w:t>
      </w:r>
      <w:r w:rsidRPr="00F942C1">
        <w:rPr>
          <w:rFonts w:cs="Times New Roman"/>
        </w:rPr>
        <w:t xml:space="preserve">empirical observations </w:t>
      </w:r>
      <w:r>
        <w:rPr>
          <w:rFonts w:cs="Times New Roman"/>
        </w:rPr>
        <w:t xml:space="preserve">can </w:t>
      </w:r>
      <w:r w:rsidRPr="00F942C1">
        <w:rPr>
          <w:rFonts w:cs="Times New Roman"/>
        </w:rPr>
        <w:t xml:space="preserve">provide insights into processes of population dynamics </w:t>
      </w:r>
      <w:r w:rsidR="00910A69" w:rsidRPr="00910A69">
        <w:rPr>
          <w:rFonts w:cs="Times New Roman"/>
          <w:noProof/>
        </w:rPr>
        <w:t>(Hastings et al. 2005)</w:t>
      </w:r>
      <w:r>
        <w:rPr>
          <w:rFonts w:cs="Times New Roman"/>
        </w:rPr>
        <w:t xml:space="preserve">. </w:t>
      </w:r>
      <w:r w:rsidR="003E5F76">
        <w:rPr>
          <w:rFonts w:cs="Times New Roman"/>
        </w:rPr>
        <w:t>Integrating</w:t>
      </w:r>
      <w:r>
        <w:rPr>
          <w:rFonts w:cs="Times New Roman"/>
        </w:rPr>
        <w:t xml:space="preserve"> demographic and species distribution models (SDMs) produces results that represent a</w:t>
      </w:r>
      <w:r w:rsidRPr="003C01FF">
        <w:rPr>
          <w:rFonts w:cs="Times New Roman"/>
        </w:rPr>
        <w:t xml:space="preserve"> more complete picture of </w:t>
      </w:r>
      <w:r>
        <w:rPr>
          <w:rFonts w:cs="Times New Roman"/>
        </w:rPr>
        <w:t>species</w:t>
      </w:r>
      <w:r w:rsidRPr="003C01FF">
        <w:rPr>
          <w:rFonts w:cs="Times New Roman"/>
        </w:rPr>
        <w:t xml:space="preserve"> </w:t>
      </w:r>
      <w:r>
        <w:rPr>
          <w:rFonts w:cs="Times New Roman"/>
        </w:rPr>
        <w:t xml:space="preserve">dynamics than either model alone </w:t>
      </w:r>
      <w:r w:rsidR="003E5F76">
        <w:rPr>
          <w:rFonts w:cs="Times New Roman"/>
        </w:rPr>
        <w:t xml:space="preserve">could </w:t>
      </w:r>
      <w:r>
        <w:rPr>
          <w:rFonts w:cs="Times New Roman"/>
        </w:rPr>
        <w:t>by incorporating interactions between species demography and the environmental conditions a species experiences</w:t>
      </w:r>
      <w:r w:rsidR="005D24B8">
        <w:rPr>
          <w:rFonts w:cs="Times New Roman"/>
        </w:rPr>
        <w:t xml:space="preserve"> </w:t>
      </w:r>
      <w:r w:rsidR="00910A69" w:rsidRPr="00910A69">
        <w:rPr>
          <w:rFonts w:cs="Times New Roman"/>
          <w:noProof/>
        </w:rPr>
        <w:t>(Akçakaya 2001, Akçakaya et al. 2004, Franklin 2010, Fordham et al. 2013)</w:t>
      </w:r>
      <w:r>
        <w:rPr>
          <w:rFonts w:cs="Times New Roman"/>
        </w:rPr>
        <w:t>. These tools are particularly useful for forecasting changes in population abundances and distribution</w:t>
      </w:r>
      <w:r w:rsidR="00B3260D">
        <w:rPr>
          <w:rFonts w:cs="Times New Roman"/>
        </w:rPr>
        <w:t>s</w:t>
      </w:r>
      <w:r>
        <w:rPr>
          <w:rFonts w:cs="Times New Roman"/>
        </w:rPr>
        <w:t xml:space="preserve"> for species experiencing changing environmental conditions, such as those expected due to global climate change (e.g., </w:t>
      </w:r>
      <w:r w:rsidR="00163C0A" w:rsidRPr="00163C0A">
        <w:rPr>
          <w:rFonts w:cs="Times New Roman"/>
          <w:noProof/>
        </w:rPr>
        <w:t>(Keith et al. 2008, Brook et al. 2009, Aiello-Lammens et al. 2011, Pearson et al. 2014)</w:t>
      </w:r>
      <w:r w:rsidR="00163C0A">
        <w:rPr>
          <w:rFonts w:cs="Times New Roman"/>
        </w:rPr>
        <w:t>.</w:t>
      </w:r>
      <w:r>
        <w:rPr>
          <w:rFonts w:cs="Times New Roman"/>
        </w:rPr>
        <w:t xml:space="preserve"> However, they are </w:t>
      </w:r>
      <w:r w:rsidR="003E5F76">
        <w:rPr>
          <w:rFonts w:cs="Times New Roman"/>
        </w:rPr>
        <w:t>underutilized</w:t>
      </w:r>
      <w:r>
        <w:rPr>
          <w:rFonts w:cs="Times New Roman"/>
        </w:rPr>
        <w:t xml:space="preserve"> in the study of invasive species, with few studies accounting for both species demography and dynamic environments (</w:t>
      </w:r>
      <w:r w:rsidRPr="00AF0254">
        <w:rPr>
          <w:rFonts w:cs="Times New Roman"/>
          <w:highlight w:val="yellow"/>
        </w:rPr>
        <w:t>e.g.,</w:t>
      </w:r>
      <w:r>
        <w:rPr>
          <w:rFonts w:cs="Times New Roman"/>
        </w:rPr>
        <w:t xml:space="preserve"> </w:t>
      </w:r>
      <w:r w:rsidR="00910A69" w:rsidRPr="00910A69">
        <w:rPr>
          <w:rFonts w:cs="Times New Roman"/>
          <w:noProof/>
        </w:rPr>
        <w:t>(Urban et al. 2007, Fordham et al. 2012)</w:t>
      </w:r>
      <w:r w:rsidR="000E5404">
        <w:rPr>
          <w:rFonts w:cs="Times New Roman"/>
        </w:rPr>
        <w:t xml:space="preserve">. </w:t>
      </w:r>
      <w:r>
        <w:rPr>
          <w:rFonts w:cs="Times New Roman"/>
        </w:rPr>
        <w:t xml:space="preserve">Further, existing studies primarily focus on forecasting future spread, rather than on understanding the processes resulting in past and current observations. </w:t>
      </w:r>
      <w:r w:rsidR="00D43EDD">
        <w:rPr>
          <w:rFonts w:cs="Times New Roman"/>
        </w:rPr>
        <w:t xml:space="preserve">This kind of retrospective analysis </w:t>
      </w:r>
      <w:r w:rsidR="000F318E">
        <w:rPr>
          <w:rFonts w:cs="Times New Roman"/>
        </w:rPr>
        <w:t>offers an important tool in testing hypotheses related to species decline (</w:t>
      </w:r>
      <w:r w:rsidR="000F318E" w:rsidRPr="00255708">
        <w:rPr>
          <w:rFonts w:cs="Times New Roman"/>
          <w:shd w:val="clear" w:color="auto" w:fill="FFFF00"/>
        </w:rPr>
        <w:t>STANTON REF, THYOLOCINE REF</w:t>
      </w:r>
      <w:r w:rsidR="000F318E">
        <w:rPr>
          <w:rFonts w:cs="Times New Roman"/>
        </w:rPr>
        <w:t>), and could be applied to species invasions.</w:t>
      </w:r>
    </w:p>
    <w:p w14:paraId="13122FF9" w14:textId="7ABE2319" w:rsidR="00FF24C7" w:rsidRDefault="00FF24C7" w:rsidP="00EE3362">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910A69" w:rsidRPr="00910A69">
        <w:rPr>
          <w:rFonts w:cs="Times New Roman"/>
          <w:noProof/>
        </w:rPr>
        <w:t>(Caswell 2006 p. 2)</w:t>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(e.g., </w:t>
      </w:r>
      <w:r w:rsidRPr="003C01FF">
        <w:rPr>
          <w:rFonts w:cs="Times New Roman"/>
          <w:noProof/>
        </w:rPr>
        <w:t>Davis et al. 2006; Harris et al. 2009)</w:t>
      </w:r>
      <w:r w:rsidRPr="003C01FF">
        <w:rPr>
          <w:rFonts w:cs="Times New Roman"/>
        </w:rPr>
        <w:t xml:space="preserve">. </w:t>
      </w:r>
      <w:r>
        <w:rPr>
          <w:rFonts w:cs="Times New Roman"/>
        </w:rPr>
        <w:t xml:space="preserve">But these models can also be used to “predict” historical species </w:t>
      </w:r>
      <w:r>
        <w:rPr>
          <w:rFonts w:cs="Times New Roman"/>
        </w:rPr>
        <w:lastRenderedPageBreak/>
        <w:t xml:space="preserve">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10A69" w:rsidRPr="00910A69">
        <w:rPr>
          <w:rFonts w:cs="Times New Roman"/>
          <w:noProof/>
        </w:rPr>
        <w:t>(Peterson et al. 2011)</w:t>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processes such as growth, survival, and reproduction with spatial process that include dispersal between local populations</w:t>
      </w:r>
      <w:r w:rsidR="00EE3362">
        <w:rPr>
          <w:rFonts w:cs="Times New Roman"/>
        </w:rPr>
        <w:t xml:space="preserve"> and</w:t>
      </w:r>
      <w:r>
        <w:rPr>
          <w:rFonts w:cs="Times New Roman"/>
        </w:rPr>
        <w:t xml:space="preserve"> population colonization and extinction </w:t>
      </w:r>
      <w:r w:rsidR="00910A69" w:rsidRPr="00910A69">
        <w:rPr>
          <w:rFonts w:cs="Times New Roman"/>
          <w:noProof/>
        </w:rPr>
        <w:t>(Akçakaya 2000, 2001)</w:t>
      </w:r>
      <w:r>
        <w:rPr>
          <w:rFonts w:cs="Times New Roman"/>
        </w:rPr>
        <w:t xml:space="preserve">. Thus, these models integrate local and regional processes governing species abundance and occurrence patterns. </w:t>
      </w:r>
      <w:r>
        <w:t xml:space="preserve">While increasingly emphasized in conservation applications </w:t>
      </w:r>
      <w:r w:rsidR="00910A69" w:rsidRPr="00910A69">
        <w:rPr>
          <w:noProof/>
        </w:rPr>
        <w:t>(Fordham et al. 2013, Franklin et al. 2013)</w:t>
      </w:r>
      <w:r>
        <w:t xml:space="preserve">, there are few applications of integrated models to invasive species research (see </w:t>
      </w:r>
      <w:r w:rsidR="00910A69" w:rsidRPr="00910A69">
        <w:rPr>
          <w:noProof/>
        </w:rPr>
        <w:t>(Fordham et al. 2012)</w:t>
      </w:r>
      <w:r>
        <w:t xml:space="preserve"> as one example). </w:t>
      </w:r>
      <w:r w:rsidR="000E5404">
        <w:t xml:space="preserve">Theoretical work has shown that landscape level characteristics, such as distance between suitable patches and habitat </w:t>
      </w:r>
      <w:r w:rsidR="0095780C">
        <w:t>fragmentation</w:t>
      </w:r>
      <w:r w:rsidR="000E5404">
        <w:t xml:space="preserve">, strongly influence species invasions </w:t>
      </w:r>
      <w:r w:rsidR="000E5404" w:rsidRPr="000E5404">
        <w:rPr>
          <w:noProof/>
        </w:rPr>
        <w:t>(With 2002, 2004)</w:t>
      </w:r>
      <w:r w:rsidR="000E5404">
        <w:t>.</w:t>
      </w:r>
      <w:r w:rsidR="0095780C">
        <w:t xml:space="preserve"> Integrated modeling methods provide a way to test these theoretical predictions using empirical data.</w:t>
      </w:r>
    </w:p>
    <w:p w14:paraId="00AE09F9" w14:textId="77777777" w:rsidR="00310A8E" w:rsidRDefault="00FF24C7" w:rsidP="008579EE">
      <w:pPr>
        <w:spacing w:line="480" w:lineRule="auto"/>
        <w:ind w:firstLine="720"/>
        <w:rPr>
          <w:rFonts w:cs="Times New Roman"/>
        </w:rPr>
      </w:pPr>
      <w:r>
        <w:rPr>
          <w:rFonts w:cs="Times New Roman"/>
        </w:rPr>
        <w:t xml:space="preserve">The processes governing the spatial spread and population increases of non-native species have been, and continues to be, the focus of a great deal of research (reviewed in </w:t>
      </w:r>
      <w:r w:rsidR="00910A69" w:rsidRPr="00910A69">
        <w:rPr>
          <w:rFonts w:cs="Times New Roman"/>
          <w:noProof/>
        </w:rPr>
        <w:t>(Hengeveld 1989, Mack et al. 2000, Sakai et al. 2001, Theoharides and Dukes 2007, Blackburn et al. 2011)</w:t>
      </w:r>
      <w:r>
        <w:rPr>
          <w:rFonts w:cs="Times New Roman"/>
        </w:rPr>
        <w:t xml:space="preserve"> and references there in). One of the remaining gaps in our knowledge is a full understanding of the processes governing population dynamics during invasive species lag phases </w:t>
      </w:r>
      <w:r w:rsidR="00910A69" w:rsidRPr="00910A69">
        <w:rPr>
          <w:rFonts w:cs="Times New Roman"/>
          <w:noProof/>
        </w:rPr>
        <w:t>(Pyšek and Hulme 2005, Blackburn et al. 2011, Gurevitch et al. 2011)</w:t>
      </w:r>
      <w:r>
        <w:rPr>
          <w:rFonts w:cs="Times New Roman"/>
        </w:rPr>
        <w:t xml:space="preserve">. The lag phase is the period of time between the establishment of self-sustaining populations and rapid expansion in abundance and area of occupancy characteristic of invasive species </w:t>
      </w:r>
      <w:r w:rsidR="00910A69" w:rsidRPr="00910A69">
        <w:rPr>
          <w:rFonts w:cs="Times New Roman"/>
          <w:noProof/>
        </w:rPr>
        <w:t xml:space="preserve">(Kowarik 1995, Crooks </w:t>
      </w:r>
      <w:r w:rsidR="00910A69" w:rsidRPr="00910A69">
        <w:rPr>
          <w:rFonts w:cs="Times New Roman"/>
          <w:noProof/>
        </w:rPr>
        <w:lastRenderedPageBreak/>
        <w:t>and Soulé 1999, Sakai et al. 2001, Pyšek and Hulme 2005, Theoharides and Dukes 2007)</w:t>
      </w:r>
      <w:r>
        <w:rPr>
          <w:rFonts w:cs="Times New Roman"/>
        </w:rPr>
        <w:t xml:space="preserve">. This lag may simply be the result of the time required for a population to grow large enough that emigration leads to colonization of new populations. However, lags that extend longer than such constraints are commonly reported for invasive plants in varying geographic locations </w:t>
      </w:r>
      <w:r w:rsidR="00910A69" w:rsidRPr="00910A69">
        <w:rPr>
          <w:rFonts w:cs="Times New Roman"/>
          <w:noProof/>
        </w:rPr>
        <w:t>(Kowarik 1995, Crooks and Soulé 1999, Aikio et al. 2010a, Larkin 2011)</w:t>
      </w:r>
      <w:r>
        <w:rPr>
          <w:rFonts w:cs="Times New Roman"/>
        </w:rPr>
        <w:t>.</w:t>
      </w:r>
    </w:p>
    <w:p w14:paraId="5A05160A" w14:textId="77777777" w:rsidR="00310A8E" w:rsidRDefault="00FF24C7" w:rsidP="00310A8E">
      <w:pPr>
        <w:spacing w:line="480" w:lineRule="auto"/>
        <w:ind w:firstLine="720"/>
        <w:rPr>
          <w:rFonts w:cs="Times New Roman"/>
        </w:rPr>
      </w:pPr>
      <w:r>
        <w:rPr>
          <w:rFonts w:cs="Times New Roman"/>
        </w:rPr>
        <w:t xml:space="preserve"> Several explanations for why extended lags occur have been proposed. A species might only begin rapidly expanding after it has adapted to the novel range (e.g., evolution via hybridization </w:t>
      </w:r>
      <w:r w:rsidR="00910A69" w:rsidRPr="00910A69">
        <w:rPr>
          <w:rFonts w:cs="Times New Roman"/>
          <w:noProof/>
        </w:rPr>
        <w:t>(Ellstrand and Schierenbeck 2000)</w:t>
      </w:r>
      <w:r>
        <w:rPr>
          <w:rFonts w:cs="Times New Roman"/>
        </w:rPr>
        <w:t xml:space="preserve">). It may expand </w:t>
      </w:r>
      <w:r w:rsidR="00E218B9">
        <w:rPr>
          <w:rFonts w:cs="Times New Roman"/>
        </w:rPr>
        <w:t>following</w:t>
      </w:r>
      <w:r>
        <w:rPr>
          <w:rFonts w:cs="Times New Roman"/>
        </w:rPr>
        <w:t xml:space="preserve"> </w:t>
      </w:r>
      <w:r w:rsidR="00E218B9">
        <w:rPr>
          <w:rFonts w:cs="Times New Roman"/>
        </w:rPr>
        <w:t>landscape disturbance, such as</w:t>
      </w:r>
      <w:r>
        <w:rPr>
          <w:rFonts w:cs="Times New Roman"/>
        </w:rPr>
        <w:t xml:space="preserve"> logging or </w:t>
      </w:r>
      <w:r w:rsidR="00E218B9">
        <w:rPr>
          <w:rFonts w:cs="Times New Roman"/>
        </w:rPr>
        <w:t xml:space="preserve">a </w:t>
      </w:r>
      <w:r>
        <w:rPr>
          <w:rFonts w:cs="Times New Roman"/>
        </w:rPr>
        <w:t xml:space="preserve">change in ecosystem conditions (e.g.,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and logging </w:t>
      </w:r>
      <w:r w:rsidR="00910A69" w:rsidRPr="00910A69">
        <w:rPr>
          <w:rFonts w:cs="Times New Roman"/>
          <w:iCs/>
          <w:noProof/>
        </w:rPr>
        <w:t>(Lee and Thompson 2012)</w:t>
      </w:r>
      <w:r>
        <w:rPr>
          <w:rFonts w:cs="Times New Roman"/>
        </w:rPr>
        <w:t xml:space="preserve">). It may only expand after </w:t>
      </w:r>
      <w:r w:rsidR="00251499">
        <w:rPr>
          <w:rFonts w:cs="Times New Roman"/>
        </w:rPr>
        <w:t>an</w:t>
      </w:r>
      <w:r>
        <w:rPr>
          <w:rFonts w:cs="Times New Roman"/>
        </w:rPr>
        <w:t xml:space="preserve"> invader</w:t>
      </w:r>
      <w:r w:rsidR="00251499">
        <w:rPr>
          <w:rFonts w:cs="Times New Roman"/>
        </w:rPr>
        <w:t xml:space="preserve"> that facilitates its expansion enters the ecosystem</w:t>
      </w:r>
      <w:r>
        <w:rPr>
          <w:rFonts w:cs="Times New Roman"/>
        </w:rPr>
        <w:t xml:space="preserve"> (e.g., </w:t>
      </w:r>
      <w:proofErr w:type="spellStart"/>
      <w:r>
        <w:rPr>
          <w:rFonts w:cs="Times New Roman"/>
          <w:i/>
        </w:rPr>
        <w:t>Celastrus</w:t>
      </w:r>
      <w:proofErr w:type="spellEnd"/>
      <w:r>
        <w:rPr>
          <w:rFonts w:cs="Times New Roman"/>
          <w:i/>
        </w:rPr>
        <w:t xml:space="preserve"> </w:t>
      </w:r>
      <w:proofErr w:type="spellStart"/>
      <w:r>
        <w:rPr>
          <w:rFonts w:cs="Times New Roman"/>
          <w:i/>
        </w:rPr>
        <w:t>orbiculatus</w:t>
      </w:r>
      <w:proofErr w:type="spellEnd"/>
      <w:r>
        <w:rPr>
          <w:rFonts w:cs="Times New Roman"/>
          <w:i/>
        </w:rPr>
        <w:t xml:space="preserve"> </w:t>
      </w:r>
      <w:r>
        <w:rPr>
          <w:rFonts w:cs="Times New Roman"/>
        </w:rPr>
        <w:t xml:space="preserve">(Oriental bittersweet) and </w:t>
      </w:r>
      <w:r>
        <w:rPr>
          <w:rFonts w:cs="Times New Roman"/>
          <w:i/>
        </w:rPr>
        <w:t>Sturnus vulgaris</w:t>
      </w:r>
      <w:r>
        <w:rPr>
          <w:rFonts w:cs="Times New Roman"/>
        </w:rPr>
        <w:t xml:space="preserve"> (European starlings) </w:t>
      </w:r>
      <w:r w:rsidR="00910A69" w:rsidRPr="00910A69">
        <w:rPr>
          <w:rFonts w:cs="Times New Roman"/>
          <w:noProof/>
        </w:rPr>
        <w:t>(Merow et al. 2011)</w:t>
      </w:r>
      <w:r>
        <w:rPr>
          <w:rFonts w:cs="Times New Roman"/>
        </w:rPr>
        <w:t xml:space="preserve">). Fundamentally the processes governing dynamics of invasive species are the same as those that govern native species </w:t>
      </w:r>
      <w:r w:rsidR="00910A69" w:rsidRPr="00910A69">
        <w:rPr>
          <w:rFonts w:cs="Times New Roman"/>
          <w:noProof/>
        </w:rPr>
        <w:t>(Gurevitch et al. 2011)</w:t>
      </w:r>
      <w:r>
        <w:rPr>
          <w:rFonts w:cs="Times New Roman"/>
        </w:rPr>
        <w:t xml:space="preserve">. As such, properly parameterized ecological models should be able to reproduce patterns of species occurrence during its spread. However, for such models to be successful, they must incorporate both local and regional ecological dynamics </w:t>
      </w:r>
      <w:r w:rsidR="00910A69" w:rsidRPr="00910A69">
        <w:rPr>
          <w:rFonts w:cs="Times New Roman"/>
          <w:noProof/>
        </w:rPr>
        <w:t>(Pyšek and Hulme 2005)</w:t>
      </w:r>
      <w:r>
        <w:rPr>
          <w:rFonts w:cs="Times New Roman"/>
        </w:rPr>
        <w:t xml:space="preserve">. </w:t>
      </w:r>
    </w:p>
    <w:p w14:paraId="0A5574D5" w14:textId="70C86CDF"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 xml:space="preserve">F. </w:t>
      </w:r>
      <w:proofErr w:type="spellStart"/>
      <w:r w:rsidR="00FF24C7">
        <w:rPr>
          <w:i/>
        </w:rPr>
        <w:t>alnus</w:t>
      </w:r>
      <w:proofErr w:type="spellEnd"/>
      <w:r w:rsidR="00FF24C7">
        <w:t xml:space="preserve"> to examine the demographic processes that result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4675B6">
        <w:rPr>
          <w:rFonts w:cs="Times New Roman"/>
          <w:iCs/>
        </w:rPr>
        <w:t xml:space="preserve"> (</w:t>
      </w:r>
      <w:r w:rsidR="004675B6" w:rsidRPr="004675B6">
        <w:rPr>
          <w:rFonts w:cs="Times New Roman"/>
          <w:iCs/>
          <w:shd w:val="clear" w:color="auto" w:fill="FFFF00"/>
        </w:rPr>
        <w:t>Aiello-Lammens 2019, In Review</w:t>
      </w:r>
      <w:r w:rsidR="004675B6">
        <w:rPr>
          <w:rFonts w:cs="Times New Roman"/>
          <w:iCs/>
        </w:rPr>
        <w:t>)</w:t>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 xml:space="preserve">test multiple hypotheses regarding the invasion of </w:t>
      </w:r>
      <w:r w:rsidR="00D74C5F">
        <w:rPr>
          <w:rFonts w:eastAsiaTheme="minorEastAsia" w:cs="Times New Roman"/>
          <w:i/>
          <w:iCs/>
        </w:rPr>
        <w:t xml:space="preserve">F. </w:t>
      </w:r>
      <w:proofErr w:type="spellStart"/>
      <w:r w:rsidR="00D74C5F">
        <w:rPr>
          <w:rFonts w:eastAsiaTheme="minorEastAsia" w:cs="Times New Roman"/>
          <w:i/>
          <w:iCs/>
        </w:rPr>
        <w:t>alnus</w:t>
      </w:r>
      <w:proofErr w:type="spellEnd"/>
      <w:r w:rsidR="00D74C5F">
        <w:rPr>
          <w:rFonts w:eastAsiaTheme="minorEastAsia" w:cs="Times New Roman"/>
          <w:i/>
          <w:iCs/>
        </w:rPr>
        <w:t xml:space="preserve"> </w:t>
      </w:r>
      <w:r w:rsidR="00D74C5F">
        <w:rPr>
          <w:rFonts w:eastAsiaTheme="minorEastAsia" w:cs="Times New Roman"/>
          <w:iCs/>
        </w:rPr>
        <w:t xml:space="preserve">in North America. 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w:t>
      </w:r>
      <w:r w:rsidR="006A1E96">
        <w:rPr>
          <w:rFonts w:eastAsiaTheme="minorEastAsia" w:cs="Times New Roman"/>
          <w:iCs/>
        </w:rPr>
        <w:lastRenderedPageBreak/>
        <w:t>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proofErr w:type="spellStart"/>
      <w:r w:rsidR="00D0677E">
        <w:rPr>
          <w:rFonts w:eastAsiaTheme="minorEastAsia" w:cs="Times New Roman"/>
          <w:iCs/>
        </w:rPr>
        <w:t>contribute</w:t>
      </w:r>
      <w:r>
        <w:rPr>
          <w:rFonts w:eastAsiaTheme="minorEastAsia" w:cs="Times New Roman"/>
          <w:iCs/>
        </w:rPr>
        <w:t>r</w:t>
      </w:r>
      <w:proofErr w:type="spellEnd"/>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model focuses 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1" w:name="methods-and-results"/>
      <w:r w:rsidR="00FF24C7">
        <w:rPr>
          <w:rFonts w:cs="Times New Roman"/>
        </w:rPr>
        <w:br w:type="page"/>
      </w:r>
    </w:p>
    <w:p w14:paraId="0B6FD73D" w14:textId="488CB632" w:rsidR="00FF24C7" w:rsidRPr="00D01097" w:rsidRDefault="00FF24C7" w:rsidP="008579EE">
      <w:pPr>
        <w:spacing w:line="480" w:lineRule="auto"/>
        <w:rPr>
          <w:b/>
          <w:sz w:val="28"/>
          <w:szCs w:val="28"/>
        </w:rPr>
      </w:pPr>
      <w:r w:rsidRPr="00D01097">
        <w:rPr>
          <w:b/>
          <w:sz w:val="28"/>
          <w:szCs w:val="28"/>
        </w:rPr>
        <w:lastRenderedPageBreak/>
        <w:t>Methods</w:t>
      </w:r>
      <w:r w:rsidR="00C87F16" w:rsidRPr="00D01097">
        <w:rPr>
          <w:b/>
          <w:sz w:val="28"/>
          <w:szCs w:val="28"/>
        </w:rPr>
        <w:t xml:space="preserve"> </w:t>
      </w:r>
      <w:r w:rsidR="00C87F16" w:rsidRPr="00D01097">
        <w:rPr>
          <w:b/>
          <w:color w:val="FF0000"/>
          <w:sz w:val="28"/>
          <w:szCs w:val="28"/>
        </w:rPr>
        <w:t>(</w:t>
      </w:r>
      <w:bookmarkStart w:id="2" w:name="_GoBack"/>
      <w:bookmarkEnd w:id="2"/>
      <w:r w:rsidR="000D2B5E">
        <w:rPr>
          <w:b/>
          <w:color w:val="FF0000"/>
          <w:sz w:val="28"/>
          <w:szCs w:val="28"/>
        </w:rPr>
        <w:t>2</w:t>
      </w:r>
      <w:r w:rsidR="00D11A38">
        <w:rPr>
          <w:b/>
          <w:color w:val="FF0000"/>
          <w:sz w:val="28"/>
          <w:szCs w:val="28"/>
        </w:rPr>
        <w:t>4</w:t>
      </w:r>
      <w:r w:rsidR="000D2B5E">
        <w:rPr>
          <w:b/>
          <w:color w:val="FF0000"/>
          <w:sz w:val="28"/>
          <w:szCs w:val="28"/>
        </w:rPr>
        <w:t>6</w:t>
      </w:r>
      <w:r w:rsidR="00D11A38">
        <w:rPr>
          <w:b/>
          <w:color w:val="FF0000"/>
          <w:sz w:val="28"/>
          <w:szCs w:val="28"/>
        </w:rPr>
        <w:t>2</w:t>
      </w:r>
      <w:r w:rsidR="000D2B5E">
        <w:rPr>
          <w:b/>
          <w:color w:val="FF0000"/>
          <w:sz w:val="28"/>
          <w:szCs w:val="28"/>
        </w:rPr>
        <w:t xml:space="preserve"> </w:t>
      </w:r>
      <w:r w:rsidR="00C87F16" w:rsidRPr="00D01097">
        <w:rPr>
          <w:b/>
          <w:color w:val="FF0000"/>
          <w:sz w:val="28"/>
          <w:szCs w:val="28"/>
        </w:rPr>
        <w:t>words)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7927EF0C"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910A69" w:rsidRPr="00910A69">
        <w:rPr>
          <w:rFonts w:cs="Times New Roman"/>
          <w:iCs/>
          <w:noProof/>
        </w:rPr>
        <w:t>(Godwin 1943, Medan 1994)</w:t>
      </w:r>
      <w:r>
        <w:rPr>
          <w:rFonts w:cs="Times New Roman"/>
          <w:iCs/>
        </w:rPr>
        <w:t xml:space="preserve">. Seeds are </w:t>
      </w:r>
      <w:r w:rsidR="00C241D6">
        <w:rPr>
          <w:rFonts w:cs="Times New Roman"/>
          <w:iCs/>
        </w:rPr>
        <w:t>dispersed by birds</w:t>
      </w:r>
      <w:r>
        <w:rPr>
          <w:rFonts w:cs="Times New Roman"/>
          <w:iCs/>
        </w:rPr>
        <w:t xml:space="preserve"> </w:t>
      </w:r>
      <w:r w:rsidR="00910A69" w:rsidRPr="00910A69">
        <w:rPr>
          <w:rFonts w:cs="Times New Roman"/>
          <w:iCs/>
          <w:noProof/>
        </w:rPr>
        <w:t>(Howell and Blackwell 1977, Hampe et al. 2003, Hampe 2008)</w:t>
      </w:r>
      <w:r w:rsidR="00C241D6">
        <w:rPr>
          <w:rFonts w:cs="Times New Roman"/>
          <w:iCs/>
        </w:rPr>
        <w:t xml:space="preserve">, </w:t>
      </w:r>
      <w:r>
        <w:rPr>
          <w:rFonts w:cs="Times New Roman"/>
          <w:iCs/>
        </w:rPr>
        <w:t xml:space="preserve">small mammals </w:t>
      </w:r>
      <w:r w:rsidR="00910A69" w:rsidRPr="00910A69">
        <w:rPr>
          <w:rFonts w:cs="Times New Roman"/>
          <w:iCs/>
          <w:noProof/>
        </w:rPr>
        <w:t>(Godwin 1936)</w:t>
      </w:r>
      <w:r>
        <w:rPr>
          <w:rFonts w:cs="Times New Roman"/>
          <w:iCs/>
        </w:rPr>
        <w:t xml:space="preserve">, and hydrochory </w:t>
      </w:r>
      <w:r w:rsidR="00910A69" w:rsidRPr="00910A69">
        <w:rPr>
          <w:rFonts w:cs="Times New Roman"/>
          <w:iCs/>
          <w:noProof/>
        </w:rPr>
        <w:t>(Hampe 2004)</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Pr>
          <w:rFonts w:cs="Times New Roman"/>
          <w:iCs/>
        </w:rPr>
        <w:t xml:space="preserve"> </w:t>
      </w:r>
      <w:r w:rsidR="00910A69" w:rsidRPr="00910A69">
        <w:rPr>
          <w:rFonts w:cs="Times New Roman"/>
          <w:iCs/>
          <w:noProof/>
        </w:rPr>
        <w:t>(Howell and Blackwell 1977, Catling and Porebski 1994, Frappier et al. 2003a)</w:t>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 </w:t>
      </w:r>
      <w:r w:rsidR="00910A69" w:rsidRPr="00910A69">
        <w:rPr>
          <w:rFonts w:cs="Times New Roman"/>
          <w:iCs/>
          <w:noProof/>
        </w:rPr>
        <w:t>(Possessky et al. 2000, Frappier et al. 2003a, Fagan and Peart 2004)</w:t>
      </w:r>
      <w:r>
        <w:rPr>
          <w:rFonts w:cs="Times New Roman"/>
          <w:iCs/>
        </w:rPr>
        <w:t xml:space="preserve">. </w:t>
      </w:r>
    </w:p>
    <w:p w14:paraId="663BCBD1" w14:textId="4D592B8F"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 xml:space="preserve">per location </w:t>
      </w:r>
      <w:r w:rsidR="00AB246E">
        <w:rPr>
          <w:rFonts w:cs="Times New Roman"/>
          <w:iCs/>
        </w:rPr>
        <w:t>that</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15 or 20 </w:t>
      </w:r>
      <w:r w:rsidR="000655B2">
        <w:rPr>
          <w:rFonts w:cs="Times New Roman"/>
        </w:rPr>
        <w:t xml:space="preserve">randomly located </w:t>
      </w:r>
      <w:r w:rsidR="00C57F4F">
        <w:rPr>
          <w:rFonts w:cs="Times New Roman"/>
        </w:rPr>
        <w:t xml:space="preserve">2 x 2 meter plots were established,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EF6CD3">
        <w:rPr>
          <w:rFonts w:cs="Times New Roman"/>
          <w:iCs/>
          <w:highlight w:val="yellow"/>
        </w:rPr>
        <w:t>Online Resource</w:t>
      </w:r>
      <w:r w:rsidR="00AB246E" w:rsidRPr="00EF6CD3">
        <w:rPr>
          <w:rFonts w:cs="Times New Roman"/>
          <w:iCs/>
          <w:highlight w:val="yellow"/>
        </w:rPr>
        <w:t xml:space="preserve"> XXX</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6062036C"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4475C3" w:rsidRPr="004475C3">
        <w:rPr>
          <w:noProof/>
        </w:rPr>
        <w:t>(Easterling et al. 2000, Ellner and Rees 2006, Merow et al. 2013a)</w:t>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3ABD2A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 </w:t>
      </w:r>
      <w:r w:rsidR="00910A69" w:rsidRPr="00910A69">
        <w:rPr>
          <w:rFonts w:eastAsiaTheme="minorEastAsia" w:cs="Times New Roman"/>
          <w:noProof/>
        </w:rPr>
        <w:t>(Easterling et al. 2000)</w:t>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6D95093B"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910A69" w:rsidRPr="00910A69">
        <w:rPr>
          <w:rFonts w:cs="Times New Roman"/>
          <w:noProof/>
        </w:rPr>
        <w:t>(Comita and Hubbell 2009, Pardini et al. 2009, Dwyer et al. 2010, Ramula and Buckley 2010)</w:t>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Pr>
          <w:rFonts w:cs="Times New Roman"/>
        </w:rPr>
        <w:t xml:space="preserve"> </w:t>
      </w:r>
      <w:r w:rsidR="00910A69" w:rsidRPr="00910A69">
        <w:rPr>
          <w:rFonts w:cs="Times New Roman"/>
          <w:noProof/>
        </w:rPr>
        <w:t>(Menges 2000, Crone et al. 2010)</w:t>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EF6CD3">
        <w:rPr>
          <w:rFonts w:cs="Times New Roman"/>
          <w:iCs/>
          <w:highlight w:val="yellow"/>
        </w:rPr>
        <w:t>Online Resource XXX</w:t>
      </w:r>
      <w:r w:rsidR="002F1DA1">
        <w:rPr>
          <w:rFonts w:cs="Times New Roman"/>
          <w:iCs/>
        </w:rPr>
        <w:t>.</w:t>
      </w:r>
    </w:p>
    <w:p w14:paraId="657491C1" w14:textId="5ED557EE"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Pr>
          <w:rFonts w:cs="Times New Roman"/>
        </w:rPr>
        <w:t xml:space="preserve"> </w:t>
      </w:r>
      <w:r w:rsidR="00910A69" w:rsidRPr="00910A69">
        <w:rPr>
          <w:rFonts w:cs="Times New Roman"/>
          <w:noProof/>
        </w:rPr>
        <w:t>(Easterling et al. 2000, Merow et al. 2013a)</w:t>
      </w:r>
      <w:r w:rsidRPr="00383B0C">
        <w:rPr>
          <w:rFonts w:cs="Times New Roman"/>
        </w:rPr>
        <w:t xml:space="preserve">, I used RAMAS </w:t>
      </w:r>
      <w:proofErr w:type="spellStart"/>
      <w:r w:rsidRPr="00383B0C">
        <w:rPr>
          <w:rFonts w:cs="Times New Roman"/>
        </w:rPr>
        <w:t>Metapop</w:t>
      </w:r>
      <w:proofErr w:type="spellEnd"/>
      <w:r>
        <w:rPr>
          <w:rFonts w:cs="Times New Roman"/>
        </w:rPr>
        <w:t xml:space="preserve"> </w:t>
      </w:r>
      <w:r w:rsidR="00910A69" w:rsidRPr="00910A69">
        <w:rPr>
          <w:rFonts w:cs="Times New Roman"/>
          <w:noProof/>
        </w:rPr>
        <w:t>(Akçakaya 2002)</w:t>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060412">
        <w:rPr>
          <w:rFonts w:cs="Times New Roman"/>
        </w:rPr>
        <w:t xml:space="preserve"> (MEROW 2013a)</w:t>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70071A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space and time throughout its North American range </w:t>
      </w:r>
      <w:r w:rsidR="00910A69" w:rsidRPr="00910A69">
        <w:rPr>
          <w:rFonts w:cs="Times New Roman"/>
          <w:iCs/>
          <w:noProof/>
        </w:rPr>
        <w:t>(Phillips et al. 2006, Phillips and Dudík 2008, Elith et al. 2010)</w:t>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07145375"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0D6063">
        <w:rPr>
          <w:rFonts w:cs="Times New Roman"/>
          <w:iCs/>
          <w:highlight w:val="yellow"/>
        </w:rPr>
        <w:t>Online Resource XXX</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632A041B"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 (see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to compare to the dynamic model described above</w:t>
      </w:r>
      <w:r w:rsidR="00FF24C7">
        <w:rPr>
          <w:rFonts w:cs="Times New Roman"/>
          <w:iCs/>
        </w:rPr>
        <w:t>.</w:t>
      </w:r>
    </w:p>
    <w:p w14:paraId="7E3EED89" w14:textId="09E04658"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FF24C7">
        <w:t xml:space="preserve"> </w:t>
      </w:r>
      <w:r w:rsidR="00910A69" w:rsidRPr="00910A69">
        <w:rPr>
          <w:noProof/>
        </w:rPr>
        <w:t>(Merow et al. 2011)</w:t>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FF24C7" w:rsidRPr="001701E5">
        <w:rPr>
          <w:noProof/>
        </w:rPr>
        <w:t>(2011)</w:t>
      </w:r>
      <w:r w:rsidR="00FF24C7">
        <w:t xml:space="preserve"> and </w:t>
      </w:r>
      <w:proofErr w:type="spellStart"/>
      <w:r w:rsidR="00FF24C7">
        <w:t>Hampe</w:t>
      </w:r>
      <w:proofErr w:type="spellEnd"/>
      <w:r w:rsidR="00FF24C7">
        <w:t xml:space="preserve"> </w:t>
      </w:r>
      <w:r w:rsidR="00FF24C7" w:rsidRPr="001701E5">
        <w:rPr>
          <w:noProof/>
        </w:rPr>
        <w:t>(2004, 2008)</w:t>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791AFDE3" w14:textId="2BB2BD26" w:rsidR="009B7D2D" w:rsidRPr="00930C91" w:rsidRDefault="00744B34" w:rsidP="008579EE">
      <w:pPr>
        <w:spacing w:line="480" w:lineRule="auto"/>
        <w:ind w:firstLine="720"/>
        <w:rPr>
          <w:rFonts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0435C7">
        <w:rPr>
          <w:rFonts w:cs="Times New Roman"/>
          <w:iCs/>
          <w:highlight w:val="yellow"/>
        </w:rPr>
        <w:t>Online Resources XXX</w:t>
      </w:r>
      <w:r w:rsidR="00930C91">
        <w:rPr>
          <w:rFonts w:cs="Times New Roman"/>
          <w:iCs/>
        </w:rPr>
        <w:t xml:space="preserve"> for details) and therefore carrying capacity was measured as the number </w:t>
      </w:r>
      <w:r w:rsidR="00930C91">
        <w:rPr>
          <w:rFonts w:cs="Times New Roman"/>
          <w:iCs/>
        </w:rPr>
        <w:lastRenderedPageBreak/>
        <w:t xml:space="preserve">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 </w:t>
      </w:r>
      <w:r w:rsidR="00910A69" w:rsidRPr="00910A69">
        <w:rPr>
          <w:rFonts w:eastAsiaTheme="minorEastAsia" w:cs="Times New Roman"/>
          <w:iCs/>
          <w:noProof/>
        </w:rPr>
        <w:t>(VanDerWal et al. 2009)</w:t>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0.25, respectively. </w:t>
      </w:r>
      <w:r w:rsidR="00DB25D9" w:rsidRPr="00744B34">
        <w:rPr>
          <w:rFonts w:eastAsiaTheme="minorEastAsia" w:cs="Times New Roman"/>
          <w:iCs/>
          <w:shd w:val="clear" w:color="auto" w:fill="FFFF00"/>
        </w:rPr>
        <w:t xml:space="preserve">Related estimates for carrying capacity were calculated for an alternative ceiling type density dependence model by multiplying the number of cells deemed suitable in a patch by 40, which is approximately the number of individuals observed in the </w:t>
      </w:r>
      <w:r w:rsidR="00DD71BE">
        <w:rPr>
          <w:rFonts w:eastAsiaTheme="minorEastAsia" w:cs="Times New Roman"/>
          <w:iCs/>
          <w:shd w:val="clear" w:color="auto" w:fill="FFFF00"/>
        </w:rPr>
        <w:t xml:space="preserve">most </w:t>
      </w:r>
      <w:r w:rsidR="00DB25D9" w:rsidRPr="00744B34">
        <w:rPr>
          <w:rFonts w:eastAsiaTheme="minorEastAsia" w:cs="Times New Roman"/>
          <w:iCs/>
          <w:shd w:val="clear" w:color="auto" w:fill="FFFF00"/>
        </w:rPr>
        <w:t>dense</w:t>
      </w:r>
      <w:r w:rsidR="00DD71BE">
        <w:rPr>
          <w:rFonts w:eastAsiaTheme="minorEastAsia" w:cs="Times New Roman"/>
          <w:iCs/>
          <w:shd w:val="clear" w:color="auto" w:fill="FFFF00"/>
        </w:rPr>
        <w:t xml:space="preserve"> </w:t>
      </w:r>
      <w:r w:rsidR="00DB25D9" w:rsidRPr="00744B34">
        <w:rPr>
          <w:rFonts w:eastAsiaTheme="minorEastAsia" w:cs="Times New Roman"/>
          <w:iCs/>
          <w:shd w:val="clear" w:color="auto" w:fill="FFFF00"/>
        </w:rPr>
        <w:t>2 x 2 m plots in my field observations.</w:t>
      </w:r>
    </w:p>
    <w:p w14:paraId="4F2B96EE" w14:textId="77777777" w:rsidR="00FF24C7" w:rsidRPr="00403D24" w:rsidRDefault="00FF24C7" w:rsidP="008579EE">
      <w:pPr>
        <w:spacing w:line="480" w:lineRule="auto"/>
        <w:rPr>
          <w:i/>
        </w:rPr>
      </w:pPr>
      <w:r w:rsidRPr="00403D24">
        <w:rPr>
          <w:i/>
        </w:rPr>
        <w:t>Exploring parameter space via global sensitivity analysis</w:t>
      </w:r>
    </w:p>
    <w:p w14:paraId="564A1388" w14:textId="210F19F7"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6F48A0">
        <w:t xml:space="preserve"> (</w:t>
      </w:r>
      <w:r w:rsidR="006F48A0" w:rsidRPr="006F48A0">
        <w:rPr>
          <w:shd w:val="clear" w:color="auto" w:fill="FFFF00"/>
        </w:rPr>
        <w:t>AIELLO-LAMMENS GSA REF</w:t>
      </w:r>
      <w:r w:rsidR="006F48A0">
        <w:t>)</w:t>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720151">
        <w:rPr>
          <w:rFonts w:cs="Times New Roman"/>
          <w:iCs/>
          <w:highlight w:val="yellow"/>
        </w:rPr>
        <w:t>Online Resources</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model structure combinations: ceiling density dependence + land-use change, ceiling density dependence + no </w:t>
      </w:r>
      <w:r>
        <w:rPr>
          <w:rFonts w:cs="Times New Roman"/>
          <w:iCs/>
        </w:rPr>
        <w:lastRenderedPageBreak/>
        <w:t>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466502B9" w:rsidR="00FF24C7" w:rsidRPr="0072431B" w:rsidRDefault="00FF24C7" w:rsidP="008579EE">
      <w:pPr>
        <w:spacing w:line="480" w:lineRule="auto"/>
        <w:ind w:firstLine="720"/>
        <w:rPr>
          <w:rFonts w:cs="Times New Roman"/>
          <w:iCs/>
        </w:rPr>
      </w:pPr>
      <w:r>
        <w:rPr>
          <w:rFonts w:cs="Times New Roman"/>
          <w:iCs/>
        </w:rPr>
        <w:t xml:space="preserve">Model evaluation metrics, described below, were calculated for each simulation. Additionally, changes in model endpoints due to structural differences in the models were calculated based on pair-wise comparisons (i.e., comparisons among the four simulations with matched input parameter sets).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 </w:t>
      </w:r>
      <w:r w:rsidR="00910A69" w:rsidRPr="00910A69">
        <w:rPr>
          <w:noProof/>
        </w:rPr>
        <w:t>(Elith et al. 2008)</w:t>
      </w:r>
      <w:r>
        <w:t>. Previous sensitivity analyses (</w:t>
      </w:r>
      <w:r w:rsidR="00BB23C0" w:rsidRPr="00BB23C0">
        <w:rPr>
          <w:shd w:val="clear" w:color="auto" w:fill="FFFF00"/>
        </w:rPr>
        <w:t>AIELLO-LAMMENS REF</w:t>
      </w:r>
      <w:r w:rsidR="00BB23C0">
        <w:t xml:space="preserve">, </w:t>
      </w:r>
      <w:r w:rsidR="00910A69" w:rsidRPr="00910A69">
        <w:rPr>
          <w:noProof/>
        </w:rPr>
        <w:t>Prowse et al. 2013, Coutts and Yokomizo 2013)</w:t>
      </w:r>
      <w:r>
        <w:t xml:space="preserve"> 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23336F74" w:rsidR="00FF24C7" w:rsidRPr="00ED6FDB" w:rsidRDefault="00FF24C7" w:rsidP="008579EE">
      <w:pPr>
        <w:spacing w:line="480" w:lineRule="auto"/>
        <w:ind w:firstLine="720"/>
        <w:rPr>
          <w:rFonts w:eastAsiaTheme="minorEastAsia" w:cs="Times New Roman"/>
        </w:rPr>
      </w:pPr>
      <w:r>
        <w:t xml:space="preserve">I </w:t>
      </w:r>
      <w:r w:rsidR="00E62AC1">
        <w:t>used a</w:t>
      </w:r>
      <w:r w:rsidR="009A55DF">
        <w:t xml:space="preserve"> confusion matrix </w:t>
      </w:r>
      <w:r w:rsidR="00E62AC1">
        <w:t xml:space="preserve">approach </w:t>
      </w:r>
      <w:r w:rsidR="009A55DF" w:rsidRPr="00910A69">
        <w:rPr>
          <w:noProof/>
        </w:rPr>
        <w:t>(Fielding and Bell 1997)</w:t>
      </w:r>
      <w:r w:rsidR="00E62AC1">
        <w:rPr>
          <w:noProof/>
        </w:rPr>
        <w:t xml:space="preserve"> 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Pr>
          <w:rFonts w:cs="Times New Roman"/>
          <w:iCs/>
        </w:rPr>
        <w:t xml:space="preserve">as described in </w:t>
      </w:r>
      <w:r w:rsidR="00BB23C0" w:rsidRPr="00BB23C0">
        <w:rPr>
          <w:rFonts w:cs="Times New Roman"/>
          <w:iCs/>
          <w:shd w:val="clear" w:color="auto" w:fill="FFFF00"/>
        </w:rPr>
        <w:t xml:space="preserve">Aiello-Lammens </w:t>
      </w:r>
      <w:r w:rsidR="00BB23C0" w:rsidRPr="00BB23C0">
        <w:rPr>
          <w:rFonts w:cs="Times New Roman"/>
          <w:iCs/>
          <w:shd w:val="clear" w:color="auto" w:fill="FFFF00"/>
        </w:rPr>
        <w:lastRenderedPageBreak/>
        <w:t>in review</w:t>
      </w:r>
      <w:r w:rsidR="00BB23C0">
        <w:rPr>
          <w:rFonts w:cs="Times New Roman"/>
          <w:iCs/>
        </w:rPr>
        <w:t>)</w:t>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Pr="004A0408">
        <w:rPr>
          <w:rFonts w:eastAsiaTheme="minorEastAsia" w:cs="Times New Roman"/>
          <w:u w:val="single"/>
        </w:rPr>
        <w:t>binary</w:t>
      </w:r>
      <w:r>
        <w:rPr>
          <w:rFonts w:eastAsiaTheme="minorEastAsia" w:cs="Times New Roman"/>
        </w:rPr>
        <w:t xml:space="preserve"> model fit metric</w:t>
      </w:r>
      <w:r w:rsidR="00D11A38">
        <w:rPr>
          <w:rFonts w:eastAsiaTheme="minorEastAsia" w:cs="Times New Roman"/>
        </w:rPr>
        <w:t>, a</w:t>
      </w:r>
      <w:r>
        <w:rPr>
          <w:rFonts w:eastAsiaTheme="minorEastAsia" w:cs="Times New Roman"/>
        </w:rPr>
        <w:t xml:space="preserve"> </w:t>
      </w:r>
      <w:r w:rsidRPr="004A0408">
        <w:rPr>
          <w:rFonts w:eastAsiaTheme="minorEastAsia" w:cs="Times New Roman"/>
          <w:b/>
        </w:rPr>
        <w:t>combined sensitivity and positive predictive power metric</w:t>
      </w:r>
      <w:r>
        <w:rPr>
          <w:rFonts w:eastAsiaTheme="minorEastAsia" w:cs="Times New Roman"/>
        </w:rPr>
        <w:t xml:space="preserve"> (or combined metric), as</w:t>
      </w:r>
      <w:r w:rsidR="004A0408">
        <w:rPr>
          <w:rFonts w:eastAsiaTheme="minorEastAsia" w:cs="Times New Roman"/>
        </w:rPr>
        <w:t xml:space="preserve"> equal to</w:t>
      </w:r>
      <w:r>
        <w:rPr>
          <w:rFonts w:eastAsiaTheme="minorEastAsia" w:cs="Times New Roman"/>
        </w:rPr>
        <w:t xml:space="preserve"> 1 if mean sensitivity was greater than or equal to 0.5 </w:t>
      </w:r>
      <w:r w:rsidRPr="004A0408">
        <w:rPr>
          <w:rFonts w:eastAsiaTheme="minorEastAsia" w:cs="Times New Roman"/>
          <w:i/>
          <w:u w:val="single"/>
        </w:rPr>
        <w:t>and</w:t>
      </w:r>
      <w:r>
        <w:rPr>
          <w:rFonts w:eastAsiaTheme="minorEastAsia" w:cs="Times New Roman"/>
        </w:rPr>
        <w:t xml:space="preserve"> the difference between mean sensitivity and mean positive predictive power was less than or equal to 0.1, and 0 otherwise. This metric balances sensitivity with over prediction. </w:t>
      </w:r>
    </w:p>
    <w:p w14:paraId="1183B96B" w14:textId="13E6BC61"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 xml:space="preserve">Species occurrence information gathered from natural history collections (e.g., herbariums) are subject to collection biases that may mis- or under-represent a species range </w:t>
      </w:r>
      <w:r w:rsidR="00626139" w:rsidRPr="00626139">
        <w:rPr>
          <w:rFonts w:cs="Times New Roman"/>
          <w:iCs/>
          <w:noProof/>
        </w:rPr>
        <w:t>(Graham et al. 2004, Anderson 2012, Lavoie 2012)</w:t>
      </w:r>
      <w:r w:rsidR="00626139" w:rsidRPr="00626139">
        <w:rPr>
          <w:rFonts w:cs="Times New Roman"/>
          <w:iCs/>
        </w:rPr>
        <w:t>. T</w:t>
      </w:r>
      <w:r w:rsidR="00B10B30" w:rsidRPr="00626139">
        <w:rPr>
          <w:rFonts w:cs="Times New Roman"/>
          <w:iCs/>
        </w:rPr>
        <w:t xml:space="preserve">he detection and collection of invasive species in particular may lag behind its establishment in a novel region </w:t>
      </w:r>
      <w:r w:rsidR="00626139" w:rsidRPr="00626139">
        <w:rPr>
          <w:rFonts w:cs="Times New Roman"/>
          <w:iCs/>
          <w:noProof/>
        </w:rPr>
        <w:t>(Crooks 2005)</w:t>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w:t>
      </w:r>
      <w:r>
        <w:rPr>
          <w:rFonts w:cs="Times New Roman"/>
          <w:iCs/>
        </w:rPr>
        <w:lastRenderedPageBreak/>
        <w:t xml:space="preserve">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1"/>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3BDD3E95" w:rsidR="00FF24C7" w:rsidRPr="00C87F16" w:rsidRDefault="00FF24C7" w:rsidP="008579EE">
      <w:pPr>
        <w:spacing w:line="480" w:lineRule="auto"/>
        <w:rPr>
          <w:b/>
          <w:color w:val="FF0000"/>
        </w:rPr>
      </w:pPr>
      <w:r w:rsidRPr="00403D24">
        <w:rPr>
          <w:b/>
        </w:rPr>
        <w:lastRenderedPageBreak/>
        <w:t>Results</w:t>
      </w:r>
      <w:r w:rsidR="00C87F16">
        <w:rPr>
          <w:b/>
        </w:rPr>
        <w:t xml:space="preserve"> </w:t>
      </w:r>
      <w:r w:rsidR="00C87F16">
        <w:rPr>
          <w:b/>
          <w:color w:val="FF0000"/>
        </w:rPr>
        <w:t>(</w:t>
      </w:r>
      <w:r w:rsidR="00C87F16" w:rsidRPr="001B0D02">
        <w:rPr>
          <w:b/>
          <w:strike/>
          <w:color w:val="FF0000"/>
        </w:rPr>
        <w:t>2285</w:t>
      </w:r>
      <w:r w:rsidR="00C87F16">
        <w:rPr>
          <w:b/>
          <w:color w:val="FF0000"/>
        </w:rPr>
        <w:t xml:space="preserve"> </w:t>
      </w:r>
      <w:r w:rsidR="001B0D02">
        <w:rPr>
          <w:b/>
          <w:color w:val="FF0000"/>
        </w:rPr>
        <w:t xml:space="preserve">1478 </w:t>
      </w:r>
      <w:r w:rsidR="00C87F16">
        <w:rPr>
          <w:b/>
          <w:color w:val="FF0000"/>
        </w:rPr>
        <w:t>words)</w:t>
      </w:r>
    </w:p>
    <w:p w14:paraId="45402BD0" w14:textId="77777777" w:rsidR="00FF24C7" w:rsidRPr="00403D24" w:rsidRDefault="00FF24C7" w:rsidP="008579EE">
      <w:pPr>
        <w:spacing w:line="480" w:lineRule="auto"/>
        <w:rPr>
          <w:i/>
        </w:rPr>
      </w:pPr>
      <w:r w:rsidRPr="00403D24">
        <w:rPr>
          <w:i/>
        </w:rPr>
        <w:t>Demographic model and IPM kernel</w:t>
      </w:r>
    </w:p>
    <w:p w14:paraId="1086E59E" w14:textId="74D9A1FB"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(Figure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352B69" w:rsidRPr="00352B69">
        <w:rPr>
          <w:rFonts w:cs="Times New Roman"/>
          <w:iCs/>
        </w:rPr>
        <w:t>Figure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(Figure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3" w:name="OLE_LINK1"/>
        <w:bookmarkStart w:id="4"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3"/>
      <w:bookmarkEnd w:id="4"/>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t>based on 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lastRenderedPageBreak/>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97B0CD2"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Table A3</w:t>
      </w:r>
      <w:r>
        <w:rPr>
          <w:rFonts w:cs="Times New Roman"/>
        </w:rPr>
        <w:t>).</w:t>
      </w:r>
      <w:r w:rsidRPr="00DD5377">
        <w:rPr>
          <w:rFonts w:cs="Times New Roman"/>
        </w:rPr>
        <w:t xml:space="preserve"> </w:t>
      </w:r>
    </w:p>
    <w:p w14:paraId="21A4072C" w14:textId="7B348DD3"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Figure 1D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014D3698"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from a whole range perspective, very few grid cells had high values of percent cover of pasture. Both low and high values of growing degree days (GDD) were associated with low habitat </w:t>
      </w:r>
      <w:r>
        <w:rPr>
          <w:rFonts w:cs="Times New Roman"/>
          <w:iCs/>
        </w:rPr>
        <w:lastRenderedPageBreak/>
        <w:t xml:space="preserve">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 xml:space="preserve">suitability changing through time (Figure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56FF2920" w:rsidR="00FF24C7" w:rsidRDefault="00FF24C7" w:rsidP="008579EE">
      <w:pPr>
        <w:spacing w:line="480" w:lineRule="auto"/>
        <w:ind w:firstLine="720"/>
      </w:pPr>
      <w:r>
        <w:t>Randomly generated parameter sets resulted in good sampling coverage of input parameter uncertainty space (Figure 3)</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Table S1).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Similar results were found assuming an occupancy threshold of 1 and 2000 individuals. Given the lack of difference in the key measures used to compare simulations to patterns of historical occurrence records, the subsequent results presented </w:t>
      </w:r>
      <w:r>
        <w:lastRenderedPageBreak/>
        <w:t xml:space="preserve">are for simulations considering land-use change and effective </w:t>
      </w:r>
      <w:r w:rsidR="00E367D4">
        <w:t xml:space="preserve">plot </w:t>
      </w:r>
      <w:r>
        <w:t>density</w:t>
      </w:r>
      <w:r w:rsidR="0055552A">
        <w:t>, as t</w:t>
      </w:r>
      <w:r>
        <w:t xml:space="preserve">hese model structures are biologically more realistic than the alternatives. </w:t>
      </w:r>
    </w:p>
    <w:p w14:paraId="43068E05" w14:textId="461F9672" w:rsidR="00FF24C7" w:rsidRDefault="00FF24C7" w:rsidP="008579EE">
      <w:pPr>
        <w:spacing w:line="480" w:lineRule="auto"/>
        <w:ind w:firstLine="720"/>
      </w:pPr>
      <w:r>
        <w:t>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indicate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2EBC7BD9"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(Figure 4).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(Figure 4).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i.e., 1950; Figure 4</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adequately track the historic</w:t>
      </w:r>
      <w:r>
        <w:rPr>
          <w:rFonts w:cs="Times New Roman"/>
          <w:iCs/>
        </w:rPr>
        <w:t xml:space="preserve"> 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(Figure 4),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w:t>
      </w:r>
      <w:r>
        <w:rPr>
          <w:rFonts w:cs="Times New Roman"/>
          <w:iCs/>
        </w:rPr>
        <w:lastRenderedPageBreak/>
        <w:t xml:space="preserve">predicted as occupied (Figure 5).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Figure 6</w:t>
      </w:r>
      <w:r w:rsidR="005064B8">
        <w:rPr>
          <w:rFonts w:cs="Times New Roman"/>
          <w:iCs/>
        </w:rPr>
        <w:t>).</w:t>
      </w:r>
      <w:r w:rsidR="00346C27">
        <w:rPr>
          <w:rFonts w:cs="Times New Roman"/>
          <w:iCs/>
        </w:rPr>
        <w:t xml:space="preserve"> Results were similar using thresholds of 1 and 2000.</w:t>
      </w:r>
    </w:p>
    <w:p w14:paraId="548BC8C4" w14:textId="024BC93D" w:rsidR="00FF24C7" w:rsidRPr="00343259" w:rsidRDefault="00FF24C7" w:rsidP="00343259">
      <w:pPr>
        <w:spacing w:line="480" w:lineRule="auto"/>
        <w:rPr>
          <w:rFonts w:cs="Times New Roman"/>
          <w:i/>
          <w:iCs/>
        </w:rPr>
      </w:pPr>
      <w:bookmarkStart w:id="5" w:name="OLE_LINK9"/>
      <w:bookmarkStart w:id="6"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5"/>
      <w:bookmarkEnd w:id="6"/>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proofErr w:type="spellStart"/>
      <w:r w:rsidR="00343259">
        <w:rPr>
          <w:rFonts w:cs="Times New Roman"/>
          <w:iCs/>
        </w:rPr>
        <w:t>yieled</w:t>
      </w:r>
      <w:proofErr w:type="spellEnd"/>
      <w:r w:rsidR="00343259">
        <w:rPr>
          <w:rFonts w:cs="Times New Roman"/>
          <w:iCs/>
        </w:rPr>
        <w:t xml:space="preserve"> a value of 1.</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 xml:space="preserve">number of LLD events (21.5%), and metapopulation initial abundance (14.2%). </w:t>
      </w:r>
      <w:r w:rsidR="002C6315">
        <w:rPr>
          <w:rFonts w:cs="Times New Roman"/>
          <w:iCs/>
        </w:rPr>
        <w:t xml:space="preserve">The remaining parameters, with the exception of carrying capacity, all have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Figure</w:t>
      </w:r>
      <w:r w:rsidR="00CB7959">
        <w:rPr>
          <w:rFonts w:cs="Times New Roman"/>
          <w:iCs/>
        </w:rPr>
        <w:t>s</w:t>
      </w:r>
      <w:r w:rsidR="007F767B">
        <w:rPr>
          <w:rFonts w:cs="Times New Roman"/>
          <w:iCs/>
        </w:rPr>
        <w:t xml:space="preserve"> 12</w:t>
      </w:r>
      <w:r w:rsidR="00CB7959">
        <w:rPr>
          <w:rFonts w:cs="Times New Roman"/>
          <w:iCs/>
        </w:rPr>
        <w:t xml:space="preserve"> &amp; 13</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Figure 14</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variability (standard deviation) of fecundity</w:t>
      </w:r>
      <w:r>
        <w:rPr>
          <w:rFonts w:cs="Times New Roman"/>
          <w:iCs/>
        </w:rPr>
        <w:t xml:space="preserve">. </w:t>
      </w:r>
      <w:r w:rsidR="004A75BE">
        <w:rPr>
          <w:rFonts w:cs="Times New Roman"/>
          <w:iCs/>
        </w:rPr>
        <w:t xml:space="preserve">Additionally, there were moderate interactions between LDD and 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035FB2ED" w:rsidR="00FF24C7" w:rsidRPr="00C87F16" w:rsidRDefault="00FF24C7" w:rsidP="008579EE">
      <w:pPr>
        <w:spacing w:line="480" w:lineRule="auto"/>
        <w:rPr>
          <w:b/>
          <w:color w:val="FF0000"/>
        </w:rPr>
      </w:pPr>
      <w:r w:rsidRPr="00403D24">
        <w:rPr>
          <w:b/>
        </w:rPr>
        <w:lastRenderedPageBreak/>
        <w:t>Discussion</w:t>
      </w:r>
      <w:r w:rsidR="00C87F16">
        <w:rPr>
          <w:b/>
        </w:rPr>
        <w:t xml:space="preserve"> (</w:t>
      </w:r>
      <w:r w:rsidR="00C87F16">
        <w:rPr>
          <w:b/>
          <w:color w:val="FF0000"/>
        </w:rPr>
        <w:t>3580 words)</w:t>
      </w:r>
    </w:p>
    <w:p w14:paraId="736C84CA" w14:textId="77777777" w:rsidR="00DD1816" w:rsidRDefault="001826DE" w:rsidP="008579EE">
      <w:pPr>
        <w:spacing w:line="480" w:lineRule="auto"/>
        <w:ind w:firstLine="720"/>
        <w:rPr>
          <w:rFonts w:cs="Times New Roman"/>
          <w:iCs/>
        </w:rPr>
      </w:pPr>
      <w:r w:rsidRPr="00DD1816">
        <w:rPr>
          <w:highlight w:val="yellow"/>
        </w:rPr>
        <w:t>I hypothesized that simulation models that incorporated population dynamics and land-use change (i.e. integrated demographic and specie</w:t>
      </w:r>
      <w:r w:rsidR="00D919F2" w:rsidRPr="00DD1816">
        <w:rPr>
          <w:highlight w:val="yellow"/>
        </w:rPr>
        <w:t>s distribution models),</w:t>
      </w:r>
      <w:r w:rsidRPr="00DD1816">
        <w:rPr>
          <w:highlight w:val="yellow"/>
        </w:rPr>
        <w:t xml:space="preserve"> parameterized with empirical data, would accurately predict pattern</w:t>
      </w:r>
      <w:r w:rsidR="00607634" w:rsidRPr="00DD1816">
        <w:rPr>
          <w:highlight w:val="yellow"/>
        </w:rPr>
        <w:t>s</w:t>
      </w:r>
      <w:r w:rsidRPr="00DD1816">
        <w:rPr>
          <w:highlight w:val="yellow"/>
        </w:rPr>
        <w:t xml:space="preserve"> of spread of </w:t>
      </w:r>
      <w:r w:rsidRPr="00DD1816">
        <w:rPr>
          <w:rFonts w:cs="Times New Roman"/>
          <w:i/>
          <w:iCs/>
          <w:highlight w:val="yellow"/>
        </w:rPr>
        <w:t xml:space="preserve">F. </w:t>
      </w:r>
      <w:proofErr w:type="spellStart"/>
      <w:r w:rsidRPr="00DD1816">
        <w:rPr>
          <w:rFonts w:cs="Times New Roman"/>
          <w:i/>
          <w:iCs/>
          <w:highlight w:val="yellow"/>
        </w:rPr>
        <w:t>alnus</w:t>
      </w:r>
      <w:proofErr w:type="spellEnd"/>
      <w:r w:rsidRPr="00DD1816">
        <w:rPr>
          <w:rFonts w:cs="Times New Roman"/>
          <w:i/>
          <w:iCs/>
          <w:highlight w:val="yellow"/>
        </w:rPr>
        <w:t xml:space="preserve"> </w:t>
      </w:r>
      <w:r w:rsidRPr="00DD1816">
        <w:rPr>
          <w:rFonts w:cs="Times New Roman"/>
          <w:iCs/>
          <w:highlight w:val="yellow"/>
        </w:rPr>
        <w:t>in North America. I was only partially correct.</w:t>
      </w:r>
      <w:r>
        <w:rPr>
          <w:rFonts w:cs="Times New Roman"/>
          <w:iCs/>
        </w:rPr>
        <w:t xml:space="preserve"> </w:t>
      </w:r>
      <w:r w:rsidR="00607634" w:rsidRPr="00DD1816">
        <w:rPr>
          <w:rFonts w:cs="Times New Roman"/>
          <w:iCs/>
          <w:highlight w:val="yellow"/>
        </w:rPr>
        <w:t xml:space="preserve">Incorporating changes in land use had no significant </w:t>
      </w:r>
      <w:r w:rsidR="00DD1816" w:rsidRPr="00DD1816">
        <w:rPr>
          <w:rFonts w:cs="Times New Roman"/>
          <w:iCs/>
          <w:highlight w:val="yellow"/>
        </w:rPr>
        <w:t>effect</w:t>
      </w:r>
      <w:r w:rsidR="00607634" w:rsidRPr="00DD1816">
        <w:rPr>
          <w:rFonts w:cs="Times New Roman"/>
          <w:iCs/>
          <w:highlight w:val="yellow"/>
        </w:rPr>
        <w:t xml:space="preserve"> on how well simulations matched historic occurrence data, suggesting that disturbance</w:t>
      </w:r>
      <w:r w:rsidR="00D919F2" w:rsidRPr="00DD1816">
        <w:rPr>
          <w:rFonts w:cs="Times New Roman"/>
          <w:iCs/>
          <w:highlight w:val="yellow"/>
        </w:rPr>
        <w:t xml:space="preserve"> played</w:t>
      </w:r>
      <w:r w:rsidR="00607634" w:rsidRPr="00DD1816">
        <w:rPr>
          <w:rFonts w:cs="Times New Roman"/>
          <w:iCs/>
          <w:highlight w:val="yellow"/>
        </w:rPr>
        <w:t xml:space="preserve"> a minimal role in </w:t>
      </w:r>
      <w:r w:rsidR="00D919F2" w:rsidRPr="00DD1816">
        <w:rPr>
          <w:rFonts w:cs="Times New Roman"/>
          <w:iCs/>
          <w:highlight w:val="yellow"/>
        </w:rPr>
        <w:t>this species</w:t>
      </w:r>
      <w:r w:rsidR="00337F67" w:rsidRPr="00DD1816">
        <w:rPr>
          <w:rFonts w:cs="Times New Roman"/>
          <w:iCs/>
          <w:highlight w:val="yellow"/>
        </w:rPr>
        <w:t>’</w:t>
      </w:r>
      <w:r w:rsidR="00D919F2" w:rsidRPr="00DD1816">
        <w:rPr>
          <w:rFonts w:cs="Times New Roman"/>
          <w:iCs/>
          <w:highlight w:val="yellow"/>
        </w:rPr>
        <w:t xml:space="preserve"> expansion. Rather</w:t>
      </w:r>
      <w:r w:rsidR="00EF395B" w:rsidRPr="00DD1816">
        <w:rPr>
          <w:rFonts w:cs="Times New Roman"/>
          <w:iCs/>
          <w:highlight w:val="yellow"/>
        </w:rPr>
        <w:t>,</w:t>
      </w:r>
      <w:r w:rsidR="00EF395B">
        <w:rPr>
          <w:rFonts w:cs="Times New Roman"/>
          <w:iCs/>
        </w:rPr>
        <w:t xml:space="preserve"> </w:t>
      </w:r>
    </w:p>
    <w:p w14:paraId="536FA295" w14:textId="31AADE02" w:rsidR="001826DE" w:rsidRDefault="00DD1816" w:rsidP="008579EE">
      <w:pPr>
        <w:spacing w:line="480" w:lineRule="auto"/>
        <w:ind w:firstLine="720"/>
        <w:rPr>
          <w:rFonts w:eastAsiaTheme="minorEastAsia" w:cs="Times New Roman"/>
          <w:iCs/>
        </w:rPr>
      </w:pPr>
      <w:r>
        <w:rPr>
          <w:rFonts w:cs="Times New Roman"/>
          <w:iCs/>
        </w:rPr>
        <w:t>T</w:t>
      </w:r>
      <w:r w:rsidR="00256E04">
        <w:rPr>
          <w:rFonts w:cs="Times New Roman"/>
          <w:iCs/>
        </w:rPr>
        <w:t xml:space="preserve">he </w:t>
      </w:r>
      <w:r>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Pr>
          <w:rFonts w:cs="Times New Roman"/>
          <w:iCs/>
        </w:rPr>
        <w:t xml:space="preserve">in North American </w:t>
      </w:r>
      <w:r w:rsidR="003E6660">
        <w:rPr>
          <w:rFonts w:cs="Times New Roman"/>
          <w:iCs/>
        </w:rPr>
        <w:t>could</w:t>
      </w:r>
      <w:r w:rsidR="0037719E">
        <w:rPr>
          <w:rFonts w:cs="Times New Roman"/>
          <w:iCs/>
        </w:rPr>
        <w:t xml:space="preserve"> be replicated </w:t>
      </w:r>
      <w:r w:rsidR="003E6660">
        <w:rPr>
          <w:rFonts w:cs="Times New Roman"/>
          <w:iCs/>
        </w:rPr>
        <w:t>in</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 xml:space="preserve">extensive long-distance dispersal. </w:t>
      </w:r>
      <w:r w:rsidR="00D919F2">
        <w:rPr>
          <w:rFonts w:cs="Times New Roman"/>
          <w:iCs/>
        </w:rPr>
        <w:t>Based on an analysis using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 resulting in 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D919F2">
        <w:rPr>
          <w:rFonts w:eastAsiaTheme="minorEastAsia" w:cs="Times New Roman"/>
          <w:iCs/>
        </w:rPr>
        <w:t xml:space="preserve">growth rate </w:t>
      </w:r>
      <w:r w:rsidR="00540002">
        <w:rPr>
          <w:rFonts w:eastAsiaTheme="minorEastAsia" w:cs="Times New Roman"/>
          <w:iCs/>
        </w:rPr>
        <w:t>of</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recent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Pr>
          <w:rFonts w:eastAsiaTheme="minorEastAsia" w:cs="Times New Roman"/>
          <w:iCs/>
        </w:rPr>
        <w:t xml:space="preserve">A relatively large number of </w:t>
      </w:r>
      <w:r w:rsidR="00575D59">
        <w:rPr>
          <w:rFonts w:eastAsiaTheme="minorEastAsia" w:cs="Times New Roman"/>
          <w:iCs/>
        </w:rPr>
        <w:t>LDD</w:t>
      </w:r>
      <w:r>
        <w:rPr>
          <w:rFonts w:eastAsiaTheme="minorEastAsia" w:cs="Times New Roman"/>
          <w:iCs/>
        </w:rPr>
        <w:t xml:space="preserve"> events was also necessary to match patterns of historic </w:t>
      </w:r>
      <w:r>
        <w:rPr>
          <w:rFonts w:eastAsiaTheme="minorEastAsia" w:cs="Times New Roman"/>
          <w:i/>
          <w:iCs/>
        </w:rPr>
        <w:t xml:space="preserve">F. </w:t>
      </w:r>
      <w:proofErr w:type="spellStart"/>
      <w:r w:rsidRPr="00DD1816">
        <w:rPr>
          <w:rFonts w:eastAsiaTheme="minorEastAsia" w:cs="Times New Roman"/>
          <w:i/>
          <w:iCs/>
        </w:rPr>
        <w:t>alnus</w:t>
      </w:r>
      <w:proofErr w:type="spellEnd"/>
      <w:r>
        <w:rPr>
          <w:rFonts w:eastAsiaTheme="minorEastAsia" w:cs="Times New Roman"/>
          <w:iCs/>
        </w:rPr>
        <w:t xml:space="preserve"> spread </w:t>
      </w:r>
      <w:r w:rsidR="00D21EA2">
        <w:rPr>
          <w:rFonts w:eastAsiaTheme="minorEastAsia" w:cs="Times New Roman"/>
          <w:iCs/>
        </w:rPr>
        <w:t xml:space="preserve">– </w:t>
      </w:r>
      <w:r>
        <w:rPr>
          <w:rFonts w:eastAsiaTheme="minorEastAsia" w:cs="Times New Roman"/>
          <w:iCs/>
        </w:rPr>
        <w:t xml:space="preserve">a </w:t>
      </w:r>
      <w:r w:rsidR="001C28A5">
        <w:rPr>
          <w:rFonts w:eastAsiaTheme="minorEastAsia" w:cs="Times New Roman"/>
          <w:iCs/>
        </w:rPr>
        <w:t>mean of 291 (116 SD)</w:t>
      </w:r>
      <w:r>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7D00B6">
        <w:rPr>
          <w:rFonts w:eastAsiaTheme="minorEastAsia" w:cs="Times New Roman"/>
          <w:iCs/>
        </w:rPr>
        <w:t xml:space="preserve"> </w:t>
      </w:r>
      <w:r w:rsidR="003A1D75">
        <w:rPr>
          <w:rFonts w:eastAsiaTheme="minorEastAsia" w:cs="Times New Roman"/>
          <w:iCs/>
        </w:rPr>
        <w:t>(Figure 14)</w:t>
      </w:r>
      <w:r w:rsidR="003615AD">
        <w:rPr>
          <w:rFonts w:eastAsiaTheme="minorEastAsia" w:cs="Times New Roman"/>
          <w:iCs/>
        </w:rPr>
        <w:t>.</w:t>
      </w:r>
      <w:r w:rsidR="00565266">
        <w:rPr>
          <w:rFonts w:eastAsiaTheme="minorEastAsia" w:cs="Times New Roman"/>
          <w:iCs/>
        </w:rPr>
        <w:t xml:space="preserve"> </w:t>
      </w:r>
      <w:r w:rsidR="00256E04">
        <w:rPr>
          <w:rFonts w:eastAsiaTheme="minorEastAsia" w:cs="Times New Roman"/>
          <w:iCs/>
        </w:rPr>
        <w:t>My interpretations are strongly dependent on the measure of fit between simulations and occurrence data that I used, with the loss function for cumulative occupied area and combined sensitivity and positive predictive power m</w:t>
      </w:r>
      <w:r w:rsidR="00D919F2">
        <w:rPr>
          <w:rFonts w:eastAsiaTheme="minorEastAsia" w:cs="Times New Roman"/>
          <w:iCs/>
        </w:rPr>
        <w:t>etrics</w:t>
      </w:r>
      <w:r w:rsidR="00D73785">
        <w:rPr>
          <w:rFonts w:eastAsiaTheme="minorEastAsia" w:cs="Times New Roman"/>
          <w:iCs/>
        </w:rPr>
        <w:t xml:space="preserve"> </w:t>
      </w:r>
      <w:r w:rsidR="00D919F2">
        <w:rPr>
          <w:rFonts w:eastAsiaTheme="minorEastAsia" w:cs="Times New Roman"/>
          <w:iCs/>
        </w:rPr>
        <w:t>yielding</w:t>
      </w:r>
      <w:r w:rsidR="00D73785">
        <w:rPr>
          <w:rFonts w:eastAsiaTheme="minorEastAsia" w:cs="Times New Roman"/>
          <w:iCs/>
        </w:rPr>
        <w:t xml:space="preserve"> </w:t>
      </w:r>
      <w:r w:rsidR="00D919F2">
        <w:rPr>
          <w:rFonts w:eastAsiaTheme="minorEastAsia" w:cs="Times New Roman"/>
          <w:iCs/>
        </w:rPr>
        <w:t xml:space="preserve">different demographic characteristics for </w:t>
      </w:r>
      <w:r w:rsidR="00D919F2">
        <w:rPr>
          <w:rFonts w:eastAsiaTheme="minorEastAsia" w:cs="Times New Roman"/>
          <w:i/>
          <w:iCs/>
        </w:rPr>
        <w:t xml:space="preserve">F. </w:t>
      </w:r>
      <w:proofErr w:type="spellStart"/>
      <w:r w:rsidR="00D919F2">
        <w:rPr>
          <w:rFonts w:eastAsiaTheme="minorEastAsia" w:cs="Times New Roman"/>
          <w:i/>
          <w:iCs/>
        </w:rPr>
        <w:t>alnus</w:t>
      </w:r>
      <w:proofErr w:type="spellEnd"/>
      <w:r w:rsidR="00D73785">
        <w:rPr>
          <w:rFonts w:eastAsiaTheme="minorEastAsia" w:cs="Times New Roman"/>
          <w:iCs/>
        </w:rPr>
        <w:t xml:space="preserve">. However, </w:t>
      </w:r>
      <w:r w:rsidR="008D0EE8">
        <w:rPr>
          <w:rFonts w:eastAsiaTheme="minorEastAsia" w:cs="Times New Roman"/>
          <w:iCs/>
        </w:rPr>
        <w:t>by considering measures of accuracy for the</w:t>
      </w:r>
      <w:r w:rsidR="00D73785">
        <w:rPr>
          <w:rFonts w:eastAsiaTheme="minorEastAsia" w:cs="Times New Roman"/>
          <w:iCs/>
        </w:rPr>
        <w:t xml:space="preserve"> spatial patterns of historic occurrence, I </w:t>
      </w:r>
      <w:r w:rsidR="008D0EE8">
        <w:rPr>
          <w:rFonts w:eastAsiaTheme="minorEastAsia" w:cs="Times New Roman"/>
          <w:iCs/>
        </w:rPr>
        <w:t>found</w:t>
      </w:r>
      <w:r w:rsidR="00D73785">
        <w:rPr>
          <w:rFonts w:eastAsiaTheme="minorEastAsia" w:cs="Times New Roman"/>
          <w:iCs/>
        </w:rPr>
        <w:t xml:space="preserve"> that </w:t>
      </w:r>
      <w:r w:rsidR="008D0EE8">
        <w:rPr>
          <w:rFonts w:eastAsiaTheme="minorEastAsia" w:cs="Times New Roman"/>
          <w:iCs/>
        </w:rPr>
        <w:lastRenderedPageBreak/>
        <w:t>treating the</w:t>
      </w:r>
      <w:r w:rsidR="00D73785">
        <w:rPr>
          <w:rFonts w:eastAsiaTheme="minorEastAsia" w:cs="Times New Roman"/>
          <w:iCs/>
        </w:rPr>
        <w:t xml:space="preserve"> cumulative oc</w:t>
      </w:r>
      <w:r w:rsidR="008D0EE8">
        <w:rPr>
          <w:rFonts w:eastAsiaTheme="minorEastAsia" w:cs="Times New Roman"/>
          <w:iCs/>
        </w:rPr>
        <w:t>cupied area curve</w:t>
      </w:r>
      <w:r w:rsidR="00D73785">
        <w:rPr>
          <w:rFonts w:eastAsiaTheme="minorEastAsia" w:cs="Times New Roman"/>
          <w:iCs/>
        </w:rPr>
        <w:t xml:space="preserve"> as a pattern to fit </w:t>
      </w:r>
      <w:r w:rsidR="00483D64">
        <w:rPr>
          <w:rFonts w:eastAsiaTheme="minorEastAsia" w:cs="Times New Roman"/>
          <w:iCs/>
        </w:rPr>
        <w:t xml:space="preserve">simulation results to </w:t>
      </w:r>
      <w:r w:rsidR="00D73785">
        <w:rPr>
          <w:rFonts w:eastAsiaTheme="minorEastAsia" w:cs="Times New Roman"/>
          <w:iCs/>
        </w:rPr>
        <w:t xml:space="preserve">may be misleading. </w:t>
      </w:r>
      <w:r w:rsidR="003E6660">
        <w:rPr>
          <w:rFonts w:eastAsiaTheme="minorEastAsia" w:cs="Times New Roman"/>
          <w:iCs/>
        </w:rPr>
        <w:t xml:space="preserve">I also found that sensitivity by itself favors models that overpredict spatial spread, and combining it with positive predictive power </w:t>
      </w:r>
      <w:r w:rsidR="008B0AB0">
        <w:rPr>
          <w:rFonts w:eastAsiaTheme="minorEastAsia" w:cs="Times New Roman"/>
          <w:iCs/>
        </w:rPr>
        <w:t>results in</w:t>
      </w:r>
      <w:r w:rsidR="003E6660">
        <w:rPr>
          <w:rFonts w:eastAsiaTheme="minorEastAsia" w:cs="Times New Roman"/>
          <w:iCs/>
        </w:rPr>
        <w:t xml:space="preserve"> more realistic model evaluation.</w:t>
      </w:r>
    </w:p>
    <w:p w14:paraId="4A78CFED" w14:textId="26F497BE" w:rsidR="004608EA" w:rsidRDefault="00921DA1" w:rsidP="008579EE">
      <w:pPr>
        <w:spacing w:line="480" w:lineRule="auto"/>
        <w:ind w:firstLine="720"/>
        <w:rPr>
          <w:rFonts w:cs="Times New Roman"/>
          <w:iCs/>
        </w:rPr>
      </w:pPr>
      <w:r>
        <w:rPr>
          <w:rFonts w:cs="Times New Roman"/>
          <w:iCs/>
        </w:rPr>
        <w:t xml:space="preserve">Incorporating land-use changes associated with farming and livestock production </w:t>
      </w:r>
      <w:r w:rsidR="00941DD1" w:rsidRPr="00941DD1">
        <w:rPr>
          <w:rFonts w:cs="Times New Roman"/>
          <w:iCs/>
          <w:noProof/>
        </w:rPr>
        <w:t>(Klein Goldewijk et al. 2010)</w:t>
      </w:r>
      <w:r w:rsidR="00941DD1">
        <w:rPr>
          <w:rFonts w:cs="Times New Roman"/>
          <w:iCs/>
        </w:rPr>
        <w:t xml:space="preserve"> </w:t>
      </w:r>
      <w:r>
        <w:rPr>
          <w:rFonts w:cs="Times New Roman"/>
          <w:iCs/>
        </w:rPr>
        <w:t>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 (</w:t>
      </w:r>
      <w:r w:rsidRPr="00352380">
        <w:rPr>
          <w:rFonts w:cs="Times New Roman"/>
          <w:iCs/>
        </w:rPr>
        <w:t>Figure 2</w:t>
      </w:r>
      <w:r w:rsidR="00352380" w:rsidRPr="00352380">
        <w:rPr>
          <w:rFonts w:cs="Times New Roman"/>
          <w:iCs/>
        </w:rPr>
        <w:t>C</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 </w:t>
      </w:r>
      <w:r w:rsidR="00881CF0" w:rsidRPr="00910A69">
        <w:rPr>
          <w:rFonts w:cs="Times New Roman"/>
          <w:iCs/>
          <w:noProof/>
        </w:rPr>
        <w:t>(Davis et al. 2000, Cadotte and Lovett-Doust 2001)</w:t>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 xml:space="preserve">species in </w:t>
      </w:r>
      <w:r w:rsidR="00941DD1">
        <w:rPr>
          <w:rFonts w:cs="Times New Roman"/>
          <w:iCs/>
        </w:rPr>
        <w:t xml:space="preserve">middle and </w:t>
      </w:r>
      <w:r w:rsidR="0084418E">
        <w:rPr>
          <w:rFonts w:cs="Times New Roman"/>
          <w:iCs/>
        </w:rPr>
        <w:t>northeastern North America</w:t>
      </w:r>
      <w:r w:rsidR="000E4C18">
        <w:rPr>
          <w:rFonts w:cs="Times New Roman"/>
          <w:iCs/>
        </w:rPr>
        <w:t xml:space="preserve"> specifically</w:t>
      </w:r>
      <w:r w:rsidR="0084418E">
        <w:rPr>
          <w:rFonts w:cs="Times New Roman"/>
          <w:iCs/>
        </w:rPr>
        <w:t xml:space="preserve"> (</w:t>
      </w:r>
      <w:r w:rsidR="0084418E" w:rsidRPr="009C0AC4">
        <w:rPr>
          <w:rFonts w:cs="Times New Roman"/>
          <w:iCs/>
          <w:highlight w:val="yellow"/>
        </w:rPr>
        <w:t>e.g.,</w:t>
      </w:r>
      <w:r w:rsidR="0084418E">
        <w:rPr>
          <w:rFonts w:cs="Times New Roman"/>
          <w:iCs/>
        </w:rPr>
        <w:t xml:space="preserve"> </w:t>
      </w:r>
      <w:r w:rsidR="00941DD1" w:rsidRPr="00941DD1">
        <w:rPr>
          <w:rFonts w:cs="Times New Roman"/>
          <w:iCs/>
          <w:noProof/>
        </w:rPr>
        <w:t>(Foster and Gross 1999, Searcy et al. 2006, McDonald et al. 2008, Mosher et al. 2009)</w:t>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not 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r w:rsidR="00997435">
        <w:rPr>
          <w:rFonts w:cs="Times New Roman"/>
          <w:iCs/>
        </w:rPr>
        <w:t xml:space="preserve">I used layers that account for this </w:t>
      </w:r>
      <w:r w:rsidR="00C315F9">
        <w:rPr>
          <w:rFonts w:cs="Times New Roman"/>
          <w:iCs/>
        </w:rPr>
        <w:t>conversion as well</w:t>
      </w:r>
      <w:r w:rsidR="002131FB">
        <w:rPr>
          <w:rFonts w:cs="Times New Roman"/>
          <w:iCs/>
        </w:rPr>
        <w:t xml:space="preserve"> in my models</w:t>
      </w:r>
      <w:r w:rsidR="00C315F9">
        <w:rPr>
          <w:rFonts w:cs="Times New Roman"/>
          <w:iCs/>
        </w:rPr>
        <w:t>.</w:t>
      </w:r>
    </w:p>
    <w:p w14:paraId="055AE489" w14:textId="3DC2BE56" w:rsidR="006C2AB8" w:rsidRDefault="00446246" w:rsidP="008579EE">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 xml:space="preserve">establishes in undisturbed wetlands and fens </w:t>
      </w:r>
      <w:r w:rsidR="00E678F9" w:rsidRPr="00E678F9">
        <w:rPr>
          <w:rFonts w:eastAsiaTheme="minorEastAsia" w:cs="Times New Roman"/>
          <w:iCs/>
          <w:noProof/>
        </w:rPr>
        <w:t>(Mills et al. 2009, 2012, Berg 2011)</w:t>
      </w:r>
      <w:r w:rsidR="00E678F9">
        <w:rPr>
          <w:rFonts w:eastAsiaTheme="minorEastAsia" w:cs="Times New Roman"/>
          <w:iCs/>
        </w:rPr>
        <w:t xml:space="preserve"> and intact upland forests </w:t>
      </w:r>
      <w:r w:rsidR="00E678F9" w:rsidRPr="00E678F9">
        <w:rPr>
          <w:rFonts w:eastAsiaTheme="minorEastAsia" w:cs="Times New Roman"/>
          <w:iCs/>
          <w:noProof/>
        </w:rPr>
        <w:t>(Frappier et al. 2003b, Fagan and Peart 2004)</w:t>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 </w:t>
      </w:r>
      <w:r w:rsidR="00E678F9" w:rsidRPr="00E678F9">
        <w:rPr>
          <w:rFonts w:eastAsiaTheme="minorEastAsia" w:cs="Times New Roman"/>
          <w:iCs/>
          <w:noProof/>
        </w:rPr>
        <w:lastRenderedPageBreak/>
        <w:t>(Burnham and Lee 2009, Lee and Thompson 2012)</w:t>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(one patch = 20 x 20 km</w:t>
      </w:r>
      <w:r w:rsidR="00C058AB">
        <w:rPr>
          <w:rFonts w:eastAsiaTheme="minorEastAsia" w:cs="Times New Roman"/>
          <w:iCs/>
        </w:rPr>
        <w:t xml:space="preserve"> = 400 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 E</w:t>
      </w:r>
      <w:r w:rsidR="00041B32">
        <w:rPr>
          <w:rFonts w:eastAsiaTheme="minorEastAsia" w:cs="Times New Roman"/>
          <w:iCs/>
        </w:rPr>
        <w:t xml:space="preserve">ach patch </w:t>
      </w:r>
      <w:r w:rsidR="00EB63B6">
        <w:rPr>
          <w:rFonts w:eastAsiaTheme="minorEastAsia" w:cs="Times New Roman"/>
          <w:iCs/>
        </w:rPr>
        <w:t>is 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the amount of 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 </w:t>
      </w:r>
      <w:r w:rsidR="0049075C" w:rsidRPr="0049075C">
        <w:rPr>
          <w:rFonts w:eastAsiaTheme="minorEastAsia" w:cs="Times New Roman"/>
          <w:iCs/>
          <w:noProof/>
        </w:rPr>
        <w:t>(With 2004)</w:t>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651A6322" w14:textId="41A1D081" w:rsidR="009724BF" w:rsidRDefault="00335CDB" w:rsidP="008579EE">
      <w:pPr>
        <w:spacing w:line="480" w:lineRule="auto"/>
        <w:rPr>
          <w:rFonts w:eastAsiaTheme="minorEastAsia" w:cs="Times New Roman"/>
          <w:iCs/>
        </w:rPr>
      </w:pPr>
      <w:r>
        <w:rPr>
          <w:rFonts w:cs="Times New Roman"/>
          <w:iCs/>
        </w:rPr>
        <w:tab/>
        <w:t xml:space="preserve">While I found no compelling evidence that land-use change </w:t>
      </w:r>
      <w:r w:rsidR="008376E3">
        <w:rPr>
          <w:rFonts w:cs="Times New Roman"/>
          <w:iCs/>
        </w:rPr>
        <w:t>affected</w:t>
      </w:r>
      <w:r>
        <w:rPr>
          <w:rFonts w:cs="Times New Roman"/>
          <w:iCs/>
        </w:rPr>
        <w:t xml:space="preserve"> the</w:t>
      </w:r>
      <w:r w:rsidR="008376E3">
        <w:rPr>
          <w:rFonts w:cs="Times New Roman"/>
          <w:iCs/>
        </w:rPr>
        <w:t xml:space="preserve"> regional</w:t>
      </w:r>
      <w:r>
        <w:rPr>
          <w:rFonts w:cs="Times New Roman"/>
          <w:iCs/>
        </w:rPr>
        <w:t xml:space="preserve"> spread of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Cs/>
        </w:rPr>
        <w:t>, resul</w:t>
      </w:r>
      <w:r w:rsidR="009B5DE0">
        <w:rPr>
          <w:rFonts w:eastAsiaTheme="minorEastAsia" w:cs="Times New Roman"/>
          <w:iCs/>
        </w:rPr>
        <w:t>ts from simulation models did</w:t>
      </w:r>
      <w:r>
        <w:rPr>
          <w:rFonts w:eastAsiaTheme="minorEastAsia" w:cs="Times New Roman"/>
          <w:iCs/>
        </w:rPr>
        <w:t xml:space="preserve"> provide insights into the processes that influence</w:t>
      </w:r>
      <w:r w:rsidR="009B5DE0">
        <w:rPr>
          <w:rFonts w:eastAsiaTheme="minorEastAsia" w:cs="Times New Roman"/>
          <w:iCs/>
        </w:rPr>
        <w:t>d</w:t>
      </w:r>
      <w:r>
        <w:rPr>
          <w:rFonts w:eastAsiaTheme="minorEastAsia" w:cs="Times New Roman"/>
          <w:iCs/>
        </w:rPr>
        <w:t xml:space="preserve"> this invasion. </w:t>
      </w:r>
      <w:r w:rsidR="000B1EF0">
        <w:rPr>
          <w:rFonts w:eastAsiaTheme="minorEastAsia" w:cs="Times New Roman"/>
          <w:iCs/>
        </w:rPr>
        <w:t xml:space="preserve">However, the conclusions that can be drawn </w:t>
      </w:r>
      <w:r w:rsidR="008376E3">
        <w:rPr>
          <w:rFonts w:eastAsiaTheme="minorEastAsia" w:cs="Times New Roman"/>
          <w:iCs/>
        </w:rPr>
        <w:t>depend</w:t>
      </w:r>
      <w:r w:rsidR="000B1EF0">
        <w:rPr>
          <w:rFonts w:eastAsiaTheme="minorEastAsia" w:cs="Times New Roman"/>
          <w:iCs/>
        </w:rPr>
        <w:t xml:space="preserve"> on the simulation fit </w:t>
      </w:r>
      <w:r w:rsidR="005E0AEA">
        <w:rPr>
          <w:rFonts w:eastAsiaTheme="minorEastAsia" w:cs="Times New Roman"/>
          <w:iCs/>
        </w:rPr>
        <w:t xml:space="preserve">metric </w:t>
      </w:r>
      <w:r w:rsidR="000B1EF0">
        <w:rPr>
          <w:rFonts w:eastAsiaTheme="minorEastAsia" w:cs="Times New Roman"/>
          <w:iCs/>
        </w:rPr>
        <w:t>con</w:t>
      </w:r>
      <w:r w:rsidR="00020D3D">
        <w:rPr>
          <w:rFonts w:eastAsiaTheme="minorEastAsia" w:cs="Times New Roman"/>
          <w:iCs/>
        </w:rPr>
        <w:t>sidered (i.e., combined sensitivity and positive predictive power versus loss function for cumulative occupied area).</w:t>
      </w:r>
      <w:r w:rsidR="004C250D">
        <w:rPr>
          <w:rFonts w:eastAsiaTheme="minorEastAsia" w:cs="Times New Roman"/>
          <w:iCs/>
        </w:rPr>
        <w:t xml:space="preserve"> </w:t>
      </w:r>
      <w:r w:rsidR="008376E3">
        <w:rPr>
          <w:rFonts w:eastAsiaTheme="minorEastAsia" w:cs="Times New Roman"/>
          <w:iCs/>
        </w:rPr>
        <w:t>Separate a</w:t>
      </w:r>
      <w:r w:rsidR="009B5DE0">
        <w:rPr>
          <w:rFonts w:eastAsiaTheme="minorEastAsia" w:cs="Times New Roman"/>
          <w:iCs/>
        </w:rPr>
        <w:t xml:space="preserve">nalyses </w:t>
      </w:r>
      <w:r w:rsidR="008376E3">
        <w:rPr>
          <w:rFonts w:eastAsiaTheme="minorEastAsia" w:cs="Times New Roman"/>
          <w:iCs/>
        </w:rPr>
        <w:t>of</w:t>
      </w:r>
      <w:r w:rsidR="009B5DE0">
        <w:rPr>
          <w:rFonts w:eastAsiaTheme="minorEastAsia" w:cs="Times New Roman"/>
          <w:iCs/>
        </w:rPr>
        <w:t xml:space="preserve"> </w:t>
      </w:r>
      <w:r w:rsidR="008376E3">
        <w:rPr>
          <w:rFonts w:eastAsiaTheme="minorEastAsia" w:cs="Times New Roman"/>
          <w:iCs/>
        </w:rPr>
        <w:t>these</w:t>
      </w:r>
      <w:r w:rsidR="009B5DE0">
        <w:rPr>
          <w:rFonts w:eastAsiaTheme="minorEastAsia" w:cs="Times New Roman"/>
          <w:iCs/>
        </w:rPr>
        <w:t xml:space="preserve"> measures agree that fecundity and LDD had the </w:t>
      </w:r>
      <w:r w:rsidR="00EE0C50">
        <w:rPr>
          <w:rFonts w:eastAsiaTheme="minorEastAsia" w:cs="Times New Roman"/>
          <w:iCs/>
        </w:rPr>
        <w:t xml:space="preserve">greatest </w:t>
      </w:r>
      <w:r w:rsidR="00E66AA6">
        <w:rPr>
          <w:rFonts w:eastAsiaTheme="minorEastAsia" w:cs="Times New Roman"/>
          <w:iCs/>
        </w:rPr>
        <w:t>influence</w:t>
      </w:r>
      <w:r w:rsidR="00C12ADB">
        <w:rPr>
          <w:rFonts w:eastAsiaTheme="minorEastAsia" w:cs="Times New Roman"/>
          <w:iCs/>
        </w:rPr>
        <w:t xml:space="preserve"> on model fit (33.3% and 21.9% - combined metric, 48.4% and 24.1% - loss function metric, respectively)</w:t>
      </w:r>
      <w:r w:rsidR="00EE0C50">
        <w:rPr>
          <w:rFonts w:eastAsiaTheme="minorEastAsia" w:cs="Times New Roman"/>
          <w:iCs/>
        </w:rPr>
        <w:t>, but the o</w:t>
      </w:r>
      <w:r w:rsidR="00686143">
        <w:rPr>
          <w:rFonts w:eastAsiaTheme="minorEastAsia" w:cs="Times New Roman"/>
          <w:iCs/>
        </w:rPr>
        <w:t xml:space="preserve">rder of influence values for the remaining seven parameters </w:t>
      </w:r>
      <w:r w:rsidR="005E0AEA">
        <w:rPr>
          <w:rFonts w:eastAsiaTheme="minorEastAsia" w:cs="Times New Roman"/>
          <w:iCs/>
        </w:rPr>
        <w:t>were</w:t>
      </w:r>
      <w:r w:rsidR="00EE0C50">
        <w:rPr>
          <w:rFonts w:eastAsiaTheme="minorEastAsia" w:cs="Times New Roman"/>
          <w:iCs/>
        </w:rPr>
        <w:t xml:space="preserve"> </w:t>
      </w:r>
      <w:r w:rsidR="00686143">
        <w:rPr>
          <w:rFonts w:eastAsiaTheme="minorEastAsia" w:cs="Times New Roman"/>
          <w:iCs/>
        </w:rPr>
        <w:t>inconsistent between the two.</w:t>
      </w:r>
      <w:r w:rsidR="004C250D">
        <w:rPr>
          <w:rFonts w:eastAsiaTheme="minorEastAsia" w:cs="Times New Roman"/>
          <w:iCs/>
        </w:rPr>
        <w:t xml:space="preserve"> (NB: </w:t>
      </w:r>
      <w:r w:rsidR="00DB05DF">
        <w:rPr>
          <w:rFonts w:eastAsiaTheme="minorEastAsia" w:cs="Times New Roman"/>
          <w:iCs/>
        </w:rPr>
        <w:t xml:space="preserve">unless otherwise stated, </w:t>
      </w:r>
      <w:r w:rsidR="004C250D">
        <w:rPr>
          <w:rFonts w:eastAsiaTheme="minorEastAsia" w:cs="Times New Roman"/>
          <w:iCs/>
        </w:rPr>
        <w:t xml:space="preserve">all values </w:t>
      </w:r>
      <w:r w:rsidR="00DB05DF">
        <w:rPr>
          <w:rFonts w:eastAsiaTheme="minorEastAsia" w:cs="Times New Roman"/>
          <w:iCs/>
        </w:rPr>
        <w:t>discussed are for an</w:t>
      </w:r>
      <w:r w:rsidR="004C250D">
        <w:rPr>
          <w:rFonts w:eastAsiaTheme="minorEastAsia" w:cs="Times New Roman"/>
          <w:iCs/>
        </w:rPr>
        <w:t xml:space="preserve"> occupancy threshold of 1000 individuals. See </w:t>
      </w:r>
      <w:r w:rsidR="00FE75E1">
        <w:rPr>
          <w:rFonts w:eastAsiaTheme="minorEastAsia" w:cs="Times New Roman"/>
          <w:b/>
          <w:iCs/>
        </w:rPr>
        <w:t xml:space="preserve">Results: </w:t>
      </w:r>
      <w:r w:rsidR="003B3C3E">
        <w:rPr>
          <w:rFonts w:eastAsiaTheme="minorEastAsia" w:cs="Times New Roman"/>
          <w:b/>
          <w:iCs/>
        </w:rPr>
        <w:t xml:space="preserve">Input parameters best explaining historical patterns </w:t>
      </w:r>
      <w:r w:rsidR="003B3C3E" w:rsidRPr="003B3C3E">
        <w:rPr>
          <w:rFonts w:eastAsiaTheme="minorEastAsia" w:cs="Times New Roman"/>
          <w:b/>
          <w:iCs/>
        </w:rPr>
        <w:t xml:space="preserve">of </w:t>
      </w:r>
      <w:r w:rsidR="003B3C3E" w:rsidRPr="003B3C3E">
        <w:rPr>
          <w:rFonts w:eastAsiaTheme="minorEastAsia" w:cs="Times New Roman"/>
          <w:b/>
          <w:i/>
          <w:iCs/>
        </w:rPr>
        <w:t xml:space="preserve">F. </w:t>
      </w:r>
      <w:proofErr w:type="spellStart"/>
      <w:r w:rsidR="003B3C3E" w:rsidRPr="003B3C3E">
        <w:rPr>
          <w:rFonts w:eastAsiaTheme="minorEastAsia" w:cs="Times New Roman"/>
          <w:b/>
          <w:i/>
          <w:iCs/>
        </w:rPr>
        <w:t>alnus</w:t>
      </w:r>
      <w:proofErr w:type="spellEnd"/>
      <w:r w:rsidR="003B3C3E" w:rsidRPr="003B3C3E">
        <w:rPr>
          <w:rFonts w:eastAsiaTheme="minorEastAsia" w:cs="Times New Roman"/>
          <w:b/>
          <w:i/>
          <w:iCs/>
        </w:rPr>
        <w:t xml:space="preserve"> </w:t>
      </w:r>
      <w:r w:rsidR="003B3C3E" w:rsidRPr="003B3C3E">
        <w:rPr>
          <w:rFonts w:eastAsiaTheme="minorEastAsia" w:cs="Times New Roman"/>
          <w:b/>
          <w:iCs/>
        </w:rPr>
        <w:t>o</w:t>
      </w:r>
      <w:r w:rsidR="003B3C3E">
        <w:rPr>
          <w:rFonts w:eastAsiaTheme="minorEastAsia" w:cs="Times New Roman"/>
          <w:b/>
          <w:iCs/>
        </w:rPr>
        <w:t>ccurrence</w:t>
      </w:r>
      <w:r w:rsidR="003B3C3E">
        <w:rPr>
          <w:rFonts w:eastAsiaTheme="minorEastAsia" w:cs="Times New Roman"/>
          <w:iCs/>
        </w:rPr>
        <w:t>.)</w:t>
      </w:r>
      <w:r w:rsidR="00DB05DF">
        <w:rPr>
          <w:rFonts w:eastAsiaTheme="minorEastAsia" w:cs="Times New Roman"/>
          <w:iCs/>
        </w:rPr>
        <w:t xml:space="preserve"> </w:t>
      </w:r>
      <w:r w:rsidR="008376E3">
        <w:rPr>
          <w:rFonts w:eastAsiaTheme="minorEastAsia" w:cs="Times New Roman"/>
          <w:iCs/>
        </w:rPr>
        <w:t>Additionally</w:t>
      </w:r>
      <w:r w:rsidR="00686143">
        <w:rPr>
          <w:rFonts w:eastAsiaTheme="minorEastAsia" w:cs="Times New Roman"/>
          <w:iCs/>
        </w:rPr>
        <w:t xml:space="preserve">, influence </w:t>
      </w:r>
      <w:r w:rsidR="00EE0C50">
        <w:rPr>
          <w:rFonts w:eastAsiaTheme="minorEastAsia" w:cs="Times New Roman"/>
          <w:iCs/>
        </w:rPr>
        <w:t>was</w:t>
      </w:r>
      <w:r w:rsidR="00686143">
        <w:rPr>
          <w:rFonts w:eastAsiaTheme="minorEastAsia" w:cs="Times New Roman"/>
          <w:iCs/>
        </w:rPr>
        <w:t xml:space="preserve"> more evenly distributed among the parameters </w:t>
      </w:r>
      <w:r w:rsidR="008376E3">
        <w:rPr>
          <w:rFonts w:eastAsiaTheme="minorEastAsia" w:cs="Times New Roman"/>
          <w:iCs/>
        </w:rPr>
        <w:t>for</w:t>
      </w:r>
      <w:r w:rsidR="00686143">
        <w:rPr>
          <w:rFonts w:eastAsiaTheme="minorEastAsia" w:cs="Times New Roman"/>
          <w:iCs/>
        </w:rPr>
        <w:t xml:space="preserve"> the combined metric</w:t>
      </w:r>
      <w:r w:rsidR="008376E3">
        <w:rPr>
          <w:rFonts w:eastAsiaTheme="minorEastAsia" w:cs="Times New Roman"/>
          <w:iCs/>
        </w:rPr>
        <w:t xml:space="preserve"> analysis</w:t>
      </w:r>
      <w:r w:rsidR="00686143">
        <w:rPr>
          <w:rFonts w:eastAsiaTheme="minorEastAsia" w:cs="Times New Roman"/>
          <w:iCs/>
        </w:rPr>
        <w:t xml:space="preserve"> (Figure 12) compared to the loss function metric</w:t>
      </w:r>
      <w:r w:rsidR="008376E3">
        <w:rPr>
          <w:rFonts w:eastAsiaTheme="minorEastAsia" w:cs="Times New Roman"/>
          <w:iCs/>
        </w:rPr>
        <w:t xml:space="preserve"> analysis</w:t>
      </w:r>
      <w:r w:rsidR="00686143">
        <w:rPr>
          <w:rFonts w:eastAsiaTheme="minorEastAsia" w:cs="Times New Roman"/>
          <w:iCs/>
        </w:rPr>
        <w:t xml:space="preserve"> (Figure 9)</w:t>
      </w:r>
      <w:r w:rsidR="00EE0C50">
        <w:rPr>
          <w:rFonts w:eastAsiaTheme="minorEastAsia" w:cs="Times New Roman"/>
          <w:iCs/>
        </w:rPr>
        <w:t xml:space="preserve">. </w:t>
      </w:r>
    </w:p>
    <w:p w14:paraId="09F7876B" w14:textId="39E3CE5C" w:rsidR="007C4062" w:rsidRDefault="00171A0C" w:rsidP="008579EE">
      <w:pPr>
        <w:spacing w:line="480" w:lineRule="auto"/>
        <w:ind w:firstLine="720"/>
        <w:rPr>
          <w:rFonts w:eastAsiaTheme="minorEastAsia" w:cs="Times New Roman"/>
          <w:iCs/>
        </w:rPr>
      </w:pPr>
      <w:r>
        <w:rPr>
          <w:rFonts w:cs="Times New Roman"/>
          <w:iCs/>
        </w:rPr>
        <w:lastRenderedPageBreak/>
        <w:t>Considering</w:t>
      </w:r>
      <w:r w:rsidR="00891AA3">
        <w:rPr>
          <w:rFonts w:cs="Times New Roman"/>
          <w:iCs/>
        </w:rPr>
        <w:t xml:space="preserve"> the </w:t>
      </w:r>
      <w:r w:rsidR="007C4062">
        <w:rPr>
          <w:rFonts w:cs="Times New Roman"/>
          <w:iCs/>
        </w:rPr>
        <w:t>combined sensitivity and p</w:t>
      </w:r>
      <w:r w:rsidR="00891AA3">
        <w:rPr>
          <w:rFonts w:cs="Times New Roman"/>
          <w:iCs/>
        </w:rPr>
        <w:t>ositive predictive power metric</w:t>
      </w:r>
      <w:r>
        <w:rPr>
          <w:rFonts w:cs="Times New Roman"/>
          <w:iCs/>
        </w:rPr>
        <w:t xml:space="preserve"> results</w:t>
      </w:r>
      <w:r w:rsidR="007C4062">
        <w:rPr>
          <w:rFonts w:cs="Times New Roman"/>
          <w:iCs/>
        </w:rPr>
        <w:t xml:space="preserve">, simulations that best </w:t>
      </w:r>
      <w:r w:rsidR="00C13985">
        <w:rPr>
          <w:rFonts w:cs="Times New Roman"/>
          <w:iCs/>
        </w:rPr>
        <w:t>predicted historic</w:t>
      </w:r>
      <w:r w:rsidR="00891AA3">
        <w:rPr>
          <w:rFonts w:cs="Times New Roman"/>
          <w:iCs/>
        </w:rPr>
        <w:t xml:space="preserve"> occurrences had</w:t>
      </w:r>
      <w:r w:rsidR="007C4062">
        <w:rPr>
          <w:rFonts w:cs="Times New Roman"/>
          <w:iCs/>
        </w:rPr>
        <w:t xml:space="preserve"> moderate</w:t>
      </w:r>
      <w:r w:rsidR="00770BF9">
        <w:rPr>
          <w:rFonts w:cs="Times New Roman"/>
          <w:iCs/>
        </w:rPr>
        <w:t xml:space="preserve"> to high mean fecundity values</w:t>
      </w:r>
      <w:r w:rsidR="00891AA3">
        <w:rPr>
          <w:rFonts w:cs="Times New Roman"/>
          <w:iCs/>
        </w:rPr>
        <w:t xml:space="preserve"> (</w:t>
      </w:r>
      <w:r w:rsidR="007C4062">
        <w:rPr>
          <w:rFonts w:cs="Times New Roman"/>
          <w:iCs/>
        </w:rPr>
        <w:t>9</w:t>
      </w:r>
      <w:r w:rsidR="00C401A6">
        <w:rPr>
          <w:rFonts w:cs="Times New Roman"/>
          <w:iCs/>
        </w:rPr>
        <w:t>.25 [2.36 SD]</w:t>
      </w:r>
      <w:r w:rsidR="00891AA3">
        <w:rPr>
          <w:rFonts w:cs="Times New Roman"/>
          <w:iCs/>
        </w:rPr>
        <w:t xml:space="preserve"> rec</w:t>
      </w:r>
      <w:r w:rsidR="00770BF9">
        <w:rPr>
          <w:rFonts w:cs="Times New Roman"/>
          <w:iCs/>
        </w:rPr>
        <w:t>ruits per reproductive plant), mo</w:t>
      </w:r>
      <w:r w:rsidR="00C401A6">
        <w:rPr>
          <w:rFonts w:cs="Times New Roman"/>
          <w:iCs/>
        </w:rPr>
        <w:t>derate to high LDD values (286 [118 SD]</w:t>
      </w:r>
      <w:r w:rsidR="00770BF9">
        <w:rPr>
          <w:rFonts w:cs="Times New Roman"/>
          <w:iCs/>
        </w:rPr>
        <w:t xml:space="preserve"> dispersal events</w:t>
      </w:r>
      <w:r w:rsidR="007C4062">
        <w:rPr>
          <w:rFonts w:cs="Times New Roman"/>
          <w:iCs/>
        </w:rPr>
        <w:t>), and paradoxically, lower initial abundance values (Figure</w:t>
      </w:r>
      <w:r w:rsidR="00FD1308">
        <w:rPr>
          <w:rFonts w:cs="Times New Roman"/>
          <w:iCs/>
        </w:rPr>
        <w:t>s</w:t>
      </w:r>
      <w:r w:rsidR="007C4062">
        <w:rPr>
          <w:rFonts w:cs="Times New Roman"/>
          <w:iCs/>
        </w:rPr>
        <w:t xml:space="preserve"> 12</w:t>
      </w:r>
      <w:r w:rsidR="00770BF9">
        <w:rPr>
          <w:rFonts w:cs="Times New Roman"/>
          <w:iCs/>
        </w:rPr>
        <w:t xml:space="preserve"> &amp; 13</w:t>
      </w:r>
      <w:r w:rsidR="007C4062">
        <w:rPr>
          <w:rFonts w:cs="Times New Roman"/>
          <w:iCs/>
        </w:rPr>
        <w:t xml:space="preserve">). There </w:t>
      </w:r>
      <w:r w:rsidR="00807F73">
        <w:rPr>
          <w:rFonts w:cs="Times New Roman"/>
          <w:iCs/>
        </w:rPr>
        <w:t>was</w:t>
      </w:r>
      <w:r w:rsidR="007C4062">
        <w:rPr>
          <w:rFonts w:cs="Times New Roman"/>
          <w:iCs/>
        </w:rPr>
        <w:t xml:space="preserve"> also evidence for higher mean survival and moderate to high local dispersal values being associated with better model fit</w:t>
      </w:r>
      <w:r w:rsidR="00770BF9">
        <w:rPr>
          <w:rFonts w:cs="Times New Roman"/>
          <w:iCs/>
        </w:rPr>
        <w:t xml:space="preserve"> (Figure 12 &amp; 13)</w:t>
      </w:r>
      <w:r w:rsidR="007C4062">
        <w:rPr>
          <w:rFonts w:cs="Times New Roman"/>
          <w:iCs/>
        </w:rPr>
        <w:t xml:space="preserve">. </w:t>
      </w:r>
      <w:r w:rsidR="00C13985">
        <w:rPr>
          <w:rFonts w:cs="Times New Roman"/>
          <w:iCs/>
        </w:rPr>
        <w:t xml:space="preserve">Interactions between parameters also influenced how well simulations predicted historic occurrences. </w:t>
      </w:r>
      <w:r w:rsidR="007C4062">
        <w:rPr>
          <w:rFonts w:cs="Times New Roman"/>
          <w:iCs/>
        </w:rPr>
        <w:t>While moderate to high fecundity values</w:t>
      </w:r>
      <w:r w:rsidR="00C13985">
        <w:rPr>
          <w:rFonts w:cs="Times New Roman"/>
          <w:iCs/>
        </w:rPr>
        <w:t xml:space="preserve"> </w:t>
      </w:r>
      <w:r>
        <w:rPr>
          <w:rFonts w:cs="Times New Roman"/>
          <w:iCs/>
        </w:rPr>
        <w:t>were</w:t>
      </w:r>
      <w:r w:rsidR="00C13985">
        <w:rPr>
          <w:rFonts w:cs="Times New Roman"/>
          <w:iCs/>
        </w:rPr>
        <w:t xml:space="preserve"> associated with better </w:t>
      </w:r>
      <w:r w:rsidR="006653CD">
        <w:rPr>
          <w:rFonts w:cs="Times New Roman"/>
          <w:iCs/>
        </w:rPr>
        <w:t xml:space="preserve">model </w:t>
      </w:r>
      <w:r w:rsidR="00C13985">
        <w:rPr>
          <w:rFonts w:cs="Times New Roman"/>
          <w:iCs/>
        </w:rPr>
        <w:t>fit values</w:t>
      </w:r>
      <w:r w:rsidR="007C4062">
        <w:rPr>
          <w:rFonts w:cs="Times New Roman"/>
          <w:iCs/>
        </w:rPr>
        <w:t xml:space="preserve">, </w:t>
      </w:r>
      <w:r>
        <w:rPr>
          <w:rFonts w:cs="Times New Roman"/>
          <w:iCs/>
        </w:rPr>
        <w:t>this was the case only</w:t>
      </w:r>
      <w:r w:rsidR="007C4062">
        <w:rPr>
          <w:rFonts w:cs="Times New Roman"/>
          <w:iCs/>
        </w:rPr>
        <w:t xml:space="preserve"> in </w:t>
      </w:r>
      <w:r>
        <w:rPr>
          <w:rFonts w:cs="Times New Roman"/>
          <w:iCs/>
        </w:rPr>
        <w:t>combination</w:t>
      </w:r>
      <w:r w:rsidR="007C4062">
        <w:rPr>
          <w:rFonts w:cs="Times New Roman"/>
          <w:iCs/>
        </w:rPr>
        <w:t xml:space="preserve"> with moderate to high LDD (Figure 14</w:t>
      </w:r>
      <w:r w:rsidR="001C54A5" w:rsidRPr="00352380">
        <w:rPr>
          <w:rFonts w:cs="Times New Roman"/>
          <w:iCs/>
        </w:rPr>
        <w:t>A</w:t>
      </w:r>
      <w:r w:rsidR="007C4062" w:rsidRPr="00352380">
        <w:rPr>
          <w:rFonts w:cs="Times New Roman"/>
          <w:iCs/>
        </w:rPr>
        <w:t>).</w:t>
      </w:r>
      <w:r w:rsidR="007C4062">
        <w:rPr>
          <w:rFonts w:cs="Times New Roman"/>
          <w:iCs/>
        </w:rPr>
        <w:t xml:space="preserve"> </w:t>
      </w:r>
      <w:r w:rsidR="0090062C">
        <w:rPr>
          <w:rFonts w:cs="Times New Roman"/>
          <w:iCs/>
        </w:rPr>
        <w:t xml:space="preserve">There was an interesting interaction between </w:t>
      </w:r>
      <w:r w:rsidR="0090062C">
        <w:rPr>
          <w:rFonts w:eastAsiaTheme="minorEastAsia" w:cs="Times New Roman"/>
          <w:iCs/>
        </w:rPr>
        <w:t xml:space="preserve">fecundity and </w:t>
      </w:r>
      <w:r w:rsidR="007C4062">
        <w:rPr>
          <w:rFonts w:cs="Times New Roman"/>
          <w:iCs/>
        </w:rPr>
        <w:t>metapopulation initial</w:t>
      </w:r>
      <w:r w:rsidR="0090062C">
        <w:rPr>
          <w:rFonts w:cs="Times New Roman"/>
          <w:iCs/>
        </w:rPr>
        <w:t xml:space="preserve"> abundance, with lower values of initial abundance resulting</w:t>
      </w:r>
      <w:r w:rsidR="000221A7">
        <w:rPr>
          <w:rFonts w:cs="Times New Roman"/>
          <w:iCs/>
        </w:rPr>
        <w:t xml:space="preserve"> in better model fit</w:t>
      </w:r>
      <w:r w:rsidR="006653CD">
        <w:rPr>
          <w:rFonts w:cs="Times New Roman"/>
          <w:iCs/>
        </w:rPr>
        <w:t xml:space="preserve"> (Figure 14B)</w:t>
      </w:r>
      <w:r w:rsidR="007C4062">
        <w:rPr>
          <w:rFonts w:cs="Times New Roman"/>
          <w:iCs/>
        </w:rPr>
        <w:t xml:space="preserve">. This is most likely the result of the penalty applied </w:t>
      </w:r>
      <w:r w:rsidR="0035597F">
        <w:rPr>
          <w:rFonts w:cs="Times New Roman"/>
          <w:iCs/>
        </w:rPr>
        <w:t>in the combined metric to</w:t>
      </w:r>
      <w:r w:rsidR="007C4062">
        <w:rPr>
          <w:rFonts w:cs="Times New Roman"/>
          <w:iCs/>
        </w:rPr>
        <w:t xml:space="preserve"> simulations </w:t>
      </w:r>
      <w:r w:rsidR="001B7D80">
        <w:rPr>
          <w:rFonts w:cs="Times New Roman"/>
          <w:iCs/>
        </w:rPr>
        <w:t xml:space="preserve">with low positive predictive power, which is the result of </w:t>
      </w:r>
      <w:r w:rsidR="007C4062">
        <w:rPr>
          <w:rFonts w:cs="Times New Roman"/>
          <w:iCs/>
        </w:rPr>
        <w:t>over predict</w:t>
      </w:r>
      <w:r w:rsidR="001B7D80">
        <w:rPr>
          <w:rFonts w:cs="Times New Roman"/>
          <w:iCs/>
        </w:rPr>
        <w:t>ion of</w:t>
      </w:r>
      <w:r w:rsidR="007C4062">
        <w:rPr>
          <w:rFonts w:cs="Times New Roman"/>
          <w:iCs/>
        </w:rPr>
        <w:t xml:space="preserve"> </w:t>
      </w:r>
      <w:r w:rsidR="007C4062">
        <w:rPr>
          <w:rFonts w:cs="Times New Roman"/>
          <w:i/>
          <w:iCs/>
        </w:rPr>
        <w:t xml:space="preserve">F. </w:t>
      </w:r>
      <w:proofErr w:type="spellStart"/>
      <w:r w:rsidR="007C4062">
        <w:rPr>
          <w:rFonts w:cs="Times New Roman"/>
          <w:i/>
          <w:iCs/>
        </w:rPr>
        <w:t>alnus</w:t>
      </w:r>
      <w:proofErr w:type="spellEnd"/>
      <w:r w:rsidR="007C4062">
        <w:rPr>
          <w:rFonts w:cs="Times New Roman"/>
          <w:i/>
          <w:iCs/>
        </w:rPr>
        <w:t xml:space="preserve"> </w:t>
      </w:r>
      <w:r w:rsidR="007C4062">
        <w:rPr>
          <w:rFonts w:cs="Times New Roman"/>
          <w:iCs/>
        </w:rPr>
        <w:t>occurrence. Sim</w:t>
      </w:r>
      <w:r w:rsidR="0090062C">
        <w:rPr>
          <w:rFonts w:cs="Times New Roman"/>
          <w:iCs/>
        </w:rPr>
        <w:t xml:space="preserve">ulations with high </w:t>
      </w:r>
      <w:r w:rsidR="00A33DC3">
        <w:rPr>
          <w:rFonts w:cs="Times New Roman"/>
          <w:iCs/>
        </w:rPr>
        <w:t xml:space="preserve">metapopulation </w:t>
      </w:r>
      <w:r w:rsidR="0090062C">
        <w:rPr>
          <w:rFonts w:cs="Times New Roman"/>
          <w:iCs/>
        </w:rPr>
        <w:t xml:space="preserve">initial </w:t>
      </w:r>
      <w:r w:rsidR="007C4062">
        <w:rPr>
          <w:rFonts w:cs="Times New Roman"/>
          <w:iCs/>
        </w:rPr>
        <w:t>abundance were associated with h</w:t>
      </w:r>
      <w:r w:rsidR="00F24712">
        <w:rPr>
          <w:rFonts w:cs="Times New Roman"/>
          <w:iCs/>
        </w:rPr>
        <w:t xml:space="preserve">igher predicted patch occupancy and </w:t>
      </w:r>
      <w:r w:rsidR="0090062C">
        <w:rPr>
          <w:rFonts w:cs="Times New Roman"/>
          <w:iCs/>
        </w:rPr>
        <w:t>lower positive predictive power</w:t>
      </w:r>
      <w:r w:rsidR="00F24712">
        <w:rPr>
          <w:rFonts w:cs="Times New Roman"/>
          <w:iCs/>
        </w:rPr>
        <w:t xml:space="preserve"> (results not shown)</w:t>
      </w:r>
      <w:r w:rsidR="007C4062">
        <w:rPr>
          <w:rFonts w:cs="Times New Roman"/>
          <w:iCs/>
        </w:rPr>
        <w:t>.</w:t>
      </w:r>
      <w:r w:rsidR="00BB37C0">
        <w:rPr>
          <w:rFonts w:cs="Times New Roman"/>
          <w:iCs/>
        </w:rPr>
        <w:t xml:space="preserve"> </w:t>
      </w:r>
      <w:r w:rsidR="0034661B">
        <w:rPr>
          <w:rFonts w:cs="Times New Roman"/>
          <w:iCs/>
        </w:rPr>
        <w:t>A similar relationship between metapopulation initial abundance and LDD was also observed (Figure 14C)</w:t>
      </w:r>
      <w:r w:rsidR="00DA1F15">
        <w:rPr>
          <w:rFonts w:cs="Times New Roman"/>
          <w:iCs/>
        </w:rPr>
        <w:t>.</w:t>
      </w:r>
      <w:r>
        <w:rPr>
          <w:rFonts w:cs="Times New Roman"/>
          <w:iCs/>
        </w:rPr>
        <w:t xml:space="preserve"> Finally, </w:t>
      </w:r>
      <w:r w:rsidR="00CA28FA">
        <w:rPr>
          <w:rFonts w:cs="Times New Roman"/>
          <w:iCs/>
        </w:rPr>
        <w:t xml:space="preserve">there was evidence for an interaction between mean fecundity and the variability (i.e., standard deviation) of fecundity, with higher values of the latter yielding better model fit (Figure 14D). </w:t>
      </w:r>
      <w:r w:rsidR="0070716F">
        <w:rPr>
          <w:rFonts w:cs="Times New Roman"/>
          <w:iCs/>
        </w:rPr>
        <w:t>A</w:t>
      </w:r>
      <w:r w:rsidR="00FD1308">
        <w:rPr>
          <w:rFonts w:cs="Times New Roman"/>
          <w:iCs/>
        </w:rPr>
        <w:t>t</w:t>
      </w:r>
      <w:r w:rsidR="0070716F">
        <w:rPr>
          <w:rFonts w:cs="Times New Roman"/>
          <w:iCs/>
        </w:rPr>
        <w:t xml:space="preserve"> the</w:t>
      </w:r>
      <w:r w:rsidR="00FD1308">
        <w:rPr>
          <w:rFonts w:cs="Times New Roman"/>
          <w:iCs/>
        </w:rPr>
        <w:t xml:space="preserve"> local scale, individual plants </w:t>
      </w:r>
      <w:r w:rsidR="0070716F">
        <w:rPr>
          <w:rFonts w:cs="Times New Roman"/>
          <w:iCs/>
        </w:rPr>
        <w:t xml:space="preserve">show high year-to-year variability in reproductive output (personal observations and </w:t>
      </w:r>
      <w:r w:rsidR="0070716F" w:rsidRPr="0070716F">
        <w:rPr>
          <w:rFonts w:cs="Times New Roman"/>
          <w:iCs/>
          <w:noProof/>
        </w:rPr>
        <w:t>(Medan 1994)</w:t>
      </w:r>
      <w:r w:rsidR="0070716F">
        <w:rPr>
          <w:rFonts w:cs="Times New Roman"/>
          <w:iCs/>
        </w:rPr>
        <w:t>, and this may emerge at the patch level as well.</w:t>
      </w:r>
      <w:r w:rsidR="00FD1308">
        <w:rPr>
          <w:rFonts w:cs="Times New Roman"/>
          <w:iCs/>
        </w:rPr>
        <w:t xml:space="preserve"> </w:t>
      </w:r>
      <w:r w:rsidR="005B7820">
        <w:rPr>
          <w:rFonts w:cs="Times New Roman"/>
          <w:iCs/>
        </w:rPr>
        <w:t xml:space="preserve">Given the high probability of survival for established </w:t>
      </w:r>
      <w:r w:rsidR="005B7820">
        <w:rPr>
          <w:rFonts w:eastAsiaTheme="minorEastAsia" w:cs="Times New Roman"/>
          <w:i/>
          <w:iCs/>
        </w:rPr>
        <w:t xml:space="preserve">F. </w:t>
      </w:r>
      <w:proofErr w:type="spellStart"/>
      <w:r w:rsidR="005B7820">
        <w:rPr>
          <w:rFonts w:eastAsiaTheme="minorEastAsia" w:cs="Times New Roman"/>
          <w:i/>
          <w:iCs/>
        </w:rPr>
        <w:t>alnus</w:t>
      </w:r>
      <w:proofErr w:type="spellEnd"/>
      <w:r w:rsidR="005B7820">
        <w:rPr>
          <w:rFonts w:eastAsiaTheme="minorEastAsia" w:cs="Times New Roman"/>
          <w:i/>
          <w:iCs/>
        </w:rPr>
        <w:t xml:space="preserve"> </w:t>
      </w:r>
      <w:r w:rsidR="005B7820">
        <w:rPr>
          <w:rFonts w:eastAsiaTheme="minorEastAsia" w:cs="Times New Roman"/>
          <w:iCs/>
        </w:rPr>
        <w:t xml:space="preserve">plants, high variability in fecundity may indicate that occasional pulses in reproductive output can have the </w:t>
      </w:r>
      <w:proofErr w:type="spellStart"/>
      <w:r w:rsidR="005B7820">
        <w:rPr>
          <w:rFonts w:eastAsiaTheme="minorEastAsia" w:cs="Times New Roman"/>
          <w:iCs/>
        </w:rPr>
        <w:t>affect</w:t>
      </w:r>
      <w:proofErr w:type="spellEnd"/>
      <w:r w:rsidR="005B7820">
        <w:rPr>
          <w:rFonts w:eastAsiaTheme="minorEastAsia" w:cs="Times New Roman"/>
          <w:iCs/>
        </w:rPr>
        <w:t xml:space="preserve"> of facilitating spread, but </w:t>
      </w:r>
      <w:r w:rsidR="005826E8">
        <w:rPr>
          <w:rFonts w:eastAsiaTheme="minorEastAsia" w:cs="Times New Roman"/>
          <w:iCs/>
        </w:rPr>
        <w:t>declines in reproductive output do not hinder</w:t>
      </w:r>
      <w:r w:rsidR="005B7820">
        <w:rPr>
          <w:rFonts w:eastAsiaTheme="minorEastAsia" w:cs="Times New Roman"/>
          <w:iCs/>
        </w:rPr>
        <w:t xml:space="preserve"> population persistence.</w:t>
      </w:r>
      <w:r w:rsidR="006B18B4">
        <w:rPr>
          <w:rFonts w:eastAsiaTheme="minorEastAsia" w:cs="Times New Roman"/>
          <w:iCs/>
        </w:rPr>
        <w:t xml:space="preserve"> </w:t>
      </w:r>
    </w:p>
    <w:p w14:paraId="7CD0566A" w14:textId="0BABEAA6" w:rsidR="008D4B86" w:rsidRDefault="008B0C2B" w:rsidP="008579EE">
      <w:pPr>
        <w:spacing w:line="480" w:lineRule="auto"/>
        <w:rPr>
          <w:rFonts w:eastAsiaTheme="minorEastAsia" w:cs="Times New Roman"/>
          <w:iCs/>
        </w:rPr>
      </w:pPr>
      <w:r>
        <w:rPr>
          <w:rFonts w:eastAsiaTheme="minorEastAsia" w:cs="Times New Roman"/>
          <w:iCs/>
        </w:rPr>
        <w:lastRenderedPageBreak/>
        <w:tab/>
        <w:t>In sum, two important points emerge from the combined metric analysis.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Pr>
          <w:rFonts w:eastAsiaTheme="minorEastAsia" w:cs="Times New Roman"/>
          <w:iCs/>
        </w:rPr>
        <w:t xml:space="preserve"> </w:t>
      </w:r>
      <w:r w:rsidRPr="008B0C2B">
        <w:rPr>
          <w:rFonts w:eastAsiaTheme="minorEastAsia" w:cs="Times New Roman"/>
          <w:iCs/>
          <w:noProof/>
        </w:rPr>
        <w:t>(Ramula et al. 2008, Knight et al. 2011)</w:t>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a recent review </w:t>
      </w:r>
      <w:r w:rsidR="00361F91" w:rsidRPr="00361F91">
        <w:rPr>
          <w:rFonts w:eastAsiaTheme="minorEastAsia" w:cs="Times New Roman"/>
          <w:iCs/>
          <w:noProof/>
        </w:rPr>
        <w:t>(Mason et al. 2008)</w:t>
      </w:r>
      <w:r w:rsidR="00DD738A">
        <w:rPr>
          <w:rFonts w:eastAsiaTheme="minorEastAsia" w:cs="Times New Roman"/>
          <w:iCs/>
        </w:rPr>
        <w:t>. However, recruitment can be high in some habitats, outpacing recruitment of native species</w:t>
      </w:r>
      <w:r w:rsidR="002F5D6C">
        <w:rPr>
          <w:rFonts w:eastAsiaTheme="minorEastAsia" w:cs="Times New Roman"/>
          <w:iCs/>
        </w:rPr>
        <w:t xml:space="preserve"> in some cases</w:t>
      </w:r>
      <w:r w:rsidR="00FA5A52">
        <w:rPr>
          <w:rFonts w:eastAsiaTheme="minorEastAsia" w:cs="Times New Roman"/>
          <w:iCs/>
        </w:rPr>
        <w:t xml:space="preserve"> </w:t>
      </w:r>
      <w:r w:rsidR="002F5D6C" w:rsidRPr="002F5D6C">
        <w:rPr>
          <w:rFonts w:eastAsiaTheme="minorEastAsia" w:cs="Times New Roman"/>
          <w:iCs/>
          <w:noProof/>
        </w:rPr>
        <w:t>(Medan 1994, Lee and Thompson 2012, Mills et al. 2012)</w:t>
      </w:r>
      <w:r w:rsidR="00C528F4">
        <w:rPr>
          <w:rFonts w:eastAsiaTheme="minorEastAsia" w:cs="Times New Roman"/>
          <w:iCs/>
        </w:rPr>
        <w:t>. Another important characteristic that likely contribute</w:t>
      </w:r>
      <w:r w:rsidR="004B5CE8">
        <w:rPr>
          <w:rFonts w:eastAsiaTheme="minorEastAsia" w:cs="Times New Roman"/>
          <w:iCs/>
        </w:rPr>
        <w:t>d</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probability, particularly for plants beyond the seedling stage (Figure 1A).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827232">
        <w:rPr>
          <w:rFonts w:eastAsiaTheme="minorEastAsia" w:cs="Times New Roman"/>
          <w:iCs/>
        </w:rPr>
        <w:t xml:space="preserve"> </w:t>
      </w:r>
      <w:r w:rsidR="00827232" w:rsidRPr="00827232">
        <w:rPr>
          <w:rFonts w:eastAsiaTheme="minorEastAsia" w:cs="Times New Roman"/>
          <w:iCs/>
          <w:noProof/>
        </w:rPr>
        <w:t>(Cunard and Lee 2008)</w:t>
      </w:r>
      <w:r w:rsidR="00827232">
        <w:rPr>
          <w:rFonts w:eastAsiaTheme="minorEastAsia" w:cs="Times New Roman"/>
          <w:iCs/>
        </w:rPr>
        <w:t xml:space="preserve">. </w:t>
      </w:r>
    </w:p>
    <w:p w14:paraId="659EADA6" w14:textId="5463573E"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8D4B86" w:rsidRPr="00910A69">
        <w:rPr>
          <w:rFonts w:cs="Times New Roman"/>
          <w:iCs/>
          <w:noProof/>
        </w:rPr>
        <w:t>(Pyšek and Hulme 2005)</w:t>
      </w:r>
      <w:r w:rsidR="008D4B86">
        <w:rPr>
          <w:rFonts w:cs="Times New Roman"/>
          <w:iCs/>
        </w:rPr>
        <w:t xml:space="preserve"> and can be critical to attaining good model fits in grid-based simulations </w:t>
      </w:r>
      <w:r w:rsidR="008D4B86" w:rsidRPr="00910A69">
        <w:rPr>
          <w:rFonts w:cs="Times New Roman"/>
          <w:iCs/>
          <w:noProof/>
        </w:rPr>
        <w:t>(Merow et al. 2011)</w:t>
      </w:r>
      <w:r w:rsidR="008D4B86">
        <w:rPr>
          <w:rFonts w:cs="Times New Roman"/>
          <w:iCs/>
        </w:rPr>
        <w:t>. LDD in particular has been shown to be important for predicting species spread</w:t>
      </w:r>
      <w:r w:rsidR="00FB6669">
        <w:rPr>
          <w:rFonts w:cs="Times New Roman"/>
          <w:iCs/>
        </w:rPr>
        <w:t xml:space="preserve"> </w:t>
      </w:r>
      <w:r w:rsidR="00FB6669" w:rsidRPr="00FB6669">
        <w:rPr>
          <w:rFonts w:cs="Times New Roman"/>
          <w:iCs/>
          <w:noProof/>
        </w:rPr>
        <w:t>(Clark et al. 2001, Hastings et al. 2005, Nehrbass et al. 2006)</w:t>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 xml:space="preserve">on the order of tens to hundreds of meters; </w:t>
      </w:r>
      <w:r w:rsidR="00234BD0" w:rsidRPr="00234BD0">
        <w:rPr>
          <w:rFonts w:cs="Times New Roman"/>
          <w:iCs/>
          <w:noProof/>
        </w:rPr>
        <w:t>(Frappier et al. 2003b, Hampe 2004, 2008, Berg 2011)</w:t>
      </w:r>
      <w:r w:rsidR="00530D11">
        <w:rPr>
          <w:rFonts w:cs="Times New Roman"/>
          <w:iCs/>
        </w:rPr>
        <w:t xml:space="preserve">. </w:t>
      </w:r>
      <w:r w:rsidR="00530D11">
        <w:rPr>
          <w:rFonts w:cs="Times New Roman"/>
          <w:iCs/>
        </w:rPr>
        <w:lastRenderedPageBreak/>
        <w:t xml:space="preserve">Further, though birds consume fruit and disperse seeds via defecation </w:t>
      </w:r>
      <w:r w:rsidR="00530D11" w:rsidRPr="00530D11">
        <w:rPr>
          <w:rFonts w:cs="Times New Roman"/>
          <w:iCs/>
          <w:noProof/>
        </w:rPr>
        <w:t>(Godwin 1943, Hampe and Bairlein 2000, Hampe 2008)</w:t>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5923D8">
        <w:rPr>
          <w:rFonts w:cs="Times New Roman"/>
          <w:iCs/>
        </w:rPr>
        <w:t>the results</w:t>
      </w:r>
      <w:r w:rsidR="008D4B86">
        <w:rPr>
          <w:rFonts w:cs="Times New Roman"/>
          <w:iCs/>
        </w:rPr>
        <w:t xml:space="preserve"> </w:t>
      </w:r>
      <w:r w:rsidR="005923D8">
        <w:rPr>
          <w:rFonts w:cs="Times New Roman"/>
          <w:iCs/>
        </w:rPr>
        <w:t>of</w:t>
      </w:r>
      <w:r w:rsidR="008D4B86">
        <w:rPr>
          <w:rFonts w:cs="Times New Roman"/>
          <w:iCs/>
        </w:rPr>
        <w:t xml:space="preserve"> </w:t>
      </w:r>
      <w:r w:rsidR="008D4B86" w:rsidRPr="0038467B">
        <w:rPr>
          <w:rFonts w:cs="Times New Roman"/>
          <w:i/>
          <w:iCs/>
        </w:rPr>
        <w:t xml:space="preserve">Chapter </w:t>
      </w:r>
      <w:r w:rsidR="008D4B86">
        <w:rPr>
          <w:rFonts w:cs="Times New Roman"/>
          <w:i/>
          <w:iCs/>
        </w:rPr>
        <w:t>3</w:t>
      </w:r>
      <w:r w:rsidR="008D4B86">
        <w:rPr>
          <w:rFonts w:cs="Times New Roman"/>
          <w:iCs/>
        </w:rPr>
        <w:t xml:space="preserve"> showing rapid spread of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8D4B86">
        <w:rPr>
          <w:rFonts w:cs="Times New Roman"/>
          <w:iCs/>
        </w:rPr>
        <w:t xml:space="preserve">from New York to metropolitan areas of Chicago, Boston, Washington D.C., and London, Ontario in earliest stages of it invasion.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 xml:space="preserve">transport, as is the case for many invasive species </w:t>
      </w:r>
      <w:r w:rsidR="008D4B86" w:rsidRPr="00910A69">
        <w:rPr>
          <w:rFonts w:cs="Times New Roman"/>
          <w:iCs/>
          <w:noProof/>
        </w:rPr>
        <w:t>(Mack et al. 2000, Herron et al. 2007, Jongejans et al. 2008, Gavier-Pizarro et al. 2010, Sullivan et al. 2012)</w:t>
      </w:r>
      <w:r w:rsidR="008D7EE0">
        <w:rPr>
          <w:rFonts w:cs="Times New Roman"/>
          <w:iCs/>
        </w:rPr>
        <w:t xml:space="preserve">. </w:t>
      </w:r>
    </w:p>
    <w:p w14:paraId="0D9E6AFD" w14:textId="492537BC" w:rsidR="008B0C2B" w:rsidRPr="00827232" w:rsidRDefault="008D7EE0" w:rsidP="008579EE">
      <w:pPr>
        <w:spacing w:line="480" w:lineRule="auto"/>
        <w:ind w:firstLine="720"/>
        <w:rPr>
          <w:rFonts w:cs="Times New Roman"/>
          <w:iCs/>
        </w:rPr>
      </w:pPr>
      <w:r>
        <w:rPr>
          <w:rFonts w:cs="Times New Roman"/>
          <w:iCs/>
        </w:rPr>
        <w:t>T</w:t>
      </w:r>
      <w:r w:rsidR="005923D8">
        <w:rPr>
          <w:rFonts w:cs="Times New Roman"/>
          <w:iCs/>
        </w:rPr>
        <w:t>he</w:t>
      </w:r>
      <w:r w:rsidR="008D4B86">
        <w:rPr>
          <w:rFonts w:cs="Times New Roman"/>
          <w:iCs/>
        </w:rPr>
        <w:t xml:space="preserve"> patterns</w:t>
      </w:r>
      <w:r w:rsidR="00E602A5">
        <w:rPr>
          <w:rFonts w:cs="Times New Roman"/>
          <w:iCs/>
        </w:rPr>
        <w:t xml:space="preserve"> I found here</w:t>
      </w:r>
      <w:r w:rsidR="008D4B86">
        <w:rPr>
          <w:rFonts w:cs="Times New Roman"/>
          <w:iCs/>
        </w:rPr>
        <w:t xml:space="preserve"> are likely indicative of many ornamental plants introduced into North America during the 20</w:t>
      </w:r>
      <w:r w:rsidR="008D4B86" w:rsidRPr="009E2A18">
        <w:rPr>
          <w:rFonts w:cs="Times New Roman"/>
          <w:iCs/>
          <w:vertAlign w:val="superscript"/>
        </w:rPr>
        <w:t>th</w:t>
      </w:r>
      <w:r w:rsidR="008D4B86">
        <w:rPr>
          <w:rFonts w:cs="Times New Roman"/>
          <w:iCs/>
        </w:rPr>
        <w:t xml:space="preserve"> century.</w:t>
      </w:r>
      <w:r w:rsidR="00200D62">
        <w:rPr>
          <w:rFonts w:cs="Times New Roman"/>
          <w:iCs/>
        </w:rPr>
        <w:t xml:space="preserve"> In a recent study, Larkin </w:t>
      </w:r>
      <w:r w:rsidR="00200D62" w:rsidRPr="00812125">
        <w:rPr>
          <w:rFonts w:cs="Times New Roman"/>
          <w:iCs/>
          <w:noProof/>
        </w:rPr>
        <w:t>(2011)</w:t>
      </w:r>
      <w:r w:rsidR="00200D62">
        <w:rPr>
          <w:rFonts w:cs="Times New Roman"/>
          <w:iCs/>
        </w:rPr>
        <w:t xml:space="preserve"> examined </w:t>
      </w:r>
      <w:r w:rsidR="00200D62">
        <w:t xml:space="preserve">correlations between plant characteristics and the length of lag phases for almost 100 plants in three distinct regions in Michigan and Wisconsin. He did not find any strong predictive relationships between these characteristics and lag phase length, suggesting that dynamics governing lag-phases may be specific to species and circumstance. However, there was evidence that species introduced for ornamental purposes (65% of the species examined, including </w:t>
      </w:r>
      <w:r w:rsidR="00200D62">
        <w:rPr>
          <w:rFonts w:cs="Times New Roman"/>
          <w:i/>
          <w:iCs/>
        </w:rPr>
        <w:t xml:space="preserve">F. </w:t>
      </w:r>
      <w:proofErr w:type="spellStart"/>
      <w:r w:rsidR="00200D62">
        <w:rPr>
          <w:rFonts w:cs="Times New Roman"/>
          <w:i/>
          <w:iCs/>
        </w:rPr>
        <w:t>alnus</w:t>
      </w:r>
      <w:proofErr w:type="spellEnd"/>
      <w:r w:rsidR="00200D62">
        <w:rPr>
          <w:rFonts w:cs="Times New Roman"/>
          <w:iCs/>
        </w:rPr>
        <w:t xml:space="preserve">), experienced </w:t>
      </w:r>
      <w:r w:rsidR="00200D62">
        <w:t>comparatively shorter lag phases than other invaders</w:t>
      </w:r>
      <w:r w:rsidR="00200D62">
        <w:rPr>
          <w:rFonts w:cs="Times New Roman"/>
          <w:iCs/>
        </w:rPr>
        <w:t>, providing further support for the importance of human assisted dispersal.</w:t>
      </w:r>
    </w:p>
    <w:p w14:paraId="4B31D379" w14:textId="264CB696" w:rsidR="005B391B" w:rsidRPr="005B391B" w:rsidRDefault="005B391B" w:rsidP="008579EE">
      <w:pPr>
        <w:spacing w:line="480" w:lineRule="auto"/>
        <w:ind w:firstLine="720"/>
        <w:rPr>
          <w:rFonts w:cs="Times New Roman"/>
          <w:b/>
          <w:iCs/>
          <w:color w:val="FF0000"/>
        </w:rPr>
      </w:pPr>
      <w:r>
        <w:rPr>
          <w:rFonts w:cs="Times New Roman"/>
          <w:b/>
          <w:iCs/>
          <w:color w:val="FF0000"/>
        </w:rPr>
        <w:t>I AM STRONGLY CONSIDERING REMOVING ALL MATERIAL RELATED TO LOSS FUNCTION ANALYSIS. THE MORE I THINK ABOUT IT, THE MORE I REALIZE THAT IT IS AN UNREALISTIC MODEL FIT APPROACH.</w:t>
      </w:r>
    </w:p>
    <w:p w14:paraId="553109B0" w14:textId="730CC015" w:rsidR="002256D3" w:rsidRPr="005B391B" w:rsidRDefault="00657DA7" w:rsidP="008579EE">
      <w:pPr>
        <w:spacing w:line="480" w:lineRule="auto"/>
        <w:ind w:firstLine="720"/>
        <w:rPr>
          <w:rFonts w:eastAsiaTheme="minorEastAsia" w:cs="Times New Roman"/>
          <w:iCs/>
          <w:strike/>
        </w:rPr>
      </w:pPr>
      <w:r w:rsidRPr="005B391B">
        <w:rPr>
          <w:rFonts w:cs="Times New Roman"/>
          <w:iCs/>
          <w:strike/>
        </w:rPr>
        <w:lastRenderedPageBreak/>
        <w:t xml:space="preserve">The results of </w:t>
      </w:r>
      <w:r w:rsidR="000974EC" w:rsidRPr="005B391B">
        <w:rPr>
          <w:rFonts w:cs="Times New Roman"/>
          <w:iCs/>
          <w:strike/>
        </w:rPr>
        <w:t>an analysi</w:t>
      </w:r>
      <w:r w:rsidRPr="005B391B">
        <w:rPr>
          <w:rFonts w:cs="Times New Roman"/>
          <w:iCs/>
          <w:strike/>
        </w:rPr>
        <w:t xml:space="preserve">s using the loss function for cumulative occupied area metric </w:t>
      </w:r>
      <w:r w:rsidR="007E769A" w:rsidRPr="005B391B">
        <w:rPr>
          <w:rFonts w:cs="Times New Roman"/>
          <w:iCs/>
          <w:strike/>
        </w:rPr>
        <w:t>resulted in</w:t>
      </w:r>
      <w:r w:rsidR="00D91A12" w:rsidRPr="005B391B">
        <w:rPr>
          <w:rFonts w:cs="Times New Roman"/>
          <w:iCs/>
          <w:strike/>
        </w:rPr>
        <w:t xml:space="preserve"> a</w:t>
      </w:r>
      <w:r w:rsidRPr="005B391B">
        <w:rPr>
          <w:rFonts w:cs="Times New Roman"/>
          <w:iCs/>
          <w:strike/>
        </w:rPr>
        <w:t xml:space="preserve"> different demographic profile of </w:t>
      </w:r>
      <w:r w:rsidRPr="005B391B">
        <w:rPr>
          <w:rFonts w:eastAsiaTheme="minorEastAsia" w:cs="Times New Roman"/>
          <w:i/>
          <w:iCs/>
          <w:strike/>
        </w:rPr>
        <w:t xml:space="preserve">F. </w:t>
      </w:r>
      <w:proofErr w:type="spellStart"/>
      <w:r w:rsidRPr="005B391B">
        <w:rPr>
          <w:rFonts w:eastAsiaTheme="minorEastAsia" w:cs="Times New Roman"/>
          <w:i/>
          <w:iCs/>
          <w:strike/>
        </w:rPr>
        <w:t>alnus</w:t>
      </w:r>
      <w:proofErr w:type="spellEnd"/>
      <w:r w:rsidR="0086774F" w:rsidRPr="005B391B">
        <w:rPr>
          <w:rFonts w:eastAsiaTheme="minorEastAsia" w:cs="Times New Roman"/>
          <w:iCs/>
          <w:strike/>
        </w:rPr>
        <w:t xml:space="preserve"> </w:t>
      </w:r>
      <w:r w:rsidR="000974EC" w:rsidRPr="005B391B">
        <w:rPr>
          <w:rFonts w:eastAsiaTheme="minorEastAsia" w:cs="Times New Roman"/>
          <w:iCs/>
          <w:strike/>
        </w:rPr>
        <w:t>than the combined metric analysi</w:t>
      </w:r>
      <w:r w:rsidR="0086774F" w:rsidRPr="005B391B">
        <w:rPr>
          <w:rFonts w:eastAsiaTheme="minorEastAsia" w:cs="Times New Roman"/>
          <w:iCs/>
          <w:strike/>
        </w:rPr>
        <w:t>s.</w:t>
      </w:r>
      <w:r w:rsidR="00375D20" w:rsidRPr="005B391B">
        <w:rPr>
          <w:rFonts w:eastAsiaTheme="minorEastAsia" w:cs="Times New Roman"/>
          <w:iCs/>
          <w:strike/>
        </w:rPr>
        <w:t xml:space="preserve"> Examining the univariate response curves (Figure 9), simulations that best fit the historic cumulative occupied area curve </w:t>
      </w:r>
      <w:r w:rsidR="00375D20" w:rsidRPr="005B391B">
        <w:rPr>
          <w:rFonts w:cs="Times New Roman"/>
          <w:iCs/>
          <w:strike/>
        </w:rPr>
        <w:t>had moderate values of mean fecundity (approximately 5) an</w:t>
      </w:r>
      <w:r w:rsidR="000974EC" w:rsidRPr="005B391B">
        <w:rPr>
          <w:rFonts w:cs="Times New Roman"/>
          <w:iCs/>
          <w:strike/>
        </w:rPr>
        <w:t>d low values of LDD (less than 2</w:t>
      </w:r>
      <w:r w:rsidR="00375D20" w:rsidRPr="005B391B">
        <w:rPr>
          <w:rFonts w:cs="Times New Roman"/>
          <w:iCs/>
          <w:strike/>
        </w:rPr>
        <w:t xml:space="preserve">00). </w:t>
      </w:r>
      <w:r w:rsidR="00227A8D" w:rsidRPr="005B391B">
        <w:rPr>
          <w:rFonts w:cs="Times New Roman"/>
          <w:iCs/>
          <w:strike/>
        </w:rPr>
        <w:t>Simulations with a loss</w:t>
      </w:r>
      <w:r w:rsidR="00C72BED" w:rsidRPr="005B391B">
        <w:rPr>
          <w:rFonts w:cs="Times New Roman"/>
          <w:iCs/>
          <w:strike/>
        </w:rPr>
        <w:t xml:space="preserve"> function</w:t>
      </w:r>
      <w:r w:rsidR="00504B0B" w:rsidRPr="005B391B">
        <w:rPr>
          <w:rFonts w:cs="Times New Roman"/>
          <w:iCs/>
          <w:strike/>
        </w:rPr>
        <w:t xml:space="preserve"> value ≤ </w:t>
      </w:r>
      <w:r w:rsidR="00227A8D" w:rsidRPr="005B391B">
        <w:rPr>
          <w:rFonts w:cs="Times New Roman"/>
          <w:iCs/>
          <w:strike/>
        </w:rPr>
        <w:t>5000 had</w:t>
      </w:r>
      <w:r w:rsidR="00375D20" w:rsidRPr="005B391B">
        <w:rPr>
          <w:rFonts w:cs="Times New Roman"/>
          <w:iCs/>
          <w:strike/>
        </w:rPr>
        <w:t xml:space="preserve"> mean fecundity values of 6.67 (2.87 SD) and LDD values of 190 (148 SD)</w:t>
      </w:r>
      <w:r w:rsidR="00227A8D" w:rsidRPr="005B391B">
        <w:rPr>
          <w:rFonts w:cs="Times New Roman"/>
          <w:iCs/>
          <w:strike/>
        </w:rPr>
        <w:t xml:space="preserve"> (Figure 10)</w:t>
      </w:r>
      <w:r w:rsidR="00063458" w:rsidRPr="005B391B">
        <w:rPr>
          <w:rFonts w:cs="Times New Roman"/>
          <w:iCs/>
          <w:strike/>
        </w:rPr>
        <w:t>. Other parameters had comparatively li</w:t>
      </w:r>
      <w:r w:rsidR="00281577" w:rsidRPr="005B391B">
        <w:rPr>
          <w:rFonts w:cs="Times New Roman"/>
          <w:iCs/>
          <w:strike/>
        </w:rPr>
        <w:t>ttle influence on simulation fits</w:t>
      </w:r>
      <w:r w:rsidR="00C72BED" w:rsidRPr="005B391B">
        <w:rPr>
          <w:rFonts w:cs="Times New Roman"/>
          <w:iCs/>
          <w:strike/>
        </w:rPr>
        <w:t xml:space="preserve">, though low values of local dispersal </w:t>
      </w:r>
      <w:r w:rsidR="000974EC" w:rsidRPr="005B391B">
        <w:rPr>
          <w:rFonts w:cs="Times New Roman"/>
          <w:iCs/>
          <w:strike/>
        </w:rPr>
        <w:t>were associated with</w:t>
      </w:r>
      <w:r w:rsidR="00C72BED" w:rsidRPr="005B391B">
        <w:rPr>
          <w:rFonts w:cs="Times New Roman"/>
          <w:iCs/>
          <w:strike/>
        </w:rPr>
        <w:t xml:space="preserve"> lower loss function values</w:t>
      </w:r>
      <w:r w:rsidR="000974EC" w:rsidRPr="005B391B">
        <w:rPr>
          <w:rFonts w:cs="Times New Roman"/>
          <w:iCs/>
          <w:strike/>
        </w:rPr>
        <w:t xml:space="preserve"> (Figure 9)</w:t>
      </w:r>
      <w:r w:rsidR="00C72BED" w:rsidRPr="005B391B">
        <w:rPr>
          <w:rFonts w:cs="Times New Roman"/>
          <w:iCs/>
          <w:strike/>
        </w:rPr>
        <w:t>.</w:t>
      </w:r>
      <w:r w:rsidR="00281577" w:rsidRPr="005B391B">
        <w:rPr>
          <w:rFonts w:cs="Times New Roman"/>
          <w:iCs/>
          <w:strike/>
        </w:rPr>
        <w:t xml:space="preserve"> I</w:t>
      </w:r>
      <w:r w:rsidR="00375D20" w:rsidRPr="005B391B">
        <w:rPr>
          <w:rFonts w:cs="Times New Roman"/>
          <w:iCs/>
          <w:strike/>
        </w:rPr>
        <w:t xml:space="preserve">nteractions between parameters </w:t>
      </w:r>
      <w:r w:rsidR="00281577" w:rsidRPr="005B391B">
        <w:rPr>
          <w:rFonts w:cs="Times New Roman"/>
          <w:iCs/>
          <w:strike/>
        </w:rPr>
        <w:t>also influenced loss function values</w:t>
      </w:r>
      <w:r w:rsidR="00375D20" w:rsidRPr="005B391B">
        <w:rPr>
          <w:rFonts w:cs="Times New Roman"/>
          <w:iCs/>
          <w:strike/>
        </w:rPr>
        <w:t xml:space="preserve"> (Figure 11). </w:t>
      </w:r>
      <w:r w:rsidR="00281577" w:rsidRPr="005B391B">
        <w:rPr>
          <w:rFonts w:cs="Times New Roman"/>
          <w:iCs/>
          <w:strike/>
        </w:rPr>
        <w:t>Simulations with l</w:t>
      </w:r>
      <w:r w:rsidR="00375D20" w:rsidRPr="005B391B">
        <w:rPr>
          <w:rFonts w:cs="Times New Roman"/>
          <w:iCs/>
          <w:strike/>
        </w:rPr>
        <w:t xml:space="preserve">ow values of both fecundity and LDD </w:t>
      </w:r>
      <w:r w:rsidR="00281577" w:rsidRPr="005B391B">
        <w:rPr>
          <w:rFonts w:cs="Times New Roman"/>
          <w:iCs/>
          <w:strike/>
        </w:rPr>
        <w:t>had</w:t>
      </w:r>
      <w:r w:rsidR="00375D20" w:rsidRPr="005B391B">
        <w:rPr>
          <w:rFonts w:cs="Times New Roman"/>
          <w:iCs/>
          <w:strike/>
        </w:rPr>
        <w:t xml:space="preserve"> </w:t>
      </w:r>
      <w:r w:rsidR="00236A90" w:rsidRPr="005B391B">
        <w:rPr>
          <w:rFonts w:cs="Times New Roman"/>
          <w:iCs/>
          <w:strike/>
        </w:rPr>
        <w:t>the lowest loss function values. C</w:t>
      </w:r>
      <w:r w:rsidR="00375D20" w:rsidRPr="005B391B">
        <w:rPr>
          <w:rFonts w:cs="Times New Roman"/>
          <w:iCs/>
          <w:strike/>
        </w:rPr>
        <w:t xml:space="preserve">omparably low </w:t>
      </w:r>
      <w:r w:rsidR="00236A90" w:rsidRPr="005B391B">
        <w:rPr>
          <w:rFonts w:cs="Times New Roman"/>
          <w:iCs/>
          <w:strike/>
        </w:rPr>
        <w:t xml:space="preserve">loss function </w:t>
      </w:r>
      <w:r w:rsidR="00375D20" w:rsidRPr="005B391B">
        <w:rPr>
          <w:rFonts w:cs="Times New Roman"/>
          <w:iCs/>
          <w:strike/>
        </w:rPr>
        <w:t xml:space="preserve">values </w:t>
      </w:r>
      <w:r w:rsidR="00281577" w:rsidRPr="005B391B">
        <w:rPr>
          <w:rFonts w:cs="Times New Roman"/>
          <w:iCs/>
          <w:strike/>
        </w:rPr>
        <w:t>were</w:t>
      </w:r>
      <w:r w:rsidR="00375D20" w:rsidRPr="005B391B">
        <w:rPr>
          <w:rFonts w:cs="Times New Roman"/>
          <w:iCs/>
          <w:strike/>
        </w:rPr>
        <w:t xml:space="preserve"> also achieved in simulations with high fecundity and low LDD values</w:t>
      </w:r>
      <w:r w:rsidR="00281577" w:rsidRPr="005B391B">
        <w:rPr>
          <w:rFonts w:cs="Times New Roman"/>
          <w:iCs/>
          <w:strike/>
        </w:rPr>
        <w:t xml:space="preserve"> (represented by trough in Figure 11A)</w:t>
      </w:r>
      <w:r w:rsidR="00236A90" w:rsidRPr="005B391B">
        <w:rPr>
          <w:rFonts w:cs="Times New Roman"/>
          <w:iCs/>
          <w:strike/>
        </w:rPr>
        <w:t>, as well as</w:t>
      </w:r>
      <w:r w:rsidR="00375D20" w:rsidRPr="005B391B">
        <w:rPr>
          <w:rFonts w:cs="Times New Roman"/>
          <w:iCs/>
          <w:strike/>
        </w:rPr>
        <w:t xml:space="preserve"> simulations with </w:t>
      </w:r>
      <w:r w:rsidR="00236A90" w:rsidRPr="005B391B">
        <w:rPr>
          <w:rFonts w:cs="Times New Roman"/>
          <w:iCs/>
          <w:strike/>
        </w:rPr>
        <w:t xml:space="preserve">low fecundity and </w:t>
      </w:r>
      <w:r w:rsidR="00375D20" w:rsidRPr="005B391B">
        <w:rPr>
          <w:rFonts w:cs="Times New Roman"/>
          <w:iCs/>
          <w:strike/>
        </w:rPr>
        <w:t>high LDD values</w:t>
      </w:r>
      <w:r w:rsidR="000974EC" w:rsidRPr="005B391B">
        <w:rPr>
          <w:rFonts w:cs="Times New Roman"/>
          <w:iCs/>
          <w:strike/>
        </w:rPr>
        <w:t xml:space="preserve">. </w:t>
      </w:r>
      <w:r w:rsidR="001C1947" w:rsidRPr="005B391B">
        <w:rPr>
          <w:rFonts w:cs="Times New Roman"/>
          <w:iCs/>
          <w:strike/>
        </w:rPr>
        <w:t xml:space="preserve">These findings suggest a trade-off between fecundity and LDD. </w:t>
      </w:r>
      <w:r w:rsidR="000974EC" w:rsidRPr="005B391B">
        <w:rPr>
          <w:rFonts w:cs="Times New Roman"/>
          <w:iCs/>
          <w:strike/>
        </w:rPr>
        <w:t>S</w:t>
      </w:r>
      <w:r w:rsidR="00707134" w:rsidRPr="005B391B">
        <w:rPr>
          <w:rFonts w:cs="Times New Roman"/>
          <w:iCs/>
          <w:strike/>
        </w:rPr>
        <w:t>imilar trade-off</w:t>
      </w:r>
      <w:r w:rsidR="00DF082E" w:rsidRPr="005B391B">
        <w:rPr>
          <w:rFonts w:cs="Times New Roman"/>
          <w:iCs/>
          <w:strike/>
        </w:rPr>
        <w:t>s</w:t>
      </w:r>
      <w:r w:rsidR="00707134" w:rsidRPr="005B391B">
        <w:rPr>
          <w:rFonts w:cs="Times New Roman"/>
          <w:iCs/>
          <w:strike/>
        </w:rPr>
        <w:t xml:space="preserve"> between population growth rate and LDD </w:t>
      </w:r>
      <w:r w:rsidR="000974EC" w:rsidRPr="005B391B">
        <w:rPr>
          <w:rFonts w:cs="Times New Roman"/>
          <w:iCs/>
          <w:strike/>
        </w:rPr>
        <w:t>were</w:t>
      </w:r>
      <w:r w:rsidR="00707134" w:rsidRPr="005B391B">
        <w:rPr>
          <w:rFonts w:cs="Times New Roman"/>
          <w:iCs/>
          <w:strike/>
        </w:rPr>
        <w:t xml:space="preserve"> found in the reconstruction of the spread of invasive </w:t>
      </w:r>
      <w:proofErr w:type="spellStart"/>
      <w:r w:rsidR="00707134" w:rsidRPr="005B391B">
        <w:rPr>
          <w:rFonts w:cs="Times New Roman"/>
          <w:i/>
          <w:iCs/>
          <w:strike/>
        </w:rPr>
        <w:t>Celastrus</w:t>
      </w:r>
      <w:proofErr w:type="spellEnd"/>
      <w:r w:rsidR="00707134" w:rsidRPr="005B391B">
        <w:rPr>
          <w:rFonts w:cs="Times New Roman"/>
          <w:i/>
          <w:iCs/>
          <w:strike/>
        </w:rPr>
        <w:t xml:space="preserve"> </w:t>
      </w:r>
      <w:proofErr w:type="spellStart"/>
      <w:r w:rsidR="00707134" w:rsidRPr="005B391B">
        <w:rPr>
          <w:rFonts w:cs="Times New Roman"/>
          <w:i/>
          <w:iCs/>
          <w:strike/>
        </w:rPr>
        <w:t>orbiculatus</w:t>
      </w:r>
      <w:proofErr w:type="spellEnd"/>
      <w:r w:rsidR="00707134" w:rsidRPr="005B391B">
        <w:rPr>
          <w:rFonts w:cs="Times New Roman"/>
          <w:iCs/>
          <w:strike/>
        </w:rPr>
        <w:t xml:space="preserve"> throughout New England </w:t>
      </w:r>
      <w:r w:rsidR="00707134" w:rsidRPr="005B391B">
        <w:rPr>
          <w:rFonts w:cs="Times New Roman"/>
          <w:iCs/>
          <w:strike/>
          <w:noProof/>
        </w:rPr>
        <w:t>(Merow et al. 2011)</w:t>
      </w:r>
      <w:r w:rsidR="00707134" w:rsidRPr="005B391B">
        <w:rPr>
          <w:rFonts w:cs="Times New Roman"/>
          <w:iCs/>
          <w:strike/>
        </w:rPr>
        <w:t xml:space="preserve">. </w:t>
      </w:r>
      <w:r w:rsidR="00E63F6A" w:rsidRPr="005B391B">
        <w:rPr>
          <w:rFonts w:cs="Times New Roman"/>
          <w:iCs/>
          <w:strike/>
        </w:rPr>
        <w:t>A weak</w:t>
      </w:r>
      <w:r w:rsidR="00375D20" w:rsidRPr="005B391B">
        <w:rPr>
          <w:rFonts w:cs="Times New Roman"/>
          <w:iCs/>
          <w:strike/>
        </w:rPr>
        <w:t xml:space="preserve"> interaction between fecundity and local </w:t>
      </w:r>
      <w:r w:rsidR="00E63F6A" w:rsidRPr="005B391B">
        <w:rPr>
          <w:rFonts w:cs="Times New Roman"/>
          <w:iCs/>
          <w:strike/>
        </w:rPr>
        <w:t>dispersal</w:t>
      </w:r>
      <w:r w:rsidR="00375D20" w:rsidRPr="005B391B">
        <w:rPr>
          <w:rFonts w:cs="Times New Roman"/>
          <w:iCs/>
          <w:strike/>
        </w:rPr>
        <w:t xml:space="preserve"> </w:t>
      </w:r>
      <w:r w:rsidR="00E63F6A" w:rsidRPr="005B391B">
        <w:rPr>
          <w:rFonts w:cs="Times New Roman"/>
          <w:iCs/>
          <w:strike/>
        </w:rPr>
        <w:t>shows that</w:t>
      </w:r>
      <w:r w:rsidR="00375D20" w:rsidRPr="005B391B">
        <w:rPr>
          <w:rFonts w:cs="Times New Roman"/>
          <w:iCs/>
          <w:strike/>
        </w:rPr>
        <w:t xml:space="preserve"> high fecundity values paired with low local dispersal yield</w:t>
      </w:r>
      <w:r w:rsidR="00E63F6A" w:rsidRPr="005B391B">
        <w:rPr>
          <w:rFonts w:cs="Times New Roman"/>
          <w:iCs/>
          <w:strike/>
        </w:rPr>
        <w:t>ed</w:t>
      </w:r>
      <w:r w:rsidR="00375D20" w:rsidRPr="005B391B">
        <w:rPr>
          <w:rFonts w:cs="Times New Roman"/>
          <w:iCs/>
          <w:strike/>
        </w:rPr>
        <w:t xml:space="preserve"> lower loss values</w:t>
      </w:r>
      <w:r w:rsidR="00F110BE" w:rsidRPr="005B391B">
        <w:rPr>
          <w:rFonts w:cs="Times New Roman"/>
          <w:iCs/>
          <w:strike/>
        </w:rPr>
        <w:t xml:space="preserve"> (Figure 11B)</w:t>
      </w:r>
      <w:r w:rsidR="00375D20" w:rsidRPr="005B391B">
        <w:rPr>
          <w:rFonts w:cs="Times New Roman"/>
          <w:iCs/>
          <w:strike/>
        </w:rPr>
        <w:t xml:space="preserve">. These results suggest that </w:t>
      </w:r>
      <w:r w:rsidR="00375D20" w:rsidRPr="005B391B">
        <w:rPr>
          <w:rFonts w:cs="Times New Roman"/>
          <w:i/>
          <w:iCs/>
          <w:strike/>
        </w:rPr>
        <w:t xml:space="preserve">F. </w:t>
      </w:r>
      <w:proofErr w:type="spellStart"/>
      <w:r w:rsidR="00375D20" w:rsidRPr="005B391B">
        <w:rPr>
          <w:rFonts w:cs="Times New Roman"/>
          <w:i/>
          <w:iCs/>
          <w:strike/>
        </w:rPr>
        <w:t>alnus</w:t>
      </w:r>
      <w:proofErr w:type="spellEnd"/>
      <w:r w:rsidR="00375D20" w:rsidRPr="005B391B">
        <w:rPr>
          <w:rFonts w:cs="Times New Roman"/>
          <w:i/>
          <w:iCs/>
          <w:strike/>
        </w:rPr>
        <w:t xml:space="preserve"> </w:t>
      </w:r>
      <w:r w:rsidR="00375D20" w:rsidRPr="005B391B">
        <w:rPr>
          <w:rFonts w:cs="Times New Roman"/>
          <w:iCs/>
          <w:strike/>
        </w:rPr>
        <w:t xml:space="preserve">has demographic traits not commonly associated with invasive species. The mean population growth rate (λ) for simulations </w:t>
      </w:r>
      <w:r w:rsidR="00E63F6A" w:rsidRPr="005B391B">
        <w:rPr>
          <w:rFonts w:cs="Times New Roman"/>
          <w:iCs/>
          <w:strike/>
        </w:rPr>
        <w:t>with</w:t>
      </w:r>
      <w:r w:rsidR="00375D20" w:rsidRPr="005B391B">
        <w:rPr>
          <w:rFonts w:cs="Times New Roman"/>
          <w:iCs/>
          <w:strike/>
        </w:rPr>
        <w:t xml:space="preserve"> loss function value</w:t>
      </w:r>
      <w:r w:rsidR="00E63F6A" w:rsidRPr="005B391B">
        <w:rPr>
          <w:rFonts w:cs="Times New Roman"/>
          <w:iCs/>
          <w:strike/>
        </w:rPr>
        <w:t xml:space="preserve">s </w:t>
      </w:r>
      <w:r w:rsidR="00504B0B" w:rsidRPr="005B391B">
        <w:rPr>
          <w:rFonts w:cs="Times New Roman"/>
          <w:iCs/>
          <w:strike/>
        </w:rPr>
        <w:t xml:space="preserve">≤ </w:t>
      </w:r>
      <w:r w:rsidR="00375D20" w:rsidRPr="005B391B">
        <w:rPr>
          <w:rFonts w:cs="Times New Roman"/>
          <w:iCs/>
          <w:strike/>
        </w:rPr>
        <w:t xml:space="preserve">5000 </w:t>
      </w:r>
      <w:r w:rsidR="00E63F6A" w:rsidRPr="005B391B">
        <w:rPr>
          <w:rFonts w:cs="Times New Roman"/>
          <w:iCs/>
          <w:strike/>
        </w:rPr>
        <w:t>was</w:t>
      </w:r>
      <w:r w:rsidR="00375D20" w:rsidRPr="005B391B">
        <w:rPr>
          <w:rFonts w:cs="Times New Roman"/>
          <w:iCs/>
          <w:strike/>
        </w:rPr>
        <w:t xml:space="preserve"> 1.11 (0.02 SD), which is low compared to values reported in the literature</w:t>
      </w:r>
      <w:r w:rsidR="00183A4A" w:rsidRPr="005B391B">
        <w:rPr>
          <w:rFonts w:cs="Times New Roman"/>
          <w:iCs/>
          <w:strike/>
        </w:rPr>
        <w:t>, though still higher than values of native species</w:t>
      </w:r>
      <w:r w:rsidR="00375D20" w:rsidRPr="005B391B">
        <w:rPr>
          <w:rFonts w:cs="Times New Roman"/>
          <w:iCs/>
          <w:strike/>
        </w:rPr>
        <w:t xml:space="preserve"> </w:t>
      </w:r>
      <w:r w:rsidR="00375D20" w:rsidRPr="005B391B">
        <w:rPr>
          <w:rFonts w:cs="Times New Roman"/>
          <w:iCs/>
          <w:strike/>
          <w:noProof/>
        </w:rPr>
        <w:t>(Ramula et al. 2008, Knight et al. 2011)</w:t>
      </w:r>
      <w:r w:rsidR="001033EC" w:rsidRPr="005B391B">
        <w:rPr>
          <w:rFonts w:cs="Times New Roman"/>
          <w:iCs/>
          <w:strike/>
        </w:rPr>
        <w:t xml:space="preserve">. </w:t>
      </w:r>
      <w:r w:rsidR="0075724C" w:rsidRPr="005B391B">
        <w:rPr>
          <w:rFonts w:cs="Times New Roman"/>
          <w:iCs/>
          <w:strike/>
        </w:rPr>
        <w:t>Additionally</w:t>
      </w:r>
      <w:r w:rsidR="001033EC" w:rsidRPr="005B391B">
        <w:rPr>
          <w:rFonts w:cs="Times New Roman"/>
          <w:iCs/>
          <w:strike/>
        </w:rPr>
        <w:t xml:space="preserve">, </w:t>
      </w:r>
      <w:r w:rsidR="00375D20" w:rsidRPr="005B391B">
        <w:rPr>
          <w:rFonts w:cs="Times New Roman"/>
          <w:iCs/>
          <w:strike/>
        </w:rPr>
        <w:t xml:space="preserve">under the high fecundity and low LDD values, λ will be higher. </w:t>
      </w:r>
      <w:r w:rsidR="0075724C" w:rsidRPr="005B391B">
        <w:rPr>
          <w:rFonts w:cs="Times New Roman"/>
          <w:iCs/>
          <w:strike/>
        </w:rPr>
        <w:t xml:space="preserve">Nevertheless, </w:t>
      </w:r>
      <w:r w:rsidR="00096DB3" w:rsidRPr="005B391B">
        <w:rPr>
          <w:rFonts w:cs="Times New Roman"/>
          <w:iCs/>
          <w:strike/>
        </w:rPr>
        <w:t>these results are in direct opposition to those from the combined metric analysis, which showed that the best</w:t>
      </w:r>
      <w:r w:rsidR="002256D3" w:rsidRPr="005B391B">
        <w:rPr>
          <w:rFonts w:cs="Times New Roman"/>
          <w:iCs/>
          <w:strike/>
        </w:rPr>
        <w:t xml:space="preserve"> </w:t>
      </w:r>
      <w:r w:rsidR="00096DB3" w:rsidRPr="005B391B">
        <w:rPr>
          <w:rFonts w:cs="Times New Roman"/>
          <w:iCs/>
          <w:strike/>
        </w:rPr>
        <w:t>fit</w:t>
      </w:r>
      <w:r w:rsidR="002256D3" w:rsidRPr="005B391B">
        <w:rPr>
          <w:rFonts w:cs="Times New Roman"/>
          <w:iCs/>
          <w:strike/>
        </w:rPr>
        <w:t>ting</w:t>
      </w:r>
      <w:r w:rsidR="00096DB3" w:rsidRPr="005B391B">
        <w:rPr>
          <w:rFonts w:cs="Times New Roman"/>
          <w:iCs/>
          <w:strike/>
        </w:rPr>
        <w:t xml:space="preserve"> simulations</w:t>
      </w:r>
      <w:r w:rsidR="00096DB3" w:rsidRPr="005B391B">
        <w:rPr>
          <w:rFonts w:eastAsiaTheme="minorEastAsia" w:cs="Times New Roman"/>
          <w:i/>
          <w:iCs/>
          <w:strike/>
        </w:rPr>
        <w:t xml:space="preserve"> </w:t>
      </w:r>
      <w:r w:rsidR="00096DB3" w:rsidRPr="005B391B">
        <w:rPr>
          <w:rFonts w:eastAsiaTheme="minorEastAsia" w:cs="Times New Roman"/>
          <w:iCs/>
          <w:strike/>
        </w:rPr>
        <w:t xml:space="preserve">had </w:t>
      </w:r>
      <w:r w:rsidR="00096DB3" w:rsidRPr="005B391B">
        <w:rPr>
          <w:rFonts w:eastAsiaTheme="minorEastAsia" w:cs="Times New Roman"/>
          <w:i/>
          <w:iCs/>
          <w:strike/>
        </w:rPr>
        <w:t>both</w:t>
      </w:r>
      <w:r w:rsidR="00096DB3" w:rsidRPr="005B391B">
        <w:rPr>
          <w:rFonts w:eastAsiaTheme="minorEastAsia" w:cs="Times New Roman"/>
          <w:iCs/>
          <w:strike/>
        </w:rPr>
        <w:t xml:space="preserve"> high fecundity and high LDD values</w:t>
      </w:r>
      <w:r w:rsidR="002256D3" w:rsidRPr="005B391B">
        <w:rPr>
          <w:rFonts w:eastAsiaTheme="minorEastAsia" w:cs="Times New Roman"/>
          <w:iCs/>
          <w:strike/>
        </w:rPr>
        <w:t xml:space="preserve">. </w:t>
      </w:r>
    </w:p>
    <w:p w14:paraId="2714C373" w14:textId="2B9B651B" w:rsidR="00A71D98" w:rsidRPr="005B391B" w:rsidRDefault="002256D3" w:rsidP="008579EE">
      <w:pPr>
        <w:spacing w:line="480" w:lineRule="auto"/>
        <w:ind w:firstLine="720"/>
        <w:rPr>
          <w:rFonts w:cs="Times New Roman"/>
          <w:iCs/>
          <w:strike/>
        </w:rPr>
      </w:pPr>
      <w:r w:rsidRPr="005B391B">
        <w:rPr>
          <w:rFonts w:eastAsiaTheme="minorEastAsia" w:cs="Times New Roman"/>
          <w:iCs/>
          <w:strike/>
        </w:rPr>
        <w:lastRenderedPageBreak/>
        <w:t>W</w:t>
      </w:r>
      <w:r w:rsidR="00375D20" w:rsidRPr="005B391B">
        <w:rPr>
          <w:rFonts w:cs="Times New Roman"/>
          <w:iCs/>
          <w:strike/>
        </w:rPr>
        <w:t xml:space="preserve">hile general traits describing invasiveness are equivocal, and dependent on ecological conditions of the </w:t>
      </w:r>
      <w:r w:rsidR="00D713F6" w:rsidRPr="005B391B">
        <w:rPr>
          <w:rFonts w:cs="Times New Roman"/>
          <w:iCs/>
          <w:strike/>
        </w:rPr>
        <w:t>novel</w:t>
      </w:r>
      <w:r w:rsidR="00375D20" w:rsidRPr="005B391B">
        <w:rPr>
          <w:rFonts w:cs="Times New Roman"/>
          <w:iCs/>
          <w:strike/>
        </w:rPr>
        <w:t xml:space="preserve"> region and the stage of invasion </w:t>
      </w:r>
      <w:r w:rsidR="00375D20" w:rsidRPr="005B391B">
        <w:rPr>
          <w:rFonts w:cs="Times New Roman"/>
          <w:iCs/>
          <w:strike/>
          <w:noProof/>
        </w:rPr>
        <w:t>(Dietz and Edwards 2006, Pyšek and Richardson 2007)</w:t>
      </w:r>
      <w:r w:rsidR="00375D20" w:rsidRPr="005B391B">
        <w:rPr>
          <w:rFonts w:cs="Times New Roman"/>
          <w:iCs/>
          <w:strike/>
        </w:rPr>
        <w:t xml:space="preserve">, </w:t>
      </w:r>
      <w:r w:rsidRPr="005B391B">
        <w:rPr>
          <w:rFonts w:cs="Times New Roman"/>
          <w:iCs/>
          <w:strike/>
        </w:rPr>
        <w:t xml:space="preserve">the demographic profile for </w:t>
      </w:r>
      <w:r w:rsidRPr="005B391B">
        <w:rPr>
          <w:rFonts w:eastAsiaTheme="minorEastAsia" w:cs="Times New Roman"/>
          <w:i/>
          <w:iCs/>
          <w:strike/>
        </w:rPr>
        <w:t xml:space="preserve">F. </w:t>
      </w:r>
      <w:proofErr w:type="spellStart"/>
      <w:r w:rsidRPr="005B391B">
        <w:rPr>
          <w:rFonts w:eastAsiaTheme="minorEastAsia" w:cs="Times New Roman"/>
          <w:i/>
          <w:iCs/>
          <w:strike/>
        </w:rPr>
        <w:t>alnus</w:t>
      </w:r>
      <w:proofErr w:type="spellEnd"/>
      <w:r w:rsidRPr="005B391B">
        <w:rPr>
          <w:rFonts w:eastAsiaTheme="minorEastAsia" w:cs="Times New Roman"/>
          <w:i/>
          <w:iCs/>
          <w:strike/>
        </w:rPr>
        <w:t xml:space="preserve"> </w:t>
      </w:r>
      <w:r w:rsidRPr="005B391B">
        <w:rPr>
          <w:rFonts w:eastAsiaTheme="minorEastAsia" w:cs="Times New Roman"/>
          <w:iCs/>
          <w:strike/>
        </w:rPr>
        <w:t xml:space="preserve">based on the loss function metric </w:t>
      </w:r>
      <w:r w:rsidRPr="005B391B">
        <w:rPr>
          <w:rFonts w:cs="Times New Roman"/>
          <w:iCs/>
          <w:strike/>
        </w:rPr>
        <w:t>is</w:t>
      </w:r>
      <w:r w:rsidR="00375D20" w:rsidRPr="005B391B">
        <w:rPr>
          <w:rFonts w:cs="Times New Roman"/>
          <w:iCs/>
          <w:strike/>
        </w:rPr>
        <w:t xml:space="preserve"> no</w:t>
      </w:r>
      <w:r w:rsidR="00BF78A2" w:rsidRPr="005B391B">
        <w:rPr>
          <w:rFonts w:cs="Times New Roman"/>
          <w:iCs/>
          <w:strike/>
        </w:rPr>
        <w:t xml:space="preserve">t congruent with most findings. </w:t>
      </w:r>
      <w:r w:rsidRPr="005B391B">
        <w:rPr>
          <w:rFonts w:cs="Times New Roman"/>
          <w:iCs/>
          <w:strike/>
        </w:rPr>
        <w:t>Additionally</w:t>
      </w:r>
      <w:r w:rsidR="00460CD6" w:rsidRPr="005B391B">
        <w:rPr>
          <w:rFonts w:cs="Times New Roman"/>
          <w:iCs/>
          <w:strike/>
        </w:rPr>
        <w:t xml:space="preserve">, simulations with </w:t>
      </w:r>
      <w:r w:rsidR="00120EEE" w:rsidRPr="005B391B">
        <w:rPr>
          <w:rFonts w:cs="Times New Roman"/>
          <w:iCs/>
          <w:strike/>
        </w:rPr>
        <w:t>low</w:t>
      </w:r>
      <w:r w:rsidR="00460CD6" w:rsidRPr="005B391B">
        <w:rPr>
          <w:rFonts w:cs="Times New Roman"/>
          <w:iCs/>
          <w:strike/>
        </w:rPr>
        <w:t xml:space="preserve"> loss function values poorly predicted the location</w:t>
      </w:r>
      <w:r w:rsidR="00E97900" w:rsidRPr="005B391B">
        <w:rPr>
          <w:rFonts w:cs="Times New Roman"/>
          <w:iCs/>
          <w:strike/>
        </w:rPr>
        <w:t>s</w:t>
      </w:r>
      <w:r w:rsidR="00460CD6" w:rsidRPr="005B391B">
        <w:rPr>
          <w:rFonts w:cs="Times New Roman"/>
          <w:iCs/>
          <w:strike/>
        </w:rPr>
        <w:t xml:space="preserve"> of historic occurrence records (</w:t>
      </w:r>
      <w:r w:rsidR="001014C1" w:rsidRPr="005B391B">
        <w:rPr>
          <w:rFonts w:cs="Times New Roman"/>
          <w:iCs/>
          <w:strike/>
        </w:rPr>
        <w:t xml:space="preserve">e.g., </w:t>
      </w:r>
      <w:r w:rsidR="00504B0B" w:rsidRPr="005B391B">
        <w:rPr>
          <w:rFonts w:cs="Times New Roman"/>
          <w:iCs/>
          <w:strike/>
        </w:rPr>
        <w:t xml:space="preserve">mean </w:t>
      </w:r>
      <w:r w:rsidR="00460CD6" w:rsidRPr="005B391B">
        <w:rPr>
          <w:rFonts w:cs="Times New Roman"/>
          <w:iCs/>
          <w:strike/>
        </w:rPr>
        <w:t>sensitivity = 0.41 (0.05 SD) for simulations with loss function ≤ 5000</w:t>
      </w:r>
      <w:r w:rsidR="006D52C8" w:rsidRPr="005B391B">
        <w:rPr>
          <w:rFonts w:cs="Times New Roman"/>
          <w:iCs/>
          <w:strike/>
        </w:rPr>
        <w:t>; Figure 6</w:t>
      </w:r>
      <w:r w:rsidR="00460CD6" w:rsidRPr="005B391B">
        <w:rPr>
          <w:rFonts w:cs="Times New Roman"/>
          <w:iCs/>
          <w:strike/>
        </w:rPr>
        <w:t>)</w:t>
      </w:r>
      <w:r w:rsidR="004C241B" w:rsidRPr="005B391B">
        <w:rPr>
          <w:rFonts w:cs="Times New Roman"/>
          <w:iCs/>
          <w:strike/>
        </w:rPr>
        <w:t xml:space="preserve">. </w:t>
      </w:r>
      <w:r w:rsidR="00BF78A2" w:rsidRPr="005B391B">
        <w:rPr>
          <w:rFonts w:cs="Times New Roman"/>
          <w:iCs/>
          <w:strike/>
        </w:rPr>
        <w:t>While t</w:t>
      </w:r>
      <w:r w:rsidR="00375D20" w:rsidRPr="005B391B">
        <w:rPr>
          <w:rFonts w:cs="Times New Roman"/>
          <w:iCs/>
          <w:strike/>
        </w:rPr>
        <w:t xml:space="preserve">he loss function </w:t>
      </w:r>
      <w:r w:rsidR="00A71D98" w:rsidRPr="005B391B">
        <w:rPr>
          <w:rFonts w:cs="Times New Roman"/>
          <w:iCs/>
          <w:strike/>
        </w:rPr>
        <w:t>metric penalizes</w:t>
      </w:r>
      <w:r w:rsidR="00375D20" w:rsidRPr="005B391B">
        <w:rPr>
          <w:rFonts w:cs="Times New Roman"/>
          <w:iCs/>
          <w:strike/>
        </w:rPr>
        <w:t xml:space="preserve"> si</w:t>
      </w:r>
      <w:r w:rsidR="00A71D98" w:rsidRPr="005B391B">
        <w:rPr>
          <w:rFonts w:cs="Times New Roman"/>
          <w:iCs/>
          <w:strike/>
        </w:rPr>
        <w:t>mulations with cumulative</w:t>
      </w:r>
      <w:r w:rsidR="00BF78A2" w:rsidRPr="005B391B">
        <w:rPr>
          <w:rFonts w:cs="Times New Roman"/>
          <w:iCs/>
          <w:strike/>
        </w:rPr>
        <w:t xml:space="preserve"> </w:t>
      </w:r>
      <w:r w:rsidR="00375D20" w:rsidRPr="005B391B">
        <w:rPr>
          <w:rFonts w:cs="Times New Roman"/>
          <w:iCs/>
          <w:strike/>
        </w:rPr>
        <w:t>area of occurrence</w:t>
      </w:r>
      <w:r w:rsidR="00BF78A2" w:rsidRPr="005B391B">
        <w:rPr>
          <w:rFonts w:cs="Times New Roman"/>
          <w:iCs/>
          <w:strike/>
        </w:rPr>
        <w:t xml:space="preserve"> greater than </w:t>
      </w:r>
      <w:r w:rsidR="00A71D98" w:rsidRPr="005B391B">
        <w:rPr>
          <w:rFonts w:cs="Times New Roman"/>
          <w:iCs/>
          <w:strike/>
        </w:rPr>
        <w:t xml:space="preserve">that </w:t>
      </w:r>
      <w:r w:rsidR="00BF78A2" w:rsidRPr="005B391B">
        <w:rPr>
          <w:rFonts w:cs="Times New Roman"/>
          <w:iCs/>
          <w:strike/>
        </w:rPr>
        <w:t>observed in the past</w:t>
      </w:r>
      <w:r w:rsidR="00375D20" w:rsidRPr="005B391B">
        <w:rPr>
          <w:rFonts w:cs="Times New Roman"/>
          <w:iCs/>
          <w:strike/>
        </w:rPr>
        <w:t xml:space="preserve">, </w:t>
      </w:r>
      <w:r w:rsidR="00BF78A2" w:rsidRPr="005B391B">
        <w:rPr>
          <w:rFonts w:cs="Times New Roman"/>
          <w:iCs/>
          <w:strike/>
        </w:rPr>
        <w:t>it</w:t>
      </w:r>
      <w:r w:rsidR="00375D20" w:rsidRPr="005B391B">
        <w:rPr>
          <w:rFonts w:cs="Times New Roman"/>
          <w:iCs/>
          <w:strike/>
        </w:rPr>
        <w:t xml:space="preserve"> does not account for the spatial accuracy of predictions. </w:t>
      </w:r>
      <w:r w:rsidR="008E6AEE" w:rsidRPr="005B391B">
        <w:rPr>
          <w:rFonts w:cs="Times New Roman"/>
          <w:iCs/>
          <w:strike/>
        </w:rPr>
        <w:t>S</w:t>
      </w:r>
      <w:r w:rsidR="00375D20" w:rsidRPr="005B391B">
        <w:rPr>
          <w:rFonts w:cs="Times New Roman"/>
          <w:iCs/>
          <w:strike/>
        </w:rPr>
        <w:t>imulati</w:t>
      </w:r>
      <w:r w:rsidR="00BF78A2" w:rsidRPr="005B391B">
        <w:rPr>
          <w:rFonts w:cs="Times New Roman"/>
          <w:iCs/>
          <w:strike/>
        </w:rPr>
        <w:t>ons that best fit the historic</w:t>
      </w:r>
      <w:r w:rsidR="00375D20" w:rsidRPr="005B391B">
        <w:rPr>
          <w:rFonts w:cs="Times New Roman"/>
          <w:iCs/>
          <w:strike/>
        </w:rPr>
        <w:t xml:space="preserve"> pattern of cumulative occupied area need not accurately reflect which, but rather only how many, patches became occupied during the simulation. </w:t>
      </w:r>
      <w:r w:rsidR="00A71D98" w:rsidRPr="005B391B">
        <w:rPr>
          <w:rFonts w:cs="Times New Roman"/>
          <w:iCs/>
          <w:strike/>
        </w:rPr>
        <w:t xml:space="preserve">This is particularly problematic if the number of occupied patches is underrepresented based on collated occurrence data. </w:t>
      </w:r>
      <w:r w:rsidR="00C06750" w:rsidRPr="005B391B">
        <w:rPr>
          <w:rFonts w:cs="Times New Roman"/>
          <w:iCs/>
          <w:strike/>
        </w:rPr>
        <w:t>Most sources of the historic occurrence data were herbarium records, which are generally opportunistically collected. However, for sources representing</w:t>
      </w:r>
      <w:r w:rsidR="00A71D98" w:rsidRPr="005B391B">
        <w:rPr>
          <w:rFonts w:cs="Times New Roman"/>
          <w:iCs/>
          <w:strike/>
        </w:rPr>
        <w:t xml:space="preserve"> systematic, or organized, invasive species survey, </w:t>
      </w:r>
      <w:r w:rsidR="00C06750" w:rsidRPr="005B391B">
        <w:rPr>
          <w:rFonts w:eastAsiaTheme="minorEastAsia" w:cs="Times New Roman"/>
          <w:i/>
          <w:iCs/>
          <w:strike/>
        </w:rPr>
        <w:t xml:space="preserve">F. </w:t>
      </w:r>
      <w:proofErr w:type="spellStart"/>
      <w:r w:rsidR="00C06750" w:rsidRPr="005B391B">
        <w:rPr>
          <w:rFonts w:eastAsiaTheme="minorEastAsia" w:cs="Times New Roman"/>
          <w:i/>
          <w:iCs/>
          <w:strike/>
        </w:rPr>
        <w:t>alnus</w:t>
      </w:r>
      <w:proofErr w:type="spellEnd"/>
      <w:r w:rsidR="00C06750" w:rsidRPr="005B391B">
        <w:rPr>
          <w:rFonts w:eastAsiaTheme="minorEastAsia" w:cs="Times New Roman"/>
          <w:i/>
          <w:iCs/>
          <w:strike/>
        </w:rPr>
        <w:t xml:space="preserve"> </w:t>
      </w:r>
      <w:r w:rsidR="00C06750" w:rsidRPr="005B391B">
        <w:rPr>
          <w:rFonts w:cs="Times New Roman"/>
          <w:iCs/>
          <w:strike/>
        </w:rPr>
        <w:t>was</w:t>
      </w:r>
      <w:r w:rsidR="00A71D98" w:rsidRPr="005B391B">
        <w:rPr>
          <w:rFonts w:cs="Times New Roman"/>
          <w:iCs/>
          <w:strike/>
        </w:rPr>
        <w:t xml:space="preserve"> commonly observed (</w:t>
      </w:r>
      <w:r w:rsidR="00A71D98" w:rsidRPr="005B391B">
        <w:rPr>
          <w:rFonts w:cs="Times New Roman"/>
          <w:iCs/>
          <w:strike/>
          <w:highlight w:val="yellow"/>
        </w:rPr>
        <w:t>e.g.,</w:t>
      </w:r>
      <w:r w:rsidR="00A71D98" w:rsidRPr="005B391B">
        <w:rPr>
          <w:rFonts w:cs="Times New Roman"/>
          <w:iCs/>
          <w:strike/>
        </w:rPr>
        <w:t xml:space="preserve"> </w:t>
      </w:r>
      <w:r w:rsidR="00A71D98" w:rsidRPr="005B391B">
        <w:rPr>
          <w:rFonts w:cs="Times New Roman"/>
          <w:iCs/>
          <w:strike/>
          <w:noProof/>
        </w:rPr>
        <w:t>(Mehrhoff et al. 2003, Garske and Falck 2007)</w:t>
      </w:r>
      <w:r w:rsidR="00D254CA" w:rsidRPr="005B391B">
        <w:rPr>
          <w:rFonts w:cs="Times New Roman"/>
          <w:iCs/>
          <w:strike/>
        </w:rPr>
        <w:t xml:space="preserve">. Additionally, </w:t>
      </w:r>
      <w:r w:rsidR="00D254CA" w:rsidRPr="005B391B">
        <w:rPr>
          <w:rFonts w:cs="Times New Roman"/>
          <w:i/>
          <w:iCs/>
          <w:strike/>
        </w:rPr>
        <w:t xml:space="preserve">F. </w:t>
      </w:r>
      <w:proofErr w:type="spellStart"/>
      <w:r w:rsidR="00D254CA" w:rsidRPr="005B391B">
        <w:rPr>
          <w:rFonts w:cs="Times New Roman"/>
          <w:i/>
          <w:iCs/>
          <w:strike/>
        </w:rPr>
        <w:t>alnus</w:t>
      </w:r>
      <w:proofErr w:type="spellEnd"/>
      <w:r w:rsidR="00D254CA" w:rsidRPr="005B391B">
        <w:rPr>
          <w:rFonts w:cs="Times New Roman"/>
          <w:i/>
          <w:iCs/>
          <w:strike/>
        </w:rPr>
        <w:t xml:space="preserve"> </w:t>
      </w:r>
      <w:r w:rsidR="00D254CA" w:rsidRPr="005B391B">
        <w:rPr>
          <w:rFonts w:cs="Times New Roman"/>
          <w:iCs/>
          <w:strike/>
        </w:rPr>
        <w:t xml:space="preserve">was considered one of the most common invasive species in the state of Massachusetts, though it was classified as rare within 73% of sampling sites, and common in only 2% of sites </w:t>
      </w:r>
      <w:r w:rsidR="00D254CA" w:rsidRPr="005B391B">
        <w:rPr>
          <w:rFonts w:cs="Times New Roman"/>
          <w:iCs/>
          <w:strike/>
          <w:noProof/>
        </w:rPr>
        <w:t>(McDonald et al. 2008)</w:t>
      </w:r>
      <w:r w:rsidR="00D254CA" w:rsidRPr="005B391B">
        <w:rPr>
          <w:rFonts w:cs="Times New Roman"/>
          <w:iCs/>
          <w:strike/>
        </w:rPr>
        <w:t xml:space="preserve">. Other studies have also found extensive </w:t>
      </w:r>
      <w:r w:rsidR="00D254CA" w:rsidRPr="005B391B">
        <w:rPr>
          <w:rFonts w:cs="Times New Roman"/>
          <w:i/>
          <w:iCs/>
          <w:strike/>
        </w:rPr>
        <w:t xml:space="preserve">F. </w:t>
      </w:r>
      <w:proofErr w:type="spellStart"/>
      <w:r w:rsidR="00D254CA" w:rsidRPr="005B391B">
        <w:rPr>
          <w:rFonts w:cs="Times New Roman"/>
          <w:i/>
          <w:iCs/>
          <w:strike/>
        </w:rPr>
        <w:t>alnus</w:t>
      </w:r>
      <w:proofErr w:type="spellEnd"/>
      <w:r w:rsidR="00D254CA" w:rsidRPr="005B391B">
        <w:rPr>
          <w:rFonts w:cs="Times New Roman"/>
          <w:i/>
          <w:iCs/>
          <w:strike/>
        </w:rPr>
        <w:t xml:space="preserve"> </w:t>
      </w:r>
      <w:r w:rsidR="00D254CA" w:rsidRPr="005B391B">
        <w:rPr>
          <w:rFonts w:cs="Times New Roman"/>
          <w:iCs/>
          <w:strike/>
        </w:rPr>
        <w:t xml:space="preserve">occurrence at smaller spatial scales </w:t>
      </w:r>
      <w:r w:rsidR="00D254CA" w:rsidRPr="005B391B">
        <w:rPr>
          <w:rFonts w:cs="Times New Roman"/>
          <w:iCs/>
          <w:strike/>
          <w:noProof/>
        </w:rPr>
        <w:t>(Houlahan and Findlay 2004, Huebner et al. 2009, Mills et al. 2009, 2012, Olson et al. 2011)</w:t>
      </w:r>
      <w:r w:rsidR="00D254CA" w:rsidRPr="005B391B">
        <w:rPr>
          <w:rFonts w:cs="Times New Roman"/>
          <w:iCs/>
          <w:strike/>
        </w:rPr>
        <w:t>. Take</w:t>
      </w:r>
      <w:r w:rsidR="00E97900" w:rsidRPr="005B391B">
        <w:rPr>
          <w:rFonts w:cs="Times New Roman"/>
          <w:iCs/>
          <w:strike/>
        </w:rPr>
        <w:t>n</w:t>
      </w:r>
      <w:r w:rsidR="00D254CA" w:rsidRPr="005B391B">
        <w:rPr>
          <w:rFonts w:cs="Times New Roman"/>
          <w:iCs/>
          <w:strike/>
        </w:rPr>
        <w:t xml:space="preserve"> </w:t>
      </w:r>
      <w:r w:rsidR="00E97900" w:rsidRPr="005B391B">
        <w:rPr>
          <w:rFonts w:cs="Times New Roman"/>
          <w:iCs/>
          <w:strike/>
        </w:rPr>
        <w:t>to</w:t>
      </w:r>
      <w:r w:rsidR="00D254CA" w:rsidRPr="005B391B">
        <w:rPr>
          <w:rFonts w:cs="Times New Roman"/>
          <w:iCs/>
          <w:strike/>
        </w:rPr>
        <w:t>g</w:t>
      </w:r>
      <w:r w:rsidR="00E97900" w:rsidRPr="005B391B">
        <w:rPr>
          <w:rFonts w:cs="Times New Roman"/>
          <w:iCs/>
          <w:strike/>
        </w:rPr>
        <w:t>et</w:t>
      </w:r>
      <w:r w:rsidR="00D254CA" w:rsidRPr="005B391B">
        <w:rPr>
          <w:rFonts w:cs="Times New Roman"/>
          <w:iCs/>
          <w:strike/>
        </w:rPr>
        <w:t>her, these strongly suggest</w:t>
      </w:r>
      <w:r w:rsidR="00BD72B9" w:rsidRPr="005B391B">
        <w:rPr>
          <w:rFonts w:cs="Times New Roman"/>
          <w:iCs/>
          <w:strike/>
        </w:rPr>
        <w:t xml:space="preserve"> that the collected historic occurrences do indeed underrepresent </w:t>
      </w:r>
      <w:r w:rsidR="00D254CA" w:rsidRPr="005B391B">
        <w:rPr>
          <w:rFonts w:eastAsiaTheme="minorEastAsia" w:cs="Times New Roman"/>
          <w:i/>
          <w:iCs/>
          <w:strike/>
        </w:rPr>
        <w:t xml:space="preserve">F. </w:t>
      </w:r>
      <w:proofErr w:type="spellStart"/>
      <w:r w:rsidR="00D254CA" w:rsidRPr="005B391B">
        <w:rPr>
          <w:rFonts w:eastAsiaTheme="minorEastAsia" w:cs="Times New Roman"/>
          <w:i/>
          <w:iCs/>
          <w:strike/>
        </w:rPr>
        <w:t>alnus</w:t>
      </w:r>
      <w:proofErr w:type="spellEnd"/>
      <w:r w:rsidR="00BD72B9" w:rsidRPr="005B391B">
        <w:rPr>
          <w:rFonts w:cs="Times New Roman"/>
          <w:iCs/>
          <w:strike/>
        </w:rPr>
        <w:t xml:space="preserve"> occurrence throughout the novel range. </w:t>
      </w:r>
    </w:p>
    <w:p w14:paraId="4B43D0E0" w14:textId="38475310" w:rsidR="007C4062" w:rsidRPr="00ED0ECB" w:rsidRDefault="005846B3" w:rsidP="008579EE">
      <w:pPr>
        <w:spacing w:line="480" w:lineRule="auto"/>
        <w:ind w:firstLine="720"/>
        <w:rPr>
          <w:rFonts w:eastAsiaTheme="minorEastAsia" w:cs="Times New Roman"/>
          <w:iCs/>
        </w:rPr>
      </w:pPr>
      <w:r>
        <w:rPr>
          <w:rFonts w:cs="Times New Roman"/>
          <w:iCs/>
        </w:rPr>
        <w:t xml:space="preserve">The effects of under detection are not exclusive to </w:t>
      </w:r>
      <w:r>
        <w:rPr>
          <w:rFonts w:cs="Times New Roman"/>
          <w:i/>
          <w:iCs/>
        </w:rPr>
        <w:t xml:space="preserve">F. </w:t>
      </w:r>
      <w:proofErr w:type="spellStart"/>
      <w:r>
        <w:rPr>
          <w:rFonts w:cs="Times New Roman"/>
          <w:i/>
          <w:iCs/>
        </w:rPr>
        <w:t>alnus</w:t>
      </w:r>
      <w:proofErr w:type="spellEnd"/>
      <w:r>
        <w:rPr>
          <w:rFonts w:cs="Times New Roman"/>
          <w:iCs/>
        </w:rPr>
        <w:t xml:space="preserve"> </w:t>
      </w:r>
      <w:r w:rsidRPr="00910A69">
        <w:rPr>
          <w:rFonts w:cs="Times New Roman"/>
          <w:iCs/>
          <w:noProof/>
        </w:rPr>
        <w:t>(Crooks 2005)</w:t>
      </w:r>
      <w:r w:rsidR="00B064ED">
        <w:rPr>
          <w:rFonts w:cs="Times New Roman"/>
          <w:iCs/>
        </w:rPr>
        <w:t>. This calls into question the accuracy and utility</w:t>
      </w:r>
      <w:r>
        <w:rPr>
          <w:rFonts w:cs="Times New Roman"/>
          <w:iCs/>
        </w:rPr>
        <w:t xml:space="preserve"> are </w:t>
      </w:r>
      <w:r w:rsidR="00B064ED">
        <w:rPr>
          <w:rFonts w:cs="Times New Roman"/>
          <w:iCs/>
        </w:rPr>
        <w:t>cumulative occupied area curves in general. W</w:t>
      </w:r>
      <w:r>
        <w:rPr>
          <w:rFonts w:cs="Times New Roman"/>
          <w:iCs/>
        </w:rPr>
        <w:t xml:space="preserve">hat can they </w:t>
      </w:r>
      <w:r w:rsidR="00B064ED">
        <w:rPr>
          <w:rFonts w:cs="Times New Roman"/>
          <w:iCs/>
        </w:rPr>
        <w:t>tell us about</w:t>
      </w:r>
      <w:r>
        <w:rPr>
          <w:rFonts w:cs="Times New Roman"/>
          <w:iCs/>
        </w:rPr>
        <w:t xml:space="preserve"> the processes governing invasive species spread? Several studies of the dynamics of </w:t>
      </w:r>
      <w:r>
        <w:rPr>
          <w:rFonts w:cs="Times New Roman"/>
          <w:iCs/>
        </w:rPr>
        <w:lastRenderedPageBreak/>
        <w:t>species invasions use similar measures of cumulative occupied area (</w:t>
      </w:r>
      <w:r w:rsidRPr="00CA4FE6">
        <w:rPr>
          <w:rFonts w:cs="Times New Roman"/>
          <w:iCs/>
          <w:highlight w:val="yellow"/>
        </w:rPr>
        <w:t>e.g.,</w:t>
      </w:r>
      <w:r>
        <w:rPr>
          <w:rFonts w:cs="Times New Roman"/>
          <w:iCs/>
        </w:rPr>
        <w:t xml:space="preserve"> </w:t>
      </w:r>
      <w:r w:rsidRPr="00910A69">
        <w:rPr>
          <w:rFonts w:cs="Times New Roman"/>
          <w:iCs/>
          <w:noProof/>
        </w:rPr>
        <w:t>(Pyšek and Prach 1993, Weber 1998, Mihulka and Pyšek 2001, Delisle et al. 2003, Barney 2006, Wangen and Webster 2006, Aikio et al. 2010a, 2010b, Larkin 2011)</w:t>
      </w:r>
      <w:r>
        <w:rPr>
          <w:rFonts w:cs="Times New Roman"/>
          <w:iCs/>
        </w:rPr>
        <w:t xml:space="preserve">, and this is particularly common for those using herbarium data (see </w:t>
      </w:r>
      <w:r w:rsidRPr="00CA4FE6">
        <w:rPr>
          <w:rFonts w:cs="Times New Roman"/>
          <w:i/>
          <w:iCs/>
        </w:rPr>
        <w:t xml:space="preserve">Chapter </w:t>
      </w:r>
      <w:r>
        <w:rPr>
          <w:rFonts w:cs="Times New Roman"/>
          <w:i/>
          <w:iCs/>
        </w:rPr>
        <w:t>3</w:t>
      </w:r>
      <w:r>
        <w:rPr>
          <w:rFonts w:cs="Times New Roman"/>
          <w:iCs/>
        </w:rPr>
        <w:t xml:space="preserve">). </w:t>
      </w:r>
      <w:r w:rsidR="00E14F0F">
        <w:rPr>
          <w:rFonts w:cs="Times New Roman"/>
          <w:iCs/>
        </w:rPr>
        <w:t xml:space="preserve">These studies often address rates of spread, with emphasis on understanding invasive species lag-phase durations. </w:t>
      </w:r>
      <w:r>
        <w:rPr>
          <w:rFonts w:cs="Times New Roman"/>
          <w:iCs/>
        </w:rPr>
        <w:t xml:space="preserve">Using reconstructed patterns and rates of spatial spread to directly estimate biological processes, such as population growth rate, entails several challenges and is discouraged by some </w:t>
      </w:r>
      <w:r w:rsidRPr="00910A69">
        <w:rPr>
          <w:rFonts w:cs="Times New Roman"/>
          <w:iCs/>
          <w:noProof/>
        </w:rPr>
        <w:t>(Aikio et al. 2010b)</w:t>
      </w:r>
      <w:r>
        <w:rPr>
          <w:rFonts w:cs="Times New Roman"/>
          <w:iCs/>
        </w:rPr>
        <w:t xml:space="preserve">. However, using independent measures of demographic processes to create patterns of spread, and compare to observed patterns can lead to better understanding of invasion dynamics </w:t>
      </w:r>
      <w:r w:rsidRPr="00910A69">
        <w:rPr>
          <w:rFonts w:cs="Times New Roman"/>
          <w:iCs/>
          <w:noProof/>
        </w:rPr>
        <w:t>(Nehrbass et al. 2006, Jongejans et al. 2008, Merow et al. 2011)</w:t>
      </w:r>
      <w:r w:rsidR="00E600F1">
        <w:rPr>
          <w:rFonts w:cs="Times New Roman"/>
          <w:iCs/>
        </w:rPr>
        <w:t>, though</w:t>
      </w:r>
      <w:r w:rsidR="00B064ED">
        <w:rPr>
          <w:rFonts w:cs="Times New Roman"/>
          <w:iCs/>
        </w:rPr>
        <w:t xml:space="preserve"> m</w:t>
      </w:r>
      <w:r>
        <w:rPr>
          <w:rFonts w:cs="Times New Roman"/>
          <w:iCs/>
        </w:rPr>
        <w:t xml:space="preserve">y results suggest that the cumulative occupied area curve </w:t>
      </w:r>
      <w:r w:rsidR="00B064ED">
        <w:rPr>
          <w:rFonts w:cs="Times New Roman"/>
          <w:iCs/>
        </w:rPr>
        <w:t>is</w:t>
      </w:r>
      <w:r>
        <w:rPr>
          <w:rFonts w:cs="Times New Roman"/>
          <w:iCs/>
        </w:rPr>
        <w:t xml:space="preserve"> </w:t>
      </w:r>
      <w:r w:rsidR="006B5678">
        <w:rPr>
          <w:rFonts w:cs="Times New Roman"/>
          <w:iCs/>
        </w:rPr>
        <w:t>not the pattern to compare to</w:t>
      </w:r>
      <w:r w:rsidR="0016100B">
        <w:rPr>
          <w:rFonts w:cs="Times New Roman"/>
          <w:iCs/>
        </w:rPr>
        <w:t xml:space="preserve"> and conclusions from such analyses may be misleading.</w:t>
      </w:r>
    </w:p>
    <w:p w14:paraId="5D027022" w14:textId="01F54C00" w:rsidR="00FF24C7" w:rsidRPr="00184461" w:rsidRDefault="00947355" w:rsidP="008579EE">
      <w:pPr>
        <w:spacing w:line="480" w:lineRule="auto"/>
        <w:rPr>
          <w:i/>
        </w:rPr>
      </w:pPr>
      <w:r w:rsidRPr="00184461">
        <w:rPr>
          <w:i/>
        </w:rPr>
        <w:t>Model</w:t>
      </w:r>
      <w:r w:rsidR="00FF24C7" w:rsidRPr="00184461">
        <w:rPr>
          <w:i/>
        </w:rPr>
        <w:t xml:space="preserve"> caveats</w:t>
      </w:r>
    </w:p>
    <w:p w14:paraId="4194AA35" w14:textId="29309F6B" w:rsidR="00FF24C7" w:rsidRPr="00A530F8" w:rsidRDefault="00947355" w:rsidP="008579EE">
      <w:pPr>
        <w:spacing w:line="480" w:lineRule="auto"/>
      </w:pPr>
      <w:r>
        <w:tab/>
        <w:t xml:space="preserve">I made several assumptions during model construction that could have affected the simulation results and subsequent interpretations. Additionally, some modeling choices resulted in unrealistic biological representations by necessity. </w:t>
      </w:r>
      <w:r w:rsidR="00FF24C7">
        <w:t>Below I outline key model caveats.</w:t>
      </w:r>
    </w:p>
    <w:p w14:paraId="7F5295A2" w14:textId="0B6E39BF" w:rsidR="00FF24C7" w:rsidRPr="00414609" w:rsidRDefault="00FF24C7" w:rsidP="008579EE">
      <w:pPr>
        <w:spacing w:line="480" w:lineRule="auto"/>
      </w:pPr>
      <w:r>
        <w:rPr>
          <w:i/>
        </w:rPr>
        <w:t>Lack of demographic stochasticity</w:t>
      </w:r>
      <w:r>
        <w:t xml:space="preserve"> – The IPM framework used for the demographic model does not readily incorporate the effects of demographic stochasticity </w:t>
      </w:r>
      <w:r w:rsidR="00910A69" w:rsidRPr="00910A69">
        <w:rPr>
          <w:noProof/>
        </w:rPr>
        <w:t>(Ellner and Rees 2007, Rees and Ellner 2009)</w:t>
      </w:r>
      <w:r>
        <w:t xml:space="preserve">. Rather, populations are </w:t>
      </w:r>
      <w:r w:rsidR="00947355">
        <w:t xml:space="preserve">assumed to be </w:t>
      </w:r>
      <w:r>
        <w:t xml:space="preserve">large enough such that demographic stochasticity does not greatly affect outcomes. </w:t>
      </w:r>
      <w:r w:rsidR="00947355">
        <w:t>T</w:t>
      </w:r>
      <w:r>
        <w:t xml:space="preserve">his is </w:t>
      </w:r>
      <w:r w:rsidR="00947355">
        <w:t>unrealistic</w:t>
      </w:r>
      <w:r>
        <w:t xml:space="preserve"> for the purposes of modeling species spreading into new populations (</w:t>
      </w:r>
      <w:r w:rsidR="00947355">
        <w:t>e.g.</w:t>
      </w:r>
      <w:r>
        <w:t>, patches). Demographic stochasticity has the great</w:t>
      </w:r>
      <w:r w:rsidR="00336C73">
        <w:t xml:space="preserve">est impact on small populations, and during spread of </w:t>
      </w:r>
      <w:r>
        <w:t xml:space="preserve">an invasive species, it is likely that new introductions will be small in population size. </w:t>
      </w:r>
      <w:r w:rsidR="00336C73">
        <w:t>I</w:t>
      </w:r>
      <w:r>
        <w:t xml:space="preserve">gnoring these effects, my </w:t>
      </w:r>
      <w:r w:rsidR="00336C73">
        <w:t xml:space="preserve">simulations may </w:t>
      </w:r>
      <w:r w:rsidR="00336C73">
        <w:lastRenderedPageBreak/>
        <w:t>overestimate</w:t>
      </w:r>
      <w:r>
        <w:t xml:space="preserve"> the success of very small populations, potentially overestimating the rate of spread throughout the landscape. Some work has been done to better integrate demographic stochasticity into IPMs </w:t>
      </w:r>
      <w:r w:rsidR="00910A69" w:rsidRPr="00910A69">
        <w:rPr>
          <w:noProof/>
        </w:rPr>
        <w:t>(Vindenes et al. 2011)</w:t>
      </w:r>
      <w:r>
        <w:t xml:space="preserve">, but </w:t>
      </w:r>
      <w:r w:rsidR="00336C73">
        <w:t>further development</w:t>
      </w:r>
      <w:r>
        <w:t xml:space="preserve"> is needed. </w:t>
      </w:r>
    </w:p>
    <w:p w14:paraId="1E4354A6" w14:textId="0964222B" w:rsidR="00FF24C7" w:rsidRPr="005B391B" w:rsidRDefault="00FF24C7" w:rsidP="008579EE">
      <w:pPr>
        <w:spacing w:line="480" w:lineRule="auto"/>
        <w:rPr>
          <w:i/>
          <w:color w:val="FF0000"/>
        </w:rPr>
      </w:pPr>
      <w:r>
        <w:rPr>
          <w:i/>
        </w:rPr>
        <w:t xml:space="preserve">SDM and habitat suitability through time – </w:t>
      </w:r>
      <w:r>
        <w:rPr>
          <w:rFonts w:cs="Times New Roman"/>
          <w:iCs/>
        </w:rPr>
        <w:t>The paramete</w:t>
      </w:r>
      <w:r w:rsidR="00B1455F">
        <w:rPr>
          <w:rFonts w:cs="Times New Roman"/>
          <w:iCs/>
        </w:rPr>
        <w:t>rs used in the</w:t>
      </w:r>
      <w:r>
        <w:rPr>
          <w:rFonts w:cs="Times New Roman"/>
          <w:iCs/>
        </w:rPr>
        <w:t xml:space="preserve"> SDM </w:t>
      </w:r>
      <w:r w:rsidR="00B1455F">
        <w:rPr>
          <w:rFonts w:cs="Times New Roman"/>
          <w:iCs/>
        </w:rPr>
        <w:t>affected</w:t>
      </w:r>
      <w:r>
        <w:rPr>
          <w:rFonts w:cs="Times New Roman"/>
          <w:iCs/>
        </w:rPr>
        <w:t xml:space="preserve"> the spatial structure of the metapopulation. A </w:t>
      </w:r>
      <w:proofErr w:type="spellStart"/>
      <w:r>
        <w:rPr>
          <w:rFonts w:cs="Times New Roman"/>
          <w:iCs/>
        </w:rPr>
        <w:t>MaxEnt</w:t>
      </w:r>
      <w:proofErr w:type="spellEnd"/>
      <w:r>
        <w:rPr>
          <w:rFonts w:cs="Times New Roman"/>
          <w:iCs/>
        </w:rPr>
        <w:t xml:space="preserve"> model constructed with a small number of features (i.e., a simpler model) yielded a greater number of populations than a more complicated model, but </w:t>
      </w:r>
      <w:r w:rsidR="00B1455F">
        <w:rPr>
          <w:rFonts w:cs="Times New Roman"/>
          <w:iCs/>
        </w:rPr>
        <w:t xml:space="preserve">with </w:t>
      </w:r>
      <w:r>
        <w:rPr>
          <w:rFonts w:cs="Times New Roman"/>
          <w:iCs/>
        </w:rPr>
        <w:t xml:space="preserve">overall lower habitat suitability values. I chose the simpler model to avoid potential effects of over-fitting </w:t>
      </w:r>
      <w:r w:rsidR="00910A69" w:rsidRPr="00910A69">
        <w:rPr>
          <w:rFonts w:cs="Times New Roman"/>
          <w:iCs/>
          <w:noProof/>
        </w:rPr>
        <w:t>(Syfert et al. 2013, Merow et al. 2013b)</w:t>
      </w:r>
      <w:r>
        <w:rPr>
          <w:rFonts w:cs="Times New Roman"/>
          <w:iCs/>
        </w:rPr>
        <w:t>. The decrease in habitat suitability resulted in lower</w:t>
      </w:r>
      <w:r w:rsidR="000B1DDE">
        <w:rPr>
          <w:rFonts w:cs="Times New Roman"/>
          <w:iCs/>
        </w:rPr>
        <w:t xml:space="preserve"> patch</w:t>
      </w:r>
      <w:r>
        <w:rPr>
          <w:rFonts w:cs="Times New Roman"/>
          <w:iCs/>
        </w:rPr>
        <w:t xml:space="preserve"> carrying capacities than predicted by a more complicated model. However, variations in carrying capacity were consistently the least influential parameter in simulation models (Figures </w:t>
      </w:r>
      <w:r w:rsidR="00163590">
        <w:rPr>
          <w:rFonts w:cs="Times New Roman"/>
          <w:iCs/>
        </w:rPr>
        <w:t>9 &amp; 12</w:t>
      </w:r>
      <w:r>
        <w:rPr>
          <w:rFonts w:cs="Times New Roman"/>
          <w:iCs/>
        </w:rPr>
        <w:t xml:space="preserve">), so this likely had minimal </w:t>
      </w:r>
      <w:proofErr w:type="spellStart"/>
      <w:r>
        <w:rPr>
          <w:rFonts w:cs="Times New Roman"/>
          <w:iCs/>
        </w:rPr>
        <w:t>affect</w:t>
      </w:r>
      <w:proofErr w:type="spellEnd"/>
      <w:r>
        <w:rPr>
          <w:rFonts w:cs="Times New Roman"/>
          <w:iCs/>
        </w:rPr>
        <w:t xml:space="preserve"> on model fit measures, though it may have influence</w:t>
      </w:r>
      <w:r w:rsidR="000B1DDE">
        <w:rPr>
          <w:rFonts w:cs="Times New Roman"/>
          <w:iCs/>
        </w:rPr>
        <w:t>d</w:t>
      </w:r>
      <w:r>
        <w:rPr>
          <w:rFonts w:cs="Times New Roman"/>
          <w:iCs/>
        </w:rPr>
        <w:t xml:space="preserve"> final metapopulation abundances.</w:t>
      </w:r>
      <w:r w:rsidR="005B391B">
        <w:rPr>
          <w:rFonts w:cs="Times New Roman"/>
          <w:iCs/>
        </w:rPr>
        <w:t xml:space="preserve"> </w:t>
      </w:r>
      <w:r w:rsidR="005B391B">
        <w:rPr>
          <w:rFonts w:cs="Times New Roman"/>
          <w:iCs/>
          <w:color w:val="FF0000"/>
        </w:rPr>
        <w:t>I THINK THIS PARAGRAPH COULD MOSTLY BE CUT AND KEY POINTS ADDED TO THE SDM METHODS SECTION.</w:t>
      </w:r>
    </w:p>
    <w:p w14:paraId="18133442" w14:textId="1B852CD5" w:rsidR="00FF24C7" w:rsidRDefault="00FF24C7" w:rsidP="008579EE">
      <w:pPr>
        <w:spacing w:line="480" w:lineRule="auto"/>
      </w:pPr>
      <w:r>
        <w:rPr>
          <w:i/>
        </w:rPr>
        <w:t>Carrying capacity function</w:t>
      </w:r>
      <w:r>
        <w:t xml:space="preserve"> – The method I used to calculate carrying capacity (the number of 2 x 2 m cells within the patch) is a novel approach that </w:t>
      </w:r>
      <w:r w:rsidR="000B1DDE">
        <w:t>scales up</w:t>
      </w:r>
      <w:r>
        <w:t xml:space="preserve"> the effects of demographic processes that play out </w:t>
      </w:r>
      <w:r w:rsidR="000B1DDE">
        <w:t>between</w:t>
      </w:r>
      <w:r>
        <w:t xml:space="preserve"> individual plants and their neighbors, </w:t>
      </w:r>
      <w:r w:rsidR="000B1DDE">
        <w:t>to</w:t>
      </w:r>
      <w:r>
        <w:t xml:space="preserve"> the population (patch; 20 x 20 km). </w:t>
      </w:r>
      <w:r w:rsidR="000B1DDE">
        <w:t>However</w:t>
      </w:r>
      <w:r>
        <w:t xml:space="preserve"> this method</w:t>
      </w:r>
      <w:r w:rsidR="000B1DDE">
        <w:t xml:space="preserve"> has several caveats</w:t>
      </w:r>
      <w:r>
        <w:t xml:space="preserve">. First, I assumed that all 2 x 2 m grid cells are equal in the population. That is, the quality of 2 x 2 m grid cells is uniform. At a microsite level, this is not a fair representation of habitat suitability. However, </w:t>
      </w:r>
      <w:r w:rsidR="000B1DDE">
        <w:t>I estimated density dependent effects on fecundity</w:t>
      </w:r>
      <w:r>
        <w:t xml:space="preserve"> </w:t>
      </w:r>
      <w:r w:rsidR="000B1DDE">
        <w:t>using</w:t>
      </w:r>
      <w:r>
        <w:t xml:space="preserve"> observations from 2 x 2 m sample plots that varied in quality, </w:t>
      </w:r>
      <w:r w:rsidR="000B1DDE">
        <w:t xml:space="preserve">and should therefore represent </w:t>
      </w:r>
      <w:r>
        <w:t xml:space="preserve">processes in </w:t>
      </w:r>
      <w:r w:rsidR="007E3F8E">
        <w:t>the</w:t>
      </w:r>
      <w:r w:rsidR="000B1DDE">
        <w:t xml:space="preserve"> average</w:t>
      </w:r>
      <w:r>
        <w:t xml:space="preserve"> 2 x 2 m grid </w:t>
      </w:r>
      <w:r w:rsidR="000B1DDE">
        <w:t>cell</w:t>
      </w:r>
      <w:r>
        <w:t xml:space="preserve">. </w:t>
      </w:r>
      <w:r w:rsidR="007E3F8E">
        <w:t>Second,</w:t>
      </w:r>
      <w:r>
        <w:t xml:space="preserve"> I assumed that the number of grid cells available in a 20 x 20 km patch was proportional to habitat </w:t>
      </w:r>
      <w:r>
        <w:lastRenderedPageBreak/>
        <w:t xml:space="preserve">suitability. The logistic output from </w:t>
      </w:r>
      <w:proofErr w:type="spellStart"/>
      <w:r>
        <w:t>MaxEnt</w:t>
      </w:r>
      <w:proofErr w:type="spellEnd"/>
      <w:r>
        <w:t xml:space="preserve"> is an adequate measure of habitat suitability if the prevalence of the species on the landscape is approximately 50%. This </w:t>
      </w:r>
      <w:r w:rsidR="007E3F8E">
        <w:t>was</w:t>
      </w:r>
      <w:r>
        <w:t xml:space="preserve"> not the case when I </w:t>
      </w:r>
      <w:r w:rsidR="007E3F8E">
        <w:t>compared</w:t>
      </w:r>
      <w:r>
        <w:t xml:space="preserve"> the</w:t>
      </w:r>
      <w:r w:rsidR="007E3F8E">
        <w:t xml:space="preserve"> total</w:t>
      </w:r>
      <w:r>
        <w:t xml:space="preserve"> number of grid cells with habitat suitability values greater than the 10% omission threshold versus the total number of grid cells with known occurrences</w:t>
      </w:r>
      <w:r w:rsidR="007E3F8E">
        <w:t xml:space="preserve"> (3423 versus 459, respectively)</w:t>
      </w:r>
      <w:r>
        <w:t xml:space="preserve">. However, </w:t>
      </w:r>
      <w:r w:rsidR="00C86B7D">
        <w:t>considering only patches</w:t>
      </w:r>
      <w:r>
        <w:t xml:space="preserve"> were either </w:t>
      </w:r>
      <w:r>
        <w:rPr>
          <w:rFonts w:cs="Times New Roman"/>
          <w:i/>
          <w:iCs/>
        </w:rPr>
        <w:t xml:space="preserve">F. </w:t>
      </w:r>
      <w:proofErr w:type="spellStart"/>
      <w:r>
        <w:rPr>
          <w:rFonts w:cs="Times New Roman"/>
          <w:i/>
          <w:iCs/>
        </w:rPr>
        <w:t>alnus</w:t>
      </w:r>
      <w:proofErr w:type="spellEnd"/>
      <w:r>
        <w:t xml:space="preserve"> or a member of a group of associated species were observed</w:t>
      </w:r>
      <w:r w:rsidR="003E05CF">
        <w:t xml:space="preserve"> (974 </w:t>
      </w:r>
      <w:proofErr w:type="spellStart"/>
      <w:r w:rsidR="003E05CF">
        <w:t>patchs</w:t>
      </w:r>
      <w:proofErr w:type="spellEnd"/>
      <w:r w:rsidR="003E05CF">
        <w:t>)</w:t>
      </w:r>
      <w:r>
        <w:t>, the pr</w:t>
      </w:r>
      <w:r w:rsidR="00C86B7D">
        <w:t>evalence was approximat</w:t>
      </w:r>
      <w:r w:rsidR="003E05CF">
        <w:t>ely 47%</w:t>
      </w:r>
      <w:r w:rsidR="00746F30">
        <w:t>.</w:t>
      </w:r>
    </w:p>
    <w:p w14:paraId="33C8742F" w14:textId="16DBF5D1" w:rsidR="00FF24C7" w:rsidRDefault="003E05CF" w:rsidP="008579EE">
      <w:pPr>
        <w:spacing w:line="480" w:lineRule="auto"/>
        <w:rPr>
          <w:rFonts w:cs="Times New Roman"/>
          <w:iCs/>
        </w:rPr>
      </w:pPr>
      <w:r>
        <w:rPr>
          <w:i/>
        </w:rPr>
        <w:t>Other</w:t>
      </w:r>
      <w:r w:rsidR="00FF24C7">
        <w:rPr>
          <w:i/>
        </w:rPr>
        <w:t xml:space="preserve"> assumptions –</w:t>
      </w:r>
      <w:r>
        <w:rPr>
          <w:i/>
        </w:rPr>
        <w:t xml:space="preserve"> </w:t>
      </w:r>
      <w:r>
        <w:t>T</w:t>
      </w:r>
      <w:r w:rsidR="00FF24C7">
        <w:t>he application of glob</w:t>
      </w:r>
      <w:r>
        <w:t>al sensitivity analysis provided</w:t>
      </w:r>
      <w:r w:rsidR="00FF24C7">
        <w:t xml:space="preserve"> a means to ex</w:t>
      </w:r>
      <w:r>
        <w:t xml:space="preserve">amine the influence of most model </w:t>
      </w:r>
      <w:r w:rsidR="00FF24C7">
        <w:t xml:space="preserve">assumptions. For example, </w:t>
      </w:r>
      <w:r>
        <w:t>the GSA</w:t>
      </w:r>
      <w:r w:rsidR="00FF24C7">
        <w:t xml:space="preserve"> </w:t>
      </w:r>
      <w:r>
        <w:t>demonstrated</w:t>
      </w:r>
      <w:r w:rsidR="00FF24C7">
        <w:t xml:space="preserve"> that </w:t>
      </w:r>
      <w:r>
        <w:t>simulation</w:t>
      </w:r>
      <w:r w:rsidR="00FF24C7">
        <w:t xml:space="preserve"> results </w:t>
      </w:r>
      <w:r>
        <w:t>were</w:t>
      </w:r>
      <w:r w:rsidR="00FF24C7">
        <w:t xml:space="preserve"> not highly influenced by carrying capacity values. Fecundity, on the other hand, </w:t>
      </w:r>
      <w:r>
        <w:rPr>
          <w:rFonts w:cs="Times New Roman"/>
          <w:iCs/>
        </w:rPr>
        <w:t>was very</w:t>
      </w:r>
      <w:r w:rsidR="00FF24C7">
        <w:rPr>
          <w:rFonts w:cs="Times New Roman"/>
          <w:iCs/>
        </w:rPr>
        <w:t xml:space="preserve"> influential. </w:t>
      </w:r>
      <w:r>
        <w:rPr>
          <w:rFonts w:cs="Times New Roman"/>
          <w:iCs/>
        </w:rPr>
        <w:t>Fecundity</w:t>
      </w:r>
      <w:r w:rsidR="00FF24C7">
        <w:rPr>
          <w:rFonts w:cs="Times New Roman"/>
          <w:iCs/>
        </w:rPr>
        <w:t xml:space="preserve"> was al</w:t>
      </w:r>
      <w:r>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poorly setup to answer this question, and future research should address this. Most studies of seed germination found that germination in green house conditions was very high, while seed germination for seeds left out overwinter was very low </w:t>
      </w:r>
      <w:r w:rsidR="00910A69" w:rsidRPr="00910A69">
        <w:rPr>
          <w:rFonts w:cs="Times New Roman"/>
          <w:iCs/>
          <w:noProof/>
        </w:rPr>
        <w:t>(Adams 1927, Godwin 1936, Berg 2011)</w:t>
      </w:r>
      <w:r w:rsidR="00FF24C7">
        <w:rPr>
          <w:rFonts w:cs="Times New Roman"/>
          <w:iCs/>
        </w:rPr>
        <w:t xml:space="preserve">. None of these studies examined germination in field conditions for fruit that drop early in the growing season.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can have flowers, unripe fruit, and ripe fruit on the same plant simultaneously, thus it seems </w:t>
      </w:r>
      <w:r w:rsidR="00C32E8B">
        <w:rPr>
          <w:rFonts w:cs="Times New Roman"/>
          <w:iCs/>
        </w:rPr>
        <w:t>plausible</w:t>
      </w:r>
      <w:r w:rsidR="00FF24C7">
        <w:rPr>
          <w:rFonts w:cs="Times New Roman"/>
          <w:iCs/>
        </w:rPr>
        <w:t xml:space="preserve"> that fruit could drop early enough in the growing season to grow, provided cold stratification is not necessary for seedling emergence. If within season seedling emergence is common, my model parameterization will have underestimated fecundity values. In this case, simulations that fit the </w:t>
      </w:r>
      <w:r w:rsidR="00FF24C7">
        <w:rPr>
          <w:rFonts w:cs="Times New Roman"/>
          <w:iCs/>
        </w:rPr>
        <w:lastRenderedPageBreak/>
        <w:t xml:space="preserve">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2C1E0F5C" w14:textId="4DC6F4EA" w:rsidR="00FF24C7" w:rsidRDefault="00FF24C7" w:rsidP="008579EE">
      <w:pPr>
        <w:spacing w:line="480" w:lineRule="auto"/>
        <w:rPr>
          <w:rFonts w:cs="Times New Roman"/>
          <w:iCs/>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seeds remain viable for upwards of three years </w:t>
      </w:r>
      <w:r w:rsidR="00910A69" w:rsidRPr="00910A69">
        <w:rPr>
          <w:rFonts w:cs="Times New Roman"/>
          <w:iCs/>
          <w:noProof/>
        </w:rPr>
        <w:t>(Godwin 1943, Granstrom 1988)</w:t>
      </w:r>
      <w:r>
        <w:rPr>
          <w:rFonts w:cs="Times New Roman"/>
          <w:iCs/>
        </w:rPr>
        <w:t xml:space="preserve"> and there is some evidence for a role for a seed bank after experimental removal </w:t>
      </w:r>
      <w:r w:rsidR="00910A69" w:rsidRPr="00910A69">
        <w:rPr>
          <w:rFonts w:cs="Times New Roman"/>
          <w:iCs/>
          <w:noProof/>
        </w:rPr>
        <w:t>(Frappier et al. 2004)</w:t>
      </w:r>
      <w:r>
        <w:rPr>
          <w:rFonts w:cs="Times New Roman"/>
          <w:iCs/>
        </w:rPr>
        <w:t xml:space="preserve">. However others have found no evidence for a role of seed banks in the population dynamics of this species </w:t>
      </w:r>
      <w:r w:rsidR="00910A69" w:rsidRPr="00910A69">
        <w:rPr>
          <w:rFonts w:cs="Times New Roman"/>
          <w:iCs/>
          <w:noProof/>
        </w:rPr>
        <w:t>(Kostel-Hughes et al. 1998, Hampe 2004)</w:t>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proofErr w:type="spellStart"/>
      <w:r>
        <w:rPr>
          <w:rFonts w:cs="Times New Roman"/>
          <w:iCs/>
        </w:rPr>
        <w:t>over estimated</w:t>
      </w:r>
      <w:proofErr w:type="spellEnd"/>
      <w:r>
        <w:rPr>
          <w:rFonts w:cs="Times New Roman"/>
          <w:iCs/>
        </w:rPr>
        <w:t xml:space="preserve"> fecundity by over 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w:t>
      </w:r>
      <w:r w:rsidR="007F767B">
        <w:rPr>
          <w:rFonts w:cs="Times New Roman"/>
          <w:iCs/>
        </w:rPr>
        <w:t>Figure 12</w:t>
      </w:r>
      <w:r>
        <w:rPr>
          <w:rFonts w:cs="Times New Roman"/>
          <w:iCs/>
        </w:rPr>
        <w:t>). Future field studies should address the role of seed bank dynamics.</w:t>
      </w:r>
    </w:p>
    <w:p w14:paraId="3E61DD6F" w14:textId="77777777" w:rsidR="00EE16B0" w:rsidRDefault="00EE16B0" w:rsidP="008579EE">
      <w:pPr>
        <w:spacing w:after="0" w:line="480" w:lineRule="auto"/>
        <w:rPr>
          <w:rFonts w:eastAsiaTheme="majorEastAsia" w:cstheme="majorBidi"/>
          <w:b/>
          <w:bCs/>
          <w:color w:val="4F81BD" w:themeColor="accent1"/>
          <w:szCs w:val="32"/>
        </w:rPr>
      </w:pPr>
      <w:r>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Proxy for </w:t>
            </w:r>
            <w:proofErr w:type="spellStart"/>
            <w:r w:rsidRPr="00DD5377">
              <w:rPr>
                <w:rFonts w:cs="Times New Roman"/>
                <w:sz w:val="22"/>
                <w:szCs w:val="22"/>
              </w:rPr>
              <w:t>affects</w:t>
            </w:r>
            <w:proofErr w:type="spellEnd"/>
            <w:r w:rsidRPr="00DD5377">
              <w:rPr>
                <w:rFonts w:cs="Times New Roman"/>
                <w:sz w:val="22"/>
                <w:szCs w:val="22"/>
              </w:rPr>
              <w:t xml:space="preserve">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7" w:name="OLE_LINK7"/>
            <w:bookmarkStart w:id="8" w:name="OLE_LINK8"/>
            <w:r w:rsidRPr="00DD5377">
              <w:rPr>
                <w:rFonts w:cs="Times New Roman"/>
                <w:sz w:val="22"/>
                <w:szCs w:val="22"/>
              </w:rPr>
              <w:t>Julian day number at start of growing season</w:t>
            </w:r>
            <w:bookmarkEnd w:id="7"/>
            <w:bookmarkEnd w:id="8"/>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 xml:space="preserve">F. </w:t>
      </w:r>
      <w:proofErr w:type="spellStart"/>
      <w:r w:rsidR="00A31AD8">
        <w:rPr>
          <w:rFonts w:eastAsiaTheme="minorEastAsia" w:cs="Times New Roman"/>
          <w:i/>
          <w:iCs/>
        </w:rPr>
        <w:t>alnus</w:t>
      </w:r>
      <w:proofErr w:type="spellEnd"/>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B3260D" w:rsidRPr="00111CAC" w:rsidRDefault="00B3260D"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B3260D" w:rsidRPr="00111CAC" w:rsidRDefault="00B3260D"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B3260D" w:rsidRPr="00111CAC" w:rsidRDefault="00B3260D"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B3260D" w:rsidRPr="00111CAC" w:rsidRDefault="00B3260D"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B3260D" w:rsidRPr="00111CAC" w:rsidRDefault="00B3260D"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B3260D" w:rsidRPr="00111CAC" w:rsidRDefault="00B3260D"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B3260D" w:rsidRPr="00111CAC" w:rsidRDefault="00B3260D">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B3260D" w:rsidRPr="00111CAC" w:rsidRDefault="00B3260D">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0"/>
          <w:footerReference w:type="default" r:id="rId11"/>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2">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1FE9BCEA" w14:textId="77777777" w:rsidR="00FF24C7" w:rsidRDefault="00FF24C7" w:rsidP="00FF24C7">
      <w:r>
        <w:rPr>
          <w:b/>
        </w:rPr>
        <w:lastRenderedPageBreak/>
        <w:t>Figure 3</w:t>
      </w:r>
      <w:r w:rsidRPr="003C38F3">
        <w:rPr>
          <w:b/>
        </w:rPr>
        <w:t>.</w:t>
      </w:r>
      <w:r>
        <w:t xml:space="preserve"> Paired scatter plots, box plots, and histograms representing 500 randomly generated input parameter sets used in linked demographic and species distribution simulation models.</w:t>
      </w:r>
    </w:p>
    <w:p w14:paraId="65011CB2" w14:textId="77777777" w:rsidR="00FF24C7" w:rsidRPr="003C38F3" w:rsidRDefault="00FF24C7" w:rsidP="00FF24C7">
      <w:pPr>
        <w:rPr>
          <w:rFonts w:ascii="Times" w:eastAsiaTheme="minorEastAsia" w:hAnsi="Times" w:cs="Times New Roman"/>
        </w:rPr>
      </w:pPr>
      <w:r>
        <w:rPr>
          <w:rFonts w:ascii="Times" w:eastAsiaTheme="minorEastAsia" w:hAnsi="Times" w:cs="Times New Roman"/>
          <w:noProof/>
        </w:rPr>
        <w:drawing>
          <wp:inline distT="0" distB="0" distL="0" distR="0" wp14:anchorId="478264CC" wp14:editId="7061B7DA">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Dens_Sim_Sens_gt_05.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B6C1A3" w14:textId="77777777" w:rsidR="00FF24C7" w:rsidRDefault="00FF24C7" w:rsidP="00FF24C7">
      <w:pPr>
        <w:rPr>
          <w:b/>
        </w:rPr>
      </w:pPr>
      <w:r>
        <w:rPr>
          <w:b/>
        </w:rPr>
        <w:br w:type="page"/>
      </w:r>
    </w:p>
    <w:p w14:paraId="5C2F7669" w14:textId="410B2ECD" w:rsidR="00FF24C7" w:rsidRPr="00174688" w:rsidRDefault="00FF24C7" w:rsidP="00FF24C7">
      <w:r w:rsidRPr="00642FC2">
        <w:rPr>
          <w:b/>
        </w:rPr>
        <w:lastRenderedPageBreak/>
        <w:t xml:space="preserve">Figure </w:t>
      </w:r>
      <w:r>
        <w:rPr>
          <w:b/>
        </w:rPr>
        <w:t>4.</w:t>
      </w:r>
      <w:r>
        <w:t xml:space="preserve"> Sensitivity of simulation models as calculated in 1925, 1950, 1975, and 2000. </w:t>
      </w:r>
      <w:bookmarkStart w:id="9" w:name="OLE_LINK3"/>
      <w:bookmarkStart w:id="10" w:name="OLE_LINK4"/>
      <w:r>
        <w:t xml:space="preserve">Simulations plotted here were those using plot effective density dependence, land-use change, and long-distance dispersal weighted by human population density. </w:t>
      </w:r>
      <w:bookmarkEnd w:id="9"/>
      <w:bookmarkEnd w:id="10"/>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 xml:space="preserve">Results from three different occupancy thresholds are represented by three different colors. </w:t>
      </w:r>
    </w:p>
    <w:p w14:paraId="23DE7F13" w14:textId="77777777" w:rsidR="00FF24C7" w:rsidRPr="001428D6" w:rsidRDefault="00FF24C7" w:rsidP="00FF24C7">
      <w:r w:rsidRPr="00CE786A">
        <w:rPr>
          <w:b/>
          <w:noProof/>
        </w:rPr>
        <w:drawing>
          <wp:inline distT="0" distB="0" distL="0" distR="0" wp14:anchorId="6FD72CEA" wp14:editId="7D291057">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r>
        <w:rPr>
          <w:b/>
        </w:rPr>
        <w:lastRenderedPageBreak/>
        <w:t>Figure 5.</w:t>
      </w:r>
      <w:r>
        <w:t xml:space="preserve"> Number of patches classified as occupied in 1925, 1950, 1975, and 2000. The total number of patches that could be potentially occupied was limited to those patches in which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or an associated species were observed in historically (total patches = 974).</w:t>
      </w:r>
      <w:r>
        <w:t xml:space="preserve"> Simulations plotted here were those using plot effective density dependence, land-use change, and random long-distance dispersal weighted by human population density. </w:t>
      </w:r>
      <w:bookmarkStart w:id="11" w:name="OLE_LINK5"/>
      <w:bookmarkStart w:id="12" w:name="OLE_LINK6"/>
      <w:r>
        <w:t xml:space="preserve">Results from three different occupancy thresholds are represented by three different colors. </w:t>
      </w:r>
      <w:bookmarkEnd w:id="11"/>
      <w:bookmarkEnd w:id="12"/>
      <w:r>
        <w:t xml:space="preserve">The total number of patches that were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based on collected occurrence records were: 1925 – 20, 1950 – 58, 1975 – 143, and 2000 – 267.</w:t>
      </w:r>
    </w:p>
    <w:p w14:paraId="29BDC915" w14:textId="77777777" w:rsidR="00FF24C7" w:rsidRDefault="00FF24C7" w:rsidP="00FF24C7">
      <w:pPr>
        <w:rPr>
          <w:b/>
          <w:u w:val="single"/>
        </w:rPr>
      </w:pPr>
      <w:r w:rsidRPr="007C527B">
        <w:rPr>
          <w:b/>
          <w:noProof/>
        </w:rPr>
        <w:drawing>
          <wp:inline distT="0" distB="0" distL="0" distR="0" wp14:anchorId="1B28BD44" wp14:editId="5D751B24">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pancy_DensEff_PopD_BoxPlot.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p>
    <w:p w14:paraId="06F4ED87" w14:textId="726B6617" w:rsidR="00C20F22" w:rsidRPr="00534F05" w:rsidRDefault="007F767B">
      <w:pPr>
        <w:spacing w:after="0"/>
      </w:pPr>
      <w:r>
        <w:rPr>
          <w:b/>
        </w:rPr>
        <w:lastRenderedPageBreak/>
        <w:t>Figure 6</w:t>
      </w:r>
      <w:r w:rsidR="00C20F22">
        <w:rPr>
          <w:b/>
        </w:rPr>
        <w:t xml:space="preserve">. </w:t>
      </w:r>
      <w:r w:rsidR="00534F05">
        <w:t>Sensitivity versus positive predictive power for simulations using plot effective density dependence, land-use change, and long-distance dispersal weighted by human population density. Model fit measures were calculated based on an occupancy threshold of 1000 individuals. Loss function for cumulative occupied area values are presented in four ranges, each represented by a different symbol. Simulations classified as having a combined sensitivity and positive predictive power metric value of 1 (90 of 500 simulations) are within the region labeled as such.</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5B8532BB">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C20F22">
        <w:rPr>
          <w:b/>
        </w:rPr>
        <w:br w:type="page"/>
      </w:r>
    </w:p>
    <w:p w14:paraId="70D7E18C" w14:textId="3DBE9466" w:rsidR="00FF24C7" w:rsidRDefault="007F767B" w:rsidP="00FF24C7">
      <w:r>
        <w:rPr>
          <w:b/>
        </w:rPr>
        <w:lastRenderedPageBreak/>
        <w:t>Figure 7</w:t>
      </w:r>
      <w:r w:rsidR="00FF24C7">
        <w:rPr>
          <w:b/>
        </w:rPr>
        <w:t xml:space="preserve">. </w:t>
      </w:r>
      <w:r w:rsidR="00403E2C">
        <w:t>C</w:t>
      </w:r>
      <w:r w:rsidR="00FF24C7">
        <w:t xml:space="preserve">umulative </w:t>
      </w:r>
      <w:r w:rsidR="00403E2C">
        <w:t>occupied area (</w:t>
      </w:r>
      <w:r w:rsidR="00FF24C7">
        <w:t xml:space="preserve">measured as the number of 20 x 20 km patches classified as occupied) curves </w:t>
      </w:r>
      <w:r w:rsidR="00403E2C">
        <w:t>for all</w:t>
      </w:r>
      <w:r w:rsidR="00FF24C7">
        <w:t xml:space="preserve"> simulation models. Simulations </w:t>
      </w:r>
      <w:r w:rsidR="00403E2C">
        <w:t>presented</w:t>
      </w:r>
      <w:r w:rsidR="00FF24C7">
        <w:t xml:space="preserve"> here are those using plot effective density dependence, land-use change, and long-distance dispersal weighted by human population density. Black line represents cumulative </w:t>
      </w:r>
      <w:r w:rsidR="00403E2C">
        <w:t xml:space="preserve">occupied area for </w:t>
      </w:r>
      <w:r w:rsidR="00403E2C">
        <w:rPr>
          <w:rFonts w:eastAsiaTheme="minorEastAsia" w:cs="Times New Roman"/>
          <w:i/>
          <w:iCs/>
        </w:rPr>
        <w:t xml:space="preserve">F. </w:t>
      </w:r>
      <w:proofErr w:type="spellStart"/>
      <w:r w:rsidR="00403E2C">
        <w:rPr>
          <w:rFonts w:eastAsiaTheme="minorEastAsia" w:cs="Times New Roman"/>
          <w:i/>
          <w:iCs/>
        </w:rPr>
        <w:t>alnus</w:t>
      </w:r>
      <w:proofErr w:type="spellEnd"/>
      <w:r w:rsidR="00FF24C7">
        <w:t xml:space="preserve"> based on historical occurrence records. Results from three different occupancy thresholds are represented by three different colors.</w:t>
      </w:r>
    </w:p>
    <w:p w14:paraId="5C17E60B" w14:textId="12DBC43F" w:rsidR="00FF24C7" w:rsidRDefault="00815F8B" w:rsidP="00FF24C7">
      <w:pPr>
        <w:rPr>
          <w:rFonts w:ascii="Times" w:eastAsiaTheme="minorEastAsia" w:hAnsi="Times" w:cs="Times New Roman"/>
        </w:rPr>
      </w:pPr>
      <w:r>
        <w:rPr>
          <w:rFonts w:ascii="Times" w:eastAsiaTheme="minorEastAsia" w:hAnsi="Times" w:cs="Times New Roman"/>
          <w:noProof/>
        </w:rPr>
        <w:drawing>
          <wp:inline distT="0" distB="0" distL="0" distR="0" wp14:anchorId="14047177" wp14:editId="28AF0F4C">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FF24C7">
        <w:rPr>
          <w:rFonts w:ascii="Times" w:eastAsiaTheme="minorEastAsia" w:hAnsi="Times" w:cs="Times New Roman"/>
        </w:rPr>
        <w:br w:type="page"/>
      </w:r>
    </w:p>
    <w:p w14:paraId="41E0E813" w14:textId="32565F1D" w:rsidR="00FF24C7" w:rsidRPr="000D138D" w:rsidRDefault="007F767B" w:rsidP="00FF24C7">
      <w:pPr>
        <w:rPr>
          <w:b/>
        </w:rPr>
      </w:pPr>
      <w:r>
        <w:rPr>
          <w:b/>
        </w:rPr>
        <w:lastRenderedPageBreak/>
        <w:t>Figure 12</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 xml:space="preserve">arameter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4814CB68" w:rsidR="00FF24C7" w:rsidRDefault="007F767B" w:rsidP="00FF24C7">
      <w:r>
        <w:rPr>
          <w:b/>
        </w:rPr>
        <w:lastRenderedPageBreak/>
        <w:t>Figure 13</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3E899924" w:rsidR="00FF24C7" w:rsidRDefault="007F767B" w:rsidP="00FF24C7">
      <w:r>
        <w:rPr>
          <w:b/>
        </w:rPr>
        <w:lastRenderedPageBreak/>
        <w:t>Figure 14</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B3260D" w:rsidRPr="00352380" w:rsidRDefault="00B3260D"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B3260D" w:rsidRPr="00352380" w:rsidRDefault="00B3260D"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B3260D" w:rsidRPr="00B04956" w:rsidRDefault="00B3260D"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B3260D" w:rsidRPr="00B04956" w:rsidRDefault="00B3260D"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B3260D" w:rsidRPr="00352380" w:rsidRDefault="00B3260D"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B3260D" w:rsidRPr="00352380" w:rsidRDefault="00B3260D"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B3260D" w:rsidRPr="00B04956" w:rsidRDefault="00B3260D"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B3260D" w:rsidRPr="00B04956" w:rsidRDefault="00B3260D"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65686715" w14:textId="1B558F8A"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Adams, J. 1927. The germination of the seeds of some plants with fleshy fruits. American Journal of Botany:415–428.</w:t>
      </w:r>
    </w:p>
    <w:p w14:paraId="71477E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Aiello-Lammens, M. E., M. L. Chu-Agor, M. Convertino, R. A. Fischer, I. Linkov, and H. R. Akçakaya. 2011. The impact of sea-level rise on Snowy Plovers in Florida: integrating geomorphological, habitat, and metapopulation models. Global Change Biology 17:3644–3654.</w:t>
      </w:r>
    </w:p>
    <w:p w14:paraId="5ECBCCB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2010a. Lag-phases in alien plant invasions: separating the facts from the artefacts. Oikos 119:370–378.</w:t>
      </w:r>
    </w:p>
    <w:p w14:paraId="4B7A2DF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2010b. Herbarium records identify the role of long-distance spread in the spatial distribution of alien plants in New Zealand. Journal of Biogeography 37:1740–1751.</w:t>
      </w:r>
    </w:p>
    <w:p w14:paraId="294295F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2000. Population viability analyses with demographically and spatially structured models. Ecological Bulletins:23–38.</w:t>
      </w:r>
    </w:p>
    <w:p w14:paraId="7A7F8C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2001. Linking population-level risk assessment with landscape and habitat models. The Science of the total environment 274:283–291.</w:t>
      </w:r>
    </w:p>
    <w:p w14:paraId="0A2DBE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2002. RAMAS GIS: Linking Spatial Data with Population Viability Analysis. Applied Biomathematics, Setauket.</w:t>
      </w:r>
    </w:p>
    <w:p w14:paraId="17EB2EB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V. C. Radeloff, D. J. Mladenoff, and H. S. He. 2004. Integrating landscape and metapopulation modeling approaches: viability of the sharp</w:t>
      </w:r>
      <w:r w:rsidRPr="004475C3">
        <w:rPr>
          <w:rFonts w:ascii="Cambria Math" w:hAnsi="Cambria Math" w:cs="Cambria Math"/>
          <w:noProof/>
        </w:rPr>
        <w:t>‐</w:t>
      </w:r>
      <w:r w:rsidRPr="004475C3">
        <w:rPr>
          <w:rFonts w:cs="Times New Roman"/>
          <w:noProof/>
        </w:rPr>
        <w:t>tailed grouse in a dynamic landscape. Conservation Biology 18:526–537.</w:t>
      </w:r>
    </w:p>
    <w:p w14:paraId="346C4E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Anderson, R. P. 2012. Harnessing the world’s biodiversity data: promise and peril in ecological niche modeling of species distributions. Annals of the New York Academy of Sciences 1260:66–80.</w:t>
      </w:r>
    </w:p>
    <w:p w14:paraId="3A0739D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Barney, J. N. 2006. North American history of two invasive plant species: phytogeographic distribution, dispersal vectors, and multiple introductions. Biological Invasions 8:703–717.</w:t>
      </w:r>
    </w:p>
    <w:p w14:paraId="4243218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Berg, J. 2011. Susceptibility of five wetland community types to invasion by Glossy Buckthorn (</w:t>
      </w:r>
      <w:r w:rsidRPr="004475C3">
        <w:rPr>
          <w:rFonts w:cs="Times New Roman"/>
          <w:i/>
          <w:iCs/>
          <w:noProof/>
        </w:rPr>
        <w:t>Frangula alnus</w:t>
      </w:r>
      <w:r w:rsidRPr="004475C3">
        <w:rPr>
          <w:rFonts w:cs="Times New Roman"/>
          <w:noProof/>
        </w:rPr>
        <w:t xml:space="preserve"> Mill.). University of Wisconsin-Milwaukee.</w:t>
      </w:r>
    </w:p>
    <w:p w14:paraId="246A473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Blackburn, T. M., P. Pyšek, S. Bacher, J. T. Carlton, R. P. Duncan, V. Jarošík, J. R. U. Wilson, and D. M. Richardson. 2011. A proposed unified framework for biological invasions. Trends in Ecology &amp; Evolution 26:333–339.</w:t>
      </w:r>
    </w:p>
    <w:p w14:paraId="1C3B80B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Boyce, M. S., P. R. Vernier, S. E. Nielsen, and F. K. A. Schmiegelow. 2002. Evaluating resource selection functions. Ecological Modelling 157:281–300.</w:t>
      </w:r>
    </w:p>
    <w:p w14:paraId="31C4F3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Brook, B. W., H. R. Akçakaya, D. A. Keith, G. M. Mace, R. G. Pearson, and M. B. Araújo. 2009. Integrating bioclimate with population models to improve forecasts of species extinctions under climate change. Biology Letters 5:723–725.</w:t>
      </w:r>
    </w:p>
    <w:p w14:paraId="6BBD3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Burnham, K. M., and T. D. Lee. 2009. Canopy gaps facilitate establishment, growth, and reproduction of invasive </w:t>
      </w:r>
      <w:r w:rsidRPr="004475C3">
        <w:rPr>
          <w:rFonts w:cs="Times New Roman"/>
          <w:i/>
          <w:iCs/>
          <w:noProof/>
        </w:rPr>
        <w:t>Frangula alnus</w:t>
      </w:r>
      <w:r w:rsidRPr="004475C3">
        <w:rPr>
          <w:rFonts w:cs="Times New Roman"/>
          <w:noProof/>
        </w:rPr>
        <w:t xml:space="preserve"> in a </w:t>
      </w:r>
      <w:r w:rsidRPr="004475C3">
        <w:rPr>
          <w:rFonts w:cs="Times New Roman"/>
          <w:i/>
          <w:iCs/>
          <w:noProof/>
        </w:rPr>
        <w:t>Tsuga canadensis</w:t>
      </w:r>
      <w:r w:rsidRPr="004475C3">
        <w:rPr>
          <w:rFonts w:cs="Times New Roman"/>
          <w:noProof/>
        </w:rPr>
        <w:t xml:space="preserve"> dominated forest. Biological </w:t>
      </w:r>
      <w:r w:rsidRPr="004475C3">
        <w:rPr>
          <w:rFonts w:cs="Times New Roman"/>
          <w:noProof/>
        </w:rPr>
        <w:lastRenderedPageBreak/>
        <w:t>Invasions 12:1509–1520.</w:t>
      </w:r>
    </w:p>
    <w:p w14:paraId="54B5D4E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Cadotte, M. W., and J. Lovett-Doust. 2001. Ecological and taxonomic differences between native and introduced plants of southwestern Ontario. Ecoscience 8:230–238.</w:t>
      </w:r>
    </w:p>
    <w:p w14:paraId="5EB690B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Caswell, H. 2006. Matrix Population Models: Construction, Analysis, and Interpretation. Second. Sinauer Associates, Sunderland, MA.</w:t>
      </w:r>
    </w:p>
    <w:p w14:paraId="1CD9B52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Catling, P. M., and Z. S. Porebski. 1994. The history of invasion and current status of glossy buckthorn, </w:t>
      </w:r>
      <w:r w:rsidRPr="004475C3">
        <w:rPr>
          <w:rFonts w:cs="Times New Roman"/>
          <w:i/>
          <w:iCs/>
          <w:noProof/>
        </w:rPr>
        <w:t>Rhamnus frangula</w:t>
      </w:r>
      <w:r w:rsidRPr="004475C3">
        <w:rPr>
          <w:rFonts w:cs="Times New Roman"/>
          <w:noProof/>
        </w:rPr>
        <w:t>, in southern Ontario. Canadian field-naturalist 108:305–310.</w:t>
      </w:r>
    </w:p>
    <w:p w14:paraId="6707BE1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Clark, J. S., M. Lewis, and L. Horvath. 2001. Invasion by extremes: population spread with variation in dispersal and reproduction. The American Naturalist 157:537–54.</w:t>
      </w:r>
    </w:p>
    <w:p w14:paraId="2F1423D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Comita, L., and S. Hubbell. 2009. Local neighborhood and species’ shade tolerance influence survival in a diverse seedling bank. Ecology 90:328–334.</w:t>
      </w:r>
    </w:p>
    <w:p w14:paraId="32AEC9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Coutts, S. R., and H. Yokomizo. 2013. Meta-models as a straightforward approach to the sensitivity analysis of complex models. Population Ecology 56:7–19.</w:t>
      </w:r>
    </w:p>
    <w:p w14:paraId="7683F5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Crone, E. E., E. S. Menges, M. M. Ellis, T. Bell, P. Bierzychudek, J. Ehrlén, T. N. Kaye, T. M. Knight, P. Lesica, W. F. Morris, G. Oostermeijer, P. F. Quintana-Ascencio, A. Stanley, T. Ticktin, T. Valverde, and J. L. Williams. 2010. How do plant ecologists use matrix population models? Ecology Letters 14:1–8.</w:t>
      </w:r>
    </w:p>
    <w:p w14:paraId="3F79F91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2005. Lag times and exotic species: the ecology and management of biological invasions in slow-motion. Ecoscience 12:316–329.</w:t>
      </w:r>
    </w:p>
    <w:p w14:paraId="4554C62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A., and M. E. Soulé. 1999. Lag times in population explosions of invasive species: causes and implications. Pages 103–125</w:t>
      </w:r>
      <w:r w:rsidRPr="004475C3">
        <w:rPr>
          <w:rFonts w:cs="Times New Roman"/>
          <w:i/>
          <w:iCs/>
          <w:noProof/>
        </w:rPr>
        <w:t>in</w:t>
      </w:r>
      <w:r w:rsidRPr="004475C3">
        <w:rPr>
          <w:rFonts w:cs="Times New Roman"/>
          <w:noProof/>
        </w:rPr>
        <w:t xml:space="preserve"> O. T. Sandlund, P. J. Schei, and A. Viken, editors.Invasive species and biodiversity management. Kluwer Academic Dordrecht, The Netherlands.</w:t>
      </w:r>
    </w:p>
    <w:p w14:paraId="6043DE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Cunard, C., and T. D. Lee. 2008. Is patience a virtue? Succession, light, and the death of invasive glossy buckthorn (</w:t>
      </w:r>
      <w:r w:rsidRPr="004475C3">
        <w:rPr>
          <w:rFonts w:cs="Times New Roman"/>
          <w:i/>
          <w:iCs/>
          <w:noProof/>
        </w:rPr>
        <w:t>Frangula alnus</w:t>
      </w:r>
      <w:r w:rsidRPr="004475C3">
        <w:rPr>
          <w:rFonts w:cs="Times New Roman"/>
          <w:noProof/>
        </w:rPr>
        <w:t>). Biological Invasions 11:577–586.</w:t>
      </w:r>
    </w:p>
    <w:p w14:paraId="26AB796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A. S., D. A. Landis, V. Nuzzo, B. Blossey, E. Gerber, and H. L. Hinz. 2006. Demographic models inform selection of biocontrol agents for garlic mustard (</w:t>
      </w:r>
      <w:r w:rsidRPr="004475C3">
        <w:rPr>
          <w:rFonts w:cs="Times New Roman"/>
          <w:i/>
          <w:iCs/>
          <w:noProof/>
        </w:rPr>
        <w:t>Alliaria petiolata</w:t>
      </w:r>
      <w:r w:rsidRPr="004475C3">
        <w:rPr>
          <w:rFonts w:cs="Times New Roman"/>
          <w:noProof/>
        </w:rPr>
        <w:t>). Ecological Applications 16:2399–2410.</w:t>
      </w:r>
    </w:p>
    <w:p w14:paraId="1B5D8A5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M., J. Grime, and K. Thompson. 2000. Fluctuating resources in plant communites: a general theory of invasibility. Journal of Ecology 88:528–534.</w:t>
      </w:r>
    </w:p>
    <w:p w14:paraId="6E8FD86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Delisle, F., C. Lavoie, M. Jean, and D. Lachance. 2003. Reconstructing the spread of invasive plants: taking into account biases associated with herbarium specimens. Journal of Biogeography 30:1033–1042.</w:t>
      </w:r>
    </w:p>
    <w:p w14:paraId="1F6CFF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Dietz, H., and P. J. Edwards. 2006. Recognition that causal processes change during plant invasion helps explain conflicts in evidence. Ecology 87:1359–1367.</w:t>
      </w:r>
    </w:p>
    <w:p w14:paraId="339B00B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Dwyer, J. M., R. J. Fensham, R. J. Fairfax, and Y. M. Buckley. 2010. Neighbourhood effects influence drought-induced mortality of savanna trees in Australia. Journal of Vegetation Science 21:573–585.</w:t>
      </w:r>
    </w:p>
    <w:p w14:paraId="5C76981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Easterling, M. R., S. P. Ellner, and P. M. Dixon. 2000. Size-specific sensitivity: applying a new structured population model. Ecology 81:694–708.</w:t>
      </w:r>
    </w:p>
    <w:p w14:paraId="4CB6562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EDDMapS. (n.d.). Early detection and distribution mapping system.</w:t>
      </w:r>
    </w:p>
    <w:p w14:paraId="0A1399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C. H. Graham, R. P. Anderson, M. Dudík, S. Ferrier, A. Guisan, R. J. Hijmans, F. Huettmann, J. R. Leathwick, and A. Lehmann. 2006. Novel methods improve prediction of species’ distributions from occurrence data. Ecography 29:129–151.</w:t>
      </w:r>
    </w:p>
    <w:p w14:paraId="2CF343C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J. R. Leathwick, and T. Hastie. 2008. A working guide to boosted regression trees. Journal of Animal Ecology 77:802–813.</w:t>
      </w:r>
    </w:p>
    <w:p w14:paraId="0B7BB8B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S. J. Phillips, T. Hastie, M. Dudík, Y. E. Chee, and C. J. Yates. 2010. A statistical explanation of MaxEnt for ecologists. Diversity and Distributions 17:43–57.</w:t>
      </w:r>
    </w:p>
    <w:p w14:paraId="246AA17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2006. Integral projection models for species with complex demography. The American Naturalist 167:410–428.</w:t>
      </w:r>
    </w:p>
    <w:p w14:paraId="29C05F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2007. Stochastic stable population growth in integral projection models: theory and application. Journal of mathematical biology 54:227–56.</w:t>
      </w:r>
    </w:p>
    <w:p w14:paraId="540EC1E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Ellstrand, N., and K. Schierenbeck. 2000. Hybridization as a stimulus for the evolution of invasiveness in plants? Proceedings of the National Academy of Sciences 97:7043–7050.</w:t>
      </w:r>
    </w:p>
    <w:p w14:paraId="5532260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Fagan, M. E., and D. R. Peart. 2004. Impact of the invasive shrub glossy buckthorn (</w:t>
      </w:r>
      <w:r w:rsidRPr="004475C3">
        <w:rPr>
          <w:rFonts w:cs="Times New Roman"/>
          <w:i/>
          <w:iCs/>
          <w:noProof/>
        </w:rPr>
        <w:t>Rhamnus frangula</w:t>
      </w:r>
      <w:r w:rsidRPr="004475C3">
        <w:rPr>
          <w:rFonts w:cs="Times New Roman"/>
          <w:noProof/>
        </w:rPr>
        <w:t xml:space="preserve"> L.) on juvenile recruitment by canopy trees. Forest Ecology and Management 194:95–107.</w:t>
      </w:r>
    </w:p>
    <w:p w14:paraId="7FEA4D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Fielding, A. H., and J. F. Bell. 1997. A review of methods for the assessment of prediction errors in conservation presence/absence models. Environmental Conservation 24:38–49.</w:t>
      </w:r>
    </w:p>
    <w:p w14:paraId="5AA79D3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and B. W. Brook. 2012. Modeling Range Shifts for Invasive Vertebrates in Response to Climate Change. Pages 1–31</w:t>
      </w:r>
      <w:r w:rsidRPr="004475C3">
        <w:rPr>
          <w:rFonts w:cs="Times New Roman"/>
          <w:i/>
          <w:iCs/>
          <w:noProof/>
        </w:rPr>
        <w:t>in</w:t>
      </w:r>
      <w:r w:rsidRPr="004475C3">
        <w:rPr>
          <w:rFonts w:cs="Times New Roman"/>
          <w:noProof/>
        </w:rPr>
        <w:t xml:space="preserve"> Brodie, editor.</w:t>
      </w:r>
    </w:p>
    <w:p w14:paraId="6B462C8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D. A. Keith, and B. W. Brook. 2013. Tools for integrating range change, extinction risk and climate change information into conservation management. Ecography 36:956–964.</w:t>
      </w:r>
    </w:p>
    <w:p w14:paraId="7E280F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Foster, B. L., and K. L. Gross. 1999. Temporal and spatial patterns of woody plant establishment in Michigan old fields. The American Midland Naturalist 142:229–243.</w:t>
      </w:r>
    </w:p>
    <w:p w14:paraId="61E9E85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2010. Moving beyond static species distribution models in support of conservation biogeography. Diversity and Distributions 16:321–330.</w:t>
      </w:r>
    </w:p>
    <w:p w14:paraId="65835A7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H. M. Regan, and A. D. Syphard. 2013. Linking spatially explicit species distribution and population models to plan for the persistence of plant species under global change. Environmental Conservation:1–13.</w:t>
      </w:r>
    </w:p>
    <w:p w14:paraId="7B33B4D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Frappier, B., R. T. Eckert, and T. D. Lee. 2003a. Potential impacts of the invasive exotic shrub Rhamnus frangula L. (glossy buckthorn) on forests of southern New Hampshire. Northeastern Naturalist 10:277–296.</w:t>
      </w:r>
    </w:p>
    <w:p w14:paraId="09AE96B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R. T. Eckert, and T. D. Lee. 2004. Experimental removal of the non-indigenous shrub </w:t>
      </w:r>
      <w:r w:rsidRPr="004475C3">
        <w:rPr>
          <w:rFonts w:cs="Times New Roman"/>
          <w:i/>
          <w:iCs/>
          <w:noProof/>
        </w:rPr>
        <w:t>Rhamnus frangula</w:t>
      </w:r>
      <w:r w:rsidRPr="004475C3">
        <w:rPr>
          <w:rFonts w:cs="Times New Roman"/>
          <w:noProof/>
        </w:rPr>
        <w:t xml:space="preserve"> (glossy buckthorn): Effects on native herbs and woody seedlings. Northeastern Naturalist 11:333–342.</w:t>
      </w:r>
    </w:p>
    <w:p w14:paraId="09D8E43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T. D. Lee, K. F. Olson, and R. T. Eckert. 2003b. Small-scale invasion pattern, spread rate, and lag-phase behavior of </w:t>
      </w:r>
      <w:r w:rsidRPr="004475C3">
        <w:rPr>
          <w:rFonts w:cs="Times New Roman"/>
          <w:i/>
          <w:iCs/>
          <w:noProof/>
        </w:rPr>
        <w:t>Rhamnus frangula</w:t>
      </w:r>
      <w:r w:rsidRPr="004475C3">
        <w:rPr>
          <w:rFonts w:cs="Times New Roman"/>
          <w:noProof/>
        </w:rPr>
        <w:t xml:space="preserve"> L. Forest Ecology and Management 186:1–6.</w:t>
      </w:r>
    </w:p>
    <w:p w14:paraId="60B8D8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Garske, S. 2010. GLIFWC Invasive Plant Model Risk Aassessment/ Priortization Models. Great Lakes Indian Fish and Wildlife Commission.</w:t>
      </w:r>
    </w:p>
    <w:p w14:paraId="2E5170A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Garske, S., and M. Falck. 2007. 2006 invasive plant survey of the Northern Highland-American Legion State Forest. Great Lakes Indian Fish and Wildlife Commission.</w:t>
      </w:r>
    </w:p>
    <w:p w14:paraId="055C97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Gavier-Pizarro, G. I., V. C. Radeloff, S. I. Stewart, C. D. Huebner, and N. S. Keuler. 2010. Housing is positively associated with invasive exotic plant species richness in New England, USA. Ecological Applications 20:1913–1925.</w:t>
      </w:r>
    </w:p>
    <w:p w14:paraId="4C2FF6D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Godwin, H. 1936. Studies in the ecology of Wicken Fen: III. the establishment and development of Fen Scrub (Carr). The Journal of Ecology:82–116.</w:t>
      </w:r>
    </w:p>
    <w:p w14:paraId="671D430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Godwin, H. 1943. </w:t>
      </w:r>
      <w:r w:rsidRPr="004475C3">
        <w:rPr>
          <w:rFonts w:cs="Times New Roman"/>
          <w:i/>
          <w:iCs/>
          <w:noProof/>
        </w:rPr>
        <w:t>Frangula alnus</w:t>
      </w:r>
      <w:r w:rsidRPr="004475C3">
        <w:rPr>
          <w:rFonts w:cs="Times New Roman"/>
          <w:noProof/>
        </w:rPr>
        <w:t xml:space="preserve"> Miller. Journal of Ecology 31:77–92.</w:t>
      </w:r>
    </w:p>
    <w:p w14:paraId="68A296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Graham, C. H., S. Ferrier, F. Huettman, C. Moritz, and A. T. Peterson. 2004. New developments in museum-based informatics and applications in biodiversity analysis. Trends in Ecology &amp; Evolution 19:497–503.</w:t>
      </w:r>
    </w:p>
    <w:p w14:paraId="406357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Granstrom, A. 1988. Seed banks at six open and afforested heathland sites in southern Sweden. Journal of Applied Ecology:297–306.</w:t>
      </w:r>
    </w:p>
    <w:p w14:paraId="3E1BD1D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Gurevitch, J., G. A. Fox, G. M. Wardle, Inderjit, and D. Taub. 2011. Emergent insights from the synthesis of conceptual frameworks for biological invasions. Ecology Letters 14:407–418.</w:t>
      </w:r>
    </w:p>
    <w:p w14:paraId="4C4F233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2004. Extensive hydrochory uncouples spatiotemporal patterns of seedfall and seedling recruitment in a “bird</w:t>
      </w:r>
      <w:r w:rsidRPr="004475C3">
        <w:rPr>
          <w:rFonts w:ascii="Cambria Math" w:hAnsi="Cambria Math" w:cs="Cambria Math"/>
          <w:noProof/>
        </w:rPr>
        <w:t>‐</w:t>
      </w:r>
      <w:r w:rsidRPr="004475C3">
        <w:rPr>
          <w:rFonts w:cs="Times New Roman"/>
          <w:noProof/>
        </w:rPr>
        <w:t>dispersed” riparian tree. Journal of Ecology 92:797–807.</w:t>
      </w:r>
    </w:p>
    <w:p w14:paraId="1307C31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2008. Fruit tracking, frugivore satiation, and their consequences for seed dispersal. Oecologia 156:137–145.</w:t>
      </w:r>
    </w:p>
    <w:p w14:paraId="2BD3FA5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J. Arroyo, P. Jordano, and R. J. Petit. 2003. Rangewide phylogeography of a bird-dispersed Eurasian shrub: contrasting Mediterranean and temperate glacial refugia. Molecular Ecology 12:3415–3426.</w:t>
      </w:r>
    </w:p>
    <w:p w14:paraId="7E386D5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and F. Bairlein. 2000. Modified dispersal</w:t>
      </w:r>
      <w:r w:rsidRPr="004475C3">
        <w:rPr>
          <w:rFonts w:ascii="Cambria Math" w:hAnsi="Cambria Math" w:cs="Cambria Math"/>
          <w:noProof/>
        </w:rPr>
        <w:t>‐</w:t>
      </w:r>
      <w:r w:rsidRPr="004475C3">
        <w:rPr>
          <w:rFonts w:cs="Times New Roman"/>
          <w:noProof/>
        </w:rPr>
        <w:t>related traits in disjunct populations of bird</w:t>
      </w:r>
      <w:r w:rsidRPr="004475C3">
        <w:rPr>
          <w:rFonts w:ascii="Cambria Math" w:hAnsi="Cambria Math" w:cs="Cambria Math"/>
          <w:noProof/>
        </w:rPr>
        <w:t>‐</w:t>
      </w:r>
      <w:r w:rsidRPr="004475C3">
        <w:rPr>
          <w:rFonts w:cs="Times New Roman"/>
          <w:noProof/>
        </w:rPr>
        <w:t xml:space="preserve">dispersed </w:t>
      </w:r>
      <w:r w:rsidRPr="004475C3">
        <w:rPr>
          <w:rFonts w:cs="Times New Roman"/>
          <w:i/>
          <w:iCs/>
          <w:noProof/>
        </w:rPr>
        <w:t>Frangula alnus</w:t>
      </w:r>
      <w:r w:rsidRPr="004475C3">
        <w:rPr>
          <w:rFonts w:cs="Times New Roman"/>
          <w:noProof/>
        </w:rPr>
        <w:t xml:space="preserve"> (Rhamnaceae): a result of its Quaternary distribution shifts? Ecography 23:603–613.</w:t>
      </w:r>
    </w:p>
    <w:p w14:paraId="55C6AA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Harris, C. M., K. J. Park, R. Atkinson, C. Edwards, and J. M. J. Travis. 2009. Invasive species control: Incorporating demographic data and seed dispersal into a management model for Rhododendron ponticum. Ecological Informatics 4:226–233.</w:t>
      </w:r>
    </w:p>
    <w:p w14:paraId="41903D1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Hastings, A., K. Cuddington, K. F. Davies, C. J. Dugaw, S. Elmendorf, A. Freestone, S. Harrison, M. Holland, J. Lambrinos, U. Malvadkar, B. A. Melbourne, K. Moore, C. Taylor, and D. Thomson. 2005. The spatial spread of invasions: new developments in theory and evidence. Ecology Letters 8:91–101.</w:t>
      </w:r>
    </w:p>
    <w:p w14:paraId="5583A86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Hengeveld, R. 1989. Dynamics of Biological Invasions. Chapman and Hall Ltd., New York, NY.</w:t>
      </w:r>
    </w:p>
    <w:p w14:paraId="36E0D24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Herron, P. M., C. T. Martine, A. M. Latimer, and S. A. Leicht-Young. 2007. Invasive plants and their ecological strategies: prediction and explanation of woody plant invasion in New England. Diversity and Distributions 13:633–644.</w:t>
      </w:r>
    </w:p>
    <w:p w14:paraId="69F003F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Hesse, E., M. Rees, and H. Müller-Schärer. 2008. Life-history variation in contrasting habitats: flowering decisions in a clonal perennial herb (Veratrum album). The American Naturalist 172:196–213.</w:t>
      </w:r>
    </w:p>
    <w:p w14:paraId="37D45B6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Hijmans, R. J., S. E. Cameron, J. L. Parra, P. G. Jones, and A. Jarvis. 2005. Very high resolution interpolated climate surfaces for global land areas. International Journal of Climatology 25:1965–1978.</w:t>
      </w:r>
    </w:p>
    <w:p w14:paraId="68C3DF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Houlahan, J. E., and С. S. Findlay. 2004. Effect of invasive plant species on temperate wetland paint diversity. Conservation Biology 18:1132–1138.</w:t>
      </w:r>
    </w:p>
    <w:p w14:paraId="3D50E4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Howell, J. A., and W. H. J. Blackwell. 1977. The history of </w:t>
      </w:r>
      <w:r w:rsidRPr="004475C3">
        <w:rPr>
          <w:rFonts w:cs="Times New Roman"/>
          <w:i/>
          <w:iCs/>
          <w:noProof/>
        </w:rPr>
        <w:t>Rhamnus frangula</w:t>
      </w:r>
      <w:r w:rsidRPr="004475C3">
        <w:rPr>
          <w:rFonts w:cs="Times New Roman"/>
          <w:noProof/>
        </w:rPr>
        <w:t xml:space="preserve"> (glossy buckthorn) in the Ohio flora. Castanea 42:111–115.</w:t>
      </w:r>
    </w:p>
    <w:p w14:paraId="636DB3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Huebner, C. D., R. S. Morin, A. Zurbriggen, R. L. White, A. Moore, and D. Twardus. 2009. Patterns of exotic plant invasions in Pennsylvania’s Allegheny National Forest using intensive Forest Inventory and Analysis plots. Forest Ecology and Management 257:258–270.</w:t>
      </w:r>
    </w:p>
    <w:p w14:paraId="029F21A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Jongejans, E., K. Shea, O. Skarpaas, D. Kelly, A. W. Sheppard, and T. L. Woodburn. 2008. Dispersal and demography contributions to population spread of </w:t>
      </w:r>
      <w:r w:rsidRPr="004475C3">
        <w:rPr>
          <w:rFonts w:cs="Times New Roman"/>
          <w:i/>
          <w:iCs/>
          <w:noProof/>
        </w:rPr>
        <w:t>Carduus nutansin</w:t>
      </w:r>
      <w:r w:rsidRPr="004475C3">
        <w:rPr>
          <w:rFonts w:cs="Times New Roman"/>
          <w:noProof/>
        </w:rPr>
        <w:t xml:space="preserve"> its native and invaded ranges. Journal of Ecology 96:687–697.</w:t>
      </w:r>
    </w:p>
    <w:p w14:paraId="2DDB636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Keith, D. A., H. R. Akçakaya, W. Thuiller, G. F. Midgley, R. G. Pearson, S. J. Phillips, H. M. Regan, M. B. Araújo, and T. G. Rebelo. 2008. Predicting extinction risks under climate change: coupling stochastic population models with dynamic bioclimatic habitat models. Biology Letters 4:560–563.</w:t>
      </w:r>
    </w:p>
    <w:p w14:paraId="54814E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Klein Goldewijk, K., A. Beusen, G. Van Drecht, and M. De Vos. 2010. The HYDE 3.1 spatially explicit database of human-induced global land-use change over the past 12,000 years. Global Ecology and Biogeography 20:73–86.</w:t>
      </w:r>
    </w:p>
    <w:p w14:paraId="7FB8B3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Knight, T. M., K. Havens, and P. Vitt. 2011. Will the use of less fecund cultivars reduce the invasiveness of perennial plants? BioScience 61:816–822.</w:t>
      </w:r>
    </w:p>
    <w:p w14:paraId="6BCD71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Kostel-Hughes, F., T. P. Young, and M. J. McDonnell. 1998. The soil seed bank and its relationship to the aboveground vegetation in deciduous forests in New York City. Urban Ecosystems 2:43–59.</w:t>
      </w:r>
    </w:p>
    <w:p w14:paraId="4392D0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Kowarik, I. 1995. Time lags in biological invasions with regard to success and failure of alien species. Pages 15–38</w:t>
      </w:r>
      <w:r w:rsidRPr="004475C3">
        <w:rPr>
          <w:rFonts w:cs="Times New Roman"/>
          <w:i/>
          <w:iCs/>
          <w:noProof/>
        </w:rPr>
        <w:t>in</w:t>
      </w:r>
      <w:r w:rsidRPr="004475C3">
        <w:rPr>
          <w:rFonts w:cs="Times New Roman"/>
          <w:noProof/>
        </w:rPr>
        <w:t xml:space="preserve"> P. Pyšek, K. Prach, M. Rejmánek, and M. Wade, editors.Plant invasions: General aspects and special problems. SPB Adademic Publishing, Amsterdam.</w:t>
      </w:r>
    </w:p>
    <w:p w14:paraId="7261763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Larkin, D. J. 2011. Lengths and correlates of lag phases in upper-Midwest plant invasions. Biological Invasions 14:827–838.</w:t>
      </w:r>
    </w:p>
    <w:p w14:paraId="200197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Lavoie, C. 2012. Biological collections in an ever changing world: herbaria as tools for biogeographical and environmental studies. Perspectives in Plant Ecology, Evolution and Systematics 15:68–76.</w:t>
      </w:r>
    </w:p>
    <w:p w14:paraId="782CD3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Lee, T. D., and J. H. Thompson. 2012. Effects of logging history on invasion of eastern white pine forests by exotic glossy buckthorn (</w:t>
      </w:r>
      <w:r w:rsidRPr="004475C3">
        <w:rPr>
          <w:rFonts w:cs="Times New Roman"/>
          <w:i/>
          <w:iCs/>
          <w:noProof/>
        </w:rPr>
        <w:t>Frangula alnus</w:t>
      </w:r>
      <w:r w:rsidRPr="004475C3">
        <w:rPr>
          <w:rFonts w:cs="Times New Roman"/>
          <w:noProof/>
        </w:rPr>
        <w:t xml:space="preserve"> P. Mill.). Forest Ecology and Management 265:201–210.</w:t>
      </w:r>
    </w:p>
    <w:p w14:paraId="6AB60A0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Mack, R. N., D. Simberloff, W. Mark Lonsdale, H. Evans, M. Clout, and F. A. Bazzaz. 2000. Biotic invasions: causes, epidemiology, global consequences, and control. Ecological Applications 10:689–710.</w:t>
      </w:r>
    </w:p>
    <w:p w14:paraId="64AA93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Mason, R. a. B., J. Cooke, A. T. Moles, and M. R. Leishman. 2008. Reproductive output of </w:t>
      </w:r>
      <w:r w:rsidRPr="004475C3">
        <w:rPr>
          <w:rFonts w:cs="Times New Roman"/>
          <w:noProof/>
        </w:rPr>
        <w:lastRenderedPageBreak/>
        <w:t>invasive versus native plants. Global Ecology and Biogeography 17:633–640.</w:t>
      </w:r>
    </w:p>
    <w:p w14:paraId="7EDE906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McDonald, R. I., G. Motzkin, and D. R. Foster. 2008. Assessing the influence of historical factors, contemporary processes, and environmental conditions on the distribution of invasive species. The Journal of the Torrey Botanical Society 135:260–271.</w:t>
      </w:r>
    </w:p>
    <w:p w14:paraId="3B57919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M. F. Hutchinson, P. Papadopol, K. Lawrence, J. H. Pedlar, K. Campbell, E. Milewska, R. F. Hopkinson, D. Price, and T. Owen. 2011. Customized spatial climate models for North America. Bulletin of the American Meteorological Society 92:1611–1622.</w:t>
      </w:r>
    </w:p>
    <w:p w14:paraId="29785E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W., J. H. Pedlar, P. Papadopol, and M. F. Hutchinson. 2006. The development of 1901–2000 historical monthly climate models for Canada and the United States. Agricultural and Forest Meteorology 138:69–81.</w:t>
      </w:r>
    </w:p>
    <w:p w14:paraId="09C0453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Medan, D. 1994. Reproductive biology of </w:t>
      </w:r>
      <w:r w:rsidRPr="004475C3">
        <w:rPr>
          <w:rFonts w:cs="Times New Roman"/>
          <w:i/>
          <w:iCs/>
          <w:noProof/>
        </w:rPr>
        <w:t>Frangula alnus</w:t>
      </w:r>
      <w:r w:rsidRPr="004475C3">
        <w:rPr>
          <w:rFonts w:cs="Times New Roman"/>
          <w:noProof/>
        </w:rPr>
        <w:t xml:space="preserve"> (Rhamnaceae) in southern Spain. Plant Systematics and Evolution 193:173–186.</w:t>
      </w:r>
    </w:p>
    <w:p w14:paraId="302C7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Mehrhoff, L. J., J. A. Silander Jr, S. A. Leicht, E. S. Mosher, and N. M. Tabak. 2003. IPANE: Invasive Plant Atlas of New England. Department of Ecology &amp; Evolutionary Biology, University of Connecticut, Storrs, CT, USA, Department of Ecology &amp; Evolutionary Biology, University of Connecticut, Storrs, CT, USA.</w:t>
      </w:r>
    </w:p>
    <w:p w14:paraId="346150A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Menges, E. S. 2000. Population viability analyses in plants: challenges and opportunities. Trends in Ecology &amp; Evolution 15:51–56.</w:t>
      </w:r>
    </w:p>
    <w:p w14:paraId="145F466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J. P. Dahlgren, C. J. E. Metcalf, D. Z. Childs, M. E. K. Evans, E. Jongejans, S. Record, M. Rees, R. Salguero-Gómez, and S. M. McMahon. 2013a. Advancing population ecology with integral projection models: a practical guide. Methods in Ecology and Evolution In Press.</w:t>
      </w:r>
    </w:p>
    <w:p w14:paraId="261D62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N. LaFleur, J. A. Silander Jr, A. M. Wilson, and M. Rubega. 2011. Developing dynamic mechanistic species distribution models: predicting bird-mediated spread of invasive plants across northeastern North America. The American Naturalist 178:30–43.</w:t>
      </w:r>
    </w:p>
    <w:p w14:paraId="5057692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M. J. Smith, and J. A. Silander Jr. 2013b. A practical guide to MaxEnt for modeling species’ distributions: what it does, and why inputs and settings matter. Ecography:In press.</w:t>
      </w:r>
    </w:p>
    <w:p w14:paraId="446951D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Mihulka, S., and P. Pyšek. 2001. Invasion history of Oenothera congeners in Europe: a comparative study of spreading rates in the last 200 years. Journal of Biogeography 28:597–609.</w:t>
      </w:r>
    </w:p>
    <w:p w14:paraId="17763F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G. A. Meyer, and J. A. Reinartz. 2012. An exotic invasive shrub has greater recruitment than native shrub species within a large undisturbed wetland. Plant Ecology 213:1425–1436.</w:t>
      </w:r>
    </w:p>
    <w:p w14:paraId="2E63CFB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J. A. Reinartz, G. A. Meyer, and E. B. Young. 2009. Exotic shrub invasion in an undisturbed wetland has little community-level effect over a 15-year period. Biological Invasions 11:1803–1820.</w:t>
      </w:r>
    </w:p>
    <w:p w14:paraId="462546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Mosher, E. S., J. A. Silander Jr, and A. M. Latimer. 2009. The role of land-use history in major invasions by woody plant species in the northeastern North American landscape. Biological Invasions 11:2317–2328.</w:t>
      </w:r>
    </w:p>
    <w:p w14:paraId="1F07AEA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Nehrbass, N., E. Winkler, J. Müllerová, J. Pergl, P. Pyšek, and I. Perglová. 2006. A simulation model of plant invasion: long-distance dispersal determines the pattern of spread. Biological </w:t>
      </w:r>
      <w:r w:rsidRPr="004475C3">
        <w:rPr>
          <w:rFonts w:cs="Times New Roman"/>
          <w:noProof/>
        </w:rPr>
        <w:lastRenderedPageBreak/>
        <w:t>Invasions 9:383–395.</w:t>
      </w:r>
    </w:p>
    <w:p w14:paraId="04C30D1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Olson, E., L. S. Kenefic, A. C. Dibble, and J. C. Brissette. 2011. Nonnative invasive plants in the Penobscot Experimental Forest in Maine, USA: Influence of site, silviculture, and land use history. The Journal of the Torrey Botanical Society 138:453–464.</w:t>
      </w:r>
    </w:p>
    <w:p w14:paraId="49DAD4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Pardini, E. A., J. M. Drake, J. M. Chase, and T. M. Knight. 2009. Complex population dynamics and control of the invasive biennial </w:t>
      </w:r>
      <w:r w:rsidRPr="004475C3">
        <w:rPr>
          <w:rFonts w:cs="Times New Roman"/>
          <w:i/>
          <w:iCs/>
          <w:noProof/>
        </w:rPr>
        <w:t>Alliaria petiolata</w:t>
      </w:r>
      <w:r w:rsidRPr="004475C3">
        <w:rPr>
          <w:rFonts w:cs="Times New Roman"/>
          <w:noProof/>
        </w:rPr>
        <w:t xml:space="preserve"> (garlic mustard). Ecological Applications 19:387–397.</w:t>
      </w:r>
    </w:p>
    <w:p w14:paraId="6B291A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Pearson, R. G., J. C. Stanton, K. T. Shoemaker, M. E. Aiello-Lammens, P. J. Ersts, N. Horning, D. A. Fordham, C. J. Raxworthy, H. Y. Ryu, J. Mcnees, and H. R. Akçakaya. 2014. Life history and spatial traits predict extinction risk due to climate change. Nature Climate Change 4:217–221.</w:t>
      </w:r>
    </w:p>
    <w:p w14:paraId="22DF8DF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Peterson, A. T., J. Soberón, R. G. Pearson, R. P. Anderson, E. Martínez-Meyer, M. Nakamura, and M. B. Araújo. 2011. Ecological niches and geographic distributions (MPB-49). Princeton University Press, Princeton.</w:t>
      </w:r>
    </w:p>
    <w:p w14:paraId="755527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R. P. Anderson, and R. E. Schapire. 2006. Maximum entropy modeling of species geographic distributions. Ecological Modelling 190:231–259.</w:t>
      </w:r>
    </w:p>
    <w:p w14:paraId="5EEC4C7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and M. Dudík. 2008. Modeling of species distributions with Maxent: new extensions and a comprehensive evaluation. Ecography 31:161–175.</w:t>
      </w:r>
    </w:p>
    <w:p w14:paraId="2A3F0BC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Possessky, S. L., C. E. Williams, and W. J. Moriarity. 2000. Glossy buckthorn, </w:t>
      </w:r>
      <w:r w:rsidRPr="004475C3">
        <w:rPr>
          <w:rFonts w:cs="Times New Roman"/>
          <w:i/>
          <w:iCs/>
          <w:noProof/>
        </w:rPr>
        <w:t>Rhamnus frangula</w:t>
      </w:r>
      <w:r w:rsidRPr="004475C3">
        <w:rPr>
          <w:rFonts w:cs="Times New Roman"/>
          <w:noProof/>
        </w:rPr>
        <w:t xml:space="preserve"> L.: A threat to riparian plant communities of the northern Allegheny Plateau (USA). Natural Areas Journal 20:290–292.</w:t>
      </w:r>
    </w:p>
    <w:p w14:paraId="4FB3F6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Prowse, T. A. A., C. N. Johnson, R. C. Lacy, C. J. A. Bradshaw, J. P. Pollak, M. J. Watts, and B. W. Brook. 2013. No need for disease: Testing extinction hypotheses for the thylacine using multi-species metamodels. Journal of Animal Ecology 82:355–364.</w:t>
      </w:r>
    </w:p>
    <w:p w14:paraId="4607A6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P. E. Hulme. 2005. Spatio-temporal dynamics of plant invasions: linking pattern to process. Ecoscience 12:302–315.</w:t>
      </w:r>
    </w:p>
    <w:p w14:paraId="2E968C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K. Prach. 1993. Plant invasions and the role of riparian habitats: a comparison of four species alien to central Europe. Journal of Biogeography 20:413–420.</w:t>
      </w:r>
    </w:p>
    <w:p w14:paraId="60979F7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D. M. Richardson. 2007. Traits associated with invasiveness in alien plants: where do we stand? Pages 97–125</w:t>
      </w:r>
      <w:r w:rsidRPr="004475C3">
        <w:rPr>
          <w:rFonts w:cs="Times New Roman"/>
          <w:i/>
          <w:iCs/>
          <w:noProof/>
        </w:rPr>
        <w:t>in</w:t>
      </w:r>
      <w:r w:rsidRPr="004475C3">
        <w:rPr>
          <w:rFonts w:cs="Times New Roman"/>
          <w:noProof/>
        </w:rPr>
        <w:t xml:space="preserve"> W. Nentwig, editor.Biological Invasions. Springer, Berlin.</w:t>
      </w:r>
    </w:p>
    <w:p w14:paraId="33CCE00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and Y. M. Buckley. 2010. Management recommendations for short-lived weeds depend on model structure and explicit characterization of density dependence. Methods in Ecology and Evolution 1:158–167.</w:t>
      </w:r>
    </w:p>
    <w:p w14:paraId="55BB8A4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T. M. Knight, J. H. Burns, and Y. M. Buckley. 2008. General guidelines for invasive plant management based on comparative demography of invasive and native plant populations. Journal of Applied Ecology 45:1124–1133.</w:t>
      </w:r>
    </w:p>
    <w:p w14:paraId="16B43A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D. Z. Childs, and S. P. Ellner. 2014. Building Integral Projection Models: a User’s Guide. Journal of Animal Ecology:1–22.</w:t>
      </w:r>
    </w:p>
    <w:p w14:paraId="1B25EAC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and S. P. Ellner. 2009. Integral projection models for populations in temporally varying environments. Ecological Monographs 79:575–594.</w:t>
      </w:r>
    </w:p>
    <w:p w14:paraId="18AC033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Sakai, A. K., F. W. Allendorf, J. S. Holt, D. M. Lodge, J. Molofsky, K. A. With, S. Baughman, </w:t>
      </w:r>
      <w:r w:rsidRPr="004475C3">
        <w:rPr>
          <w:rFonts w:cs="Times New Roman"/>
          <w:noProof/>
        </w:rPr>
        <w:lastRenderedPageBreak/>
        <w:t>R. J. Cabin, J. E. Cohen, N. C. Ellstrand, D. E. McCauley, P. O’Neil, I. M. Parker, J. N. Thompson, and S. G. Weller. 2001. The population biology of invasive species. Annual Review of Ecology and Systematics 32:305–332.</w:t>
      </w:r>
    </w:p>
    <w:p w14:paraId="1A04670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Searcy, K. B., C. Pucko, and D. McClelland. 2006. The distribution and habitat preferences of introduced species in the Mount Holyoke Range, Hampshire Co., Massachusetts. Rhodora 108:43–61.</w:t>
      </w:r>
    </w:p>
    <w:p w14:paraId="35F0DE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Sullivan, M. J. P., R. G. Davies, L. Reino, and A. M. a. Franco. 2012. Using dispersal information to model the species-environment relationship of spreading non-native species. Methods in Ecology and Evolution 3:870–879.</w:t>
      </w:r>
    </w:p>
    <w:p w14:paraId="74A69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Syfert, M. M., M. J. Smith, and D. A. Coomes. 2013. The effects of sampling bias and model complexity on the predictive performance of MaxEnt species distribution models. PLoS ONE 8:e55158.</w:t>
      </w:r>
    </w:p>
    <w:p w14:paraId="357F2D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Theoharides, K. A., and J. S. Dukes. 2007. Plant invasion across space and time: factors affecting nonindigenous species success during four stages of invasion. New Phytologist 176:256–273.</w:t>
      </w:r>
    </w:p>
    <w:p w14:paraId="6B0BFD0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Urban, M. C., B. L. Phillips, D. K. Skelly, and R. Shine. 2007. The cane toad’s </w:t>
      </w:r>
      <w:r w:rsidRPr="004475C3">
        <w:rPr>
          <w:rFonts w:cs="Times New Roman"/>
          <w:i/>
          <w:iCs/>
          <w:noProof/>
        </w:rPr>
        <w:t>(Chaunus [Bufo] marinus)</w:t>
      </w:r>
      <w:r w:rsidRPr="004475C3">
        <w:rPr>
          <w:rFonts w:cs="Times New Roman"/>
          <w:noProof/>
        </w:rPr>
        <w:t xml:space="preserve"> increasing ability to invade Australia is revealed by a dynamically updated range model. Proceedings of the Royal Society B: Biological Sciences 274:1413–9.</w:t>
      </w:r>
    </w:p>
    <w:p w14:paraId="45F748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VanDerWal, J., L. P. Shoo, C. N. Johnson, and S. E. Williams. 2009. Abundance and the environmental niche: environmental suitability estimated from niche models predicts the upper limit of local abundance. The American Naturalist 174:282–91.</w:t>
      </w:r>
    </w:p>
    <w:p w14:paraId="3AB8028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Vindenes, Y., S. Engen, and B.-E. Saether. 2011. Integral projection models for finite populations in a stochastic environment. Ecology 92:1146–56.</w:t>
      </w:r>
    </w:p>
    <w:p w14:paraId="4045CF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Wangen, S. R., and C. R. Webster. 2006. Potential for multiple lag phases during biotic invasions: reconstructing an invasion of the exotic tree Acer platanoides. Journal of Applied Ecology 43:258–268.</w:t>
      </w:r>
    </w:p>
    <w:p w14:paraId="51272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Weber, E. 1998. The dynamics of plant invasions: a case study of three exotic goldenrod species (</w:t>
      </w:r>
      <w:r w:rsidRPr="004475C3">
        <w:rPr>
          <w:rFonts w:cs="Times New Roman"/>
          <w:i/>
          <w:iCs/>
          <w:noProof/>
        </w:rPr>
        <w:t>Solidago</w:t>
      </w:r>
      <w:r w:rsidRPr="004475C3">
        <w:rPr>
          <w:rFonts w:cs="Times New Roman"/>
          <w:noProof/>
        </w:rPr>
        <w:t xml:space="preserve"> L.) in Europe. Journal of Biogeography 25:147–154.</w:t>
      </w:r>
    </w:p>
    <w:p w14:paraId="65D213F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2002. The Landscape Ecology of Invasive Spread. Conservation Biology 16:1192–1203.</w:t>
      </w:r>
    </w:p>
    <w:p w14:paraId="4755C69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2004. Assessing the risk of invasive spread in fragmented landscapes. Risk Analysis 24:803–815.</w:t>
      </w:r>
    </w:p>
    <w:p w14:paraId="1B29701C" w14:textId="68EE5C3D" w:rsidR="00FF24C7" w:rsidRPr="009E7BDA" w:rsidRDefault="00FF24C7" w:rsidP="004475C3">
      <w:pPr>
        <w:widowControl w:val="0"/>
        <w:autoSpaceDE w:val="0"/>
        <w:autoSpaceDN w:val="0"/>
        <w:adjustRightInd w:val="0"/>
        <w:spacing w:before="100" w:after="100"/>
        <w:ind w:left="480" w:hanging="480"/>
      </w:pPr>
    </w:p>
    <w:p w14:paraId="1FBE9CFE" w14:textId="77777777" w:rsidR="00FF24C7" w:rsidRPr="006F1F95" w:rsidRDefault="00FF24C7" w:rsidP="00FF24C7"/>
    <w:p w14:paraId="6E99864D" w14:textId="77777777" w:rsidR="00A5249C" w:rsidRDefault="00A5249C"/>
    <w:sectPr w:rsidR="00A5249C" w:rsidSect="0093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2C7853" w14:textId="77777777" w:rsidR="005A0452" w:rsidRDefault="005A0452" w:rsidP="009B5309">
      <w:pPr>
        <w:spacing w:after="0"/>
      </w:pPr>
      <w:r>
        <w:separator/>
      </w:r>
    </w:p>
  </w:endnote>
  <w:endnote w:type="continuationSeparator" w:id="0">
    <w:p w14:paraId="40B2565B" w14:textId="77777777" w:rsidR="005A0452" w:rsidRDefault="005A0452"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2AFF" w:usb1="D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B3260D" w:rsidRDefault="00B3260D"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B3260D" w:rsidRDefault="00B3260D"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B3260D" w:rsidRDefault="00B3260D"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B3260D" w:rsidRDefault="00B3260D"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15C7D" w14:textId="77777777" w:rsidR="005A0452" w:rsidRDefault="005A0452" w:rsidP="009B5309">
      <w:pPr>
        <w:spacing w:after="0"/>
      </w:pPr>
      <w:r>
        <w:separator/>
      </w:r>
    </w:p>
  </w:footnote>
  <w:footnote w:type="continuationSeparator" w:id="0">
    <w:p w14:paraId="7DDA0D7A" w14:textId="77777777" w:rsidR="005A0452" w:rsidRDefault="005A0452"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3485"/>
    <w:rsid w:val="00041B32"/>
    <w:rsid w:val="000435C7"/>
    <w:rsid w:val="00044D47"/>
    <w:rsid w:val="00060412"/>
    <w:rsid w:val="00063458"/>
    <w:rsid w:val="000655B2"/>
    <w:rsid w:val="00066A19"/>
    <w:rsid w:val="00072866"/>
    <w:rsid w:val="0007654D"/>
    <w:rsid w:val="00081983"/>
    <w:rsid w:val="00093FAC"/>
    <w:rsid w:val="00094D33"/>
    <w:rsid w:val="00096DB3"/>
    <w:rsid w:val="000974EC"/>
    <w:rsid w:val="000A083F"/>
    <w:rsid w:val="000A22B2"/>
    <w:rsid w:val="000A48D1"/>
    <w:rsid w:val="000B1DDE"/>
    <w:rsid w:val="000B1EF0"/>
    <w:rsid w:val="000B5C64"/>
    <w:rsid w:val="000C167C"/>
    <w:rsid w:val="000C2E2A"/>
    <w:rsid w:val="000C3E2F"/>
    <w:rsid w:val="000D138D"/>
    <w:rsid w:val="000D2B5E"/>
    <w:rsid w:val="000D6063"/>
    <w:rsid w:val="000E0B57"/>
    <w:rsid w:val="000E4C18"/>
    <w:rsid w:val="000E5404"/>
    <w:rsid w:val="000F20BC"/>
    <w:rsid w:val="000F318E"/>
    <w:rsid w:val="00100848"/>
    <w:rsid w:val="001014C1"/>
    <w:rsid w:val="0010180E"/>
    <w:rsid w:val="00101BBA"/>
    <w:rsid w:val="001033EC"/>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6035"/>
    <w:rsid w:val="001B0D02"/>
    <w:rsid w:val="001B7D80"/>
    <w:rsid w:val="001C10A5"/>
    <w:rsid w:val="001C1947"/>
    <w:rsid w:val="001C28A5"/>
    <w:rsid w:val="001C54A5"/>
    <w:rsid w:val="001C73B7"/>
    <w:rsid w:val="001D21F3"/>
    <w:rsid w:val="001D4AA3"/>
    <w:rsid w:val="001D5054"/>
    <w:rsid w:val="001D6609"/>
    <w:rsid w:val="001E3B84"/>
    <w:rsid w:val="001E79FC"/>
    <w:rsid w:val="001F20DD"/>
    <w:rsid w:val="00200D62"/>
    <w:rsid w:val="002128E3"/>
    <w:rsid w:val="002131FB"/>
    <w:rsid w:val="00216FE6"/>
    <w:rsid w:val="00224AC9"/>
    <w:rsid w:val="002256D3"/>
    <w:rsid w:val="00227A8D"/>
    <w:rsid w:val="00231C35"/>
    <w:rsid w:val="002349B1"/>
    <w:rsid w:val="00234BD0"/>
    <w:rsid w:val="002366A2"/>
    <w:rsid w:val="00236A90"/>
    <w:rsid w:val="00240344"/>
    <w:rsid w:val="0025074E"/>
    <w:rsid w:val="00251499"/>
    <w:rsid w:val="00255708"/>
    <w:rsid w:val="00256E04"/>
    <w:rsid w:val="0026696D"/>
    <w:rsid w:val="00274152"/>
    <w:rsid w:val="00281577"/>
    <w:rsid w:val="002904B0"/>
    <w:rsid w:val="00291606"/>
    <w:rsid w:val="00294492"/>
    <w:rsid w:val="00296588"/>
    <w:rsid w:val="002A1500"/>
    <w:rsid w:val="002A4818"/>
    <w:rsid w:val="002A5F68"/>
    <w:rsid w:val="002B2C69"/>
    <w:rsid w:val="002C0650"/>
    <w:rsid w:val="002C1C31"/>
    <w:rsid w:val="002C6315"/>
    <w:rsid w:val="002C7340"/>
    <w:rsid w:val="002D67DB"/>
    <w:rsid w:val="002E059D"/>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615AD"/>
    <w:rsid w:val="00361F91"/>
    <w:rsid w:val="003679E2"/>
    <w:rsid w:val="00367DC6"/>
    <w:rsid w:val="00375D20"/>
    <w:rsid w:val="0037719E"/>
    <w:rsid w:val="003963B4"/>
    <w:rsid w:val="003A1D75"/>
    <w:rsid w:val="003A473D"/>
    <w:rsid w:val="003B1761"/>
    <w:rsid w:val="003B3C3E"/>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608EA"/>
    <w:rsid w:val="00460CD6"/>
    <w:rsid w:val="004639BE"/>
    <w:rsid w:val="00466D1E"/>
    <w:rsid w:val="004675B6"/>
    <w:rsid w:val="00483D64"/>
    <w:rsid w:val="0049075C"/>
    <w:rsid w:val="004A0408"/>
    <w:rsid w:val="004A75BE"/>
    <w:rsid w:val="004B08A2"/>
    <w:rsid w:val="004B385C"/>
    <w:rsid w:val="004B5CE8"/>
    <w:rsid w:val="004B739F"/>
    <w:rsid w:val="004B7DE4"/>
    <w:rsid w:val="004B7E65"/>
    <w:rsid w:val="004C241B"/>
    <w:rsid w:val="004C250D"/>
    <w:rsid w:val="004C6AC9"/>
    <w:rsid w:val="004D3C83"/>
    <w:rsid w:val="004D7550"/>
    <w:rsid w:val="004E10B9"/>
    <w:rsid w:val="004F1A91"/>
    <w:rsid w:val="00504B0B"/>
    <w:rsid w:val="005064B8"/>
    <w:rsid w:val="005142E9"/>
    <w:rsid w:val="005143FE"/>
    <w:rsid w:val="00515162"/>
    <w:rsid w:val="00524267"/>
    <w:rsid w:val="005250B5"/>
    <w:rsid w:val="00527BFD"/>
    <w:rsid w:val="00530D11"/>
    <w:rsid w:val="00534F05"/>
    <w:rsid w:val="00540002"/>
    <w:rsid w:val="00542040"/>
    <w:rsid w:val="00545D7D"/>
    <w:rsid w:val="005533EE"/>
    <w:rsid w:val="0055552A"/>
    <w:rsid w:val="005561E6"/>
    <w:rsid w:val="00557691"/>
    <w:rsid w:val="00565266"/>
    <w:rsid w:val="00567FAF"/>
    <w:rsid w:val="00575D59"/>
    <w:rsid w:val="005826E8"/>
    <w:rsid w:val="005846B3"/>
    <w:rsid w:val="005923D8"/>
    <w:rsid w:val="005A0452"/>
    <w:rsid w:val="005A65F3"/>
    <w:rsid w:val="005A6FC6"/>
    <w:rsid w:val="005B08EA"/>
    <w:rsid w:val="005B391B"/>
    <w:rsid w:val="005B782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7DA7"/>
    <w:rsid w:val="006643DF"/>
    <w:rsid w:val="006653CD"/>
    <w:rsid w:val="00683170"/>
    <w:rsid w:val="00686143"/>
    <w:rsid w:val="00693805"/>
    <w:rsid w:val="00697B2E"/>
    <w:rsid w:val="006A1E96"/>
    <w:rsid w:val="006A2E17"/>
    <w:rsid w:val="006A51F4"/>
    <w:rsid w:val="006B18B4"/>
    <w:rsid w:val="006B2BEE"/>
    <w:rsid w:val="006B306D"/>
    <w:rsid w:val="006B5678"/>
    <w:rsid w:val="006B5843"/>
    <w:rsid w:val="006C0A27"/>
    <w:rsid w:val="006C2AB8"/>
    <w:rsid w:val="006C642D"/>
    <w:rsid w:val="006C7749"/>
    <w:rsid w:val="006D52C8"/>
    <w:rsid w:val="006F48A0"/>
    <w:rsid w:val="006F52B5"/>
    <w:rsid w:val="00702308"/>
    <w:rsid w:val="00707134"/>
    <w:rsid w:val="0070716F"/>
    <w:rsid w:val="00707E7B"/>
    <w:rsid w:val="00720151"/>
    <w:rsid w:val="00734A80"/>
    <w:rsid w:val="007435B8"/>
    <w:rsid w:val="00744B34"/>
    <w:rsid w:val="00746F30"/>
    <w:rsid w:val="00753B48"/>
    <w:rsid w:val="00754D6B"/>
    <w:rsid w:val="0075724C"/>
    <w:rsid w:val="00770BF9"/>
    <w:rsid w:val="00772767"/>
    <w:rsid w:val="00773DE8"/>
    <w:rsid w:val="00782B14"/>
    <w:rsid w:val="0079674D"/>
    <w:rsid w:val="007A476C"/>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76E3"/>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D0EE8"/>
    <w:rsid w:val="008D2709"/>
    <w:rsid w:val="008D3571"/>
    <w:rsid w:val="008D4B86"/>
    <w:rsid w:val="008D68B5"/>
    <w:rsid w:val="008D7EE0"/>
    <w:rsid w:val="008E6AEE"/>
    <w:rsid w:val="008F3216"/>
    <w:rsid w:val="008F4CF7"/>
    <w:rsid w:val="0090062C"/>
    <w:rsid w:val="00910A69"/>
    <w:rsid w:val="009163CC"/>
    <w:rsid w:val="00921DA1"/>
    <w:rsid w:val="0092264B"/>
    <w:rsid w:val="00930C91"/>
    <w:rsid w:val="009348BE"/>
    <w:rsid w:val="009368C0"/>
    <w:rsid w:val="00941DD1"/>
    <w:rsid w:val="00942DC8"/>
    <w:rsid w:val="00946CCB"/>
    <w:rsid w:val="00947355"/>
    <w:rsid w:val="00956E61"/>
    <w:rsid w:val="0095780C"/>
    <w:rsid w:val="0096577B"/>
    <w:rsid w:val="009724BF"/>
    <w:rsid w:val="009763EC"/>
    <w:rsid w:val="00997435"/>
    <w:rsid w:val="009A22B7"/>
    <w:rsid w:val="009A3162"/>
    <w:rsid w:val="009A3F84"/>
    <w:rsid w:val="009A55DF"/>
    <w:rsid w:val="009B5309"/>
    <w:rsid w:val="009B5DE0"/>
    <w:rsid w:val="009B5F6D"/>
    <w:rsid w:val="009B7D2D"/>
    <w:rsid w:val="009D2ED8"/>
    <w:rsid w:val="009D4EF8"/>
    <w:rsid w:val="009E10E3"/>
    <w:rsid w:val="009E1AFD"/>
    <w:rsid w:val="009E3FEF"/>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87887"/>
    <w:rsid w:val="00A9356D"/>
    <w:rsid w:val="00AB246E"/>
    <w:rsid w:val="00AC6CA5"/>
    <w:rsid w:val="00AD0E46"/>
    <w:rsid w:val="00AD7781"/>
    <w:rsid w:val="00AF23BE"/>
    <w:rsid w:val="00AF4609"/>
    <w:rsid w:val="00AF4977"/>
    <w:rsid w:val="00B04956"/>
    <w:rsid w:val="00B064ED"/>
    <w:rsid w:val="00B10B30"/>
    <w:rsid w:val="00B132D5"/>
    <w:rsid w:val="00B1455F"/>
    <w:rsid w:val="00B160FD"/>
    <w:rsid w:val="00B25D2F"/>
    <w:rsid w:val="00B3260D"/>
    <w:rsid w:val="00B37A71"/>
    <w:rsid w:val="00B45D81"/>
    <w:rsid w:val="00B5210E"/>
    <w:rsid w:val="00B5338D"/>
    <w:rsid w:val="00B55DE5"/>
    <w:rsid w:val="00B77B62"/>
    <w:rsid w:val="00BA57DB"/>
    <w:rsid w:val="00BB23C0"/>
    <w:rsid w:val="00BB37C0"/>
    <w:rsid w:val="00BB7687"/>
    <w:rsid w:val="00BC5580"/>
    <w:rsid w:val="00BD4C44"/>
    <w:rsid w:val="00BD72B9"/>
    <w:rsid w:val="00BE2614"/>
    <w:rsid w:val="00BE3B3C"/>
    <w:rsid w:val="00BF0EB1"/>
    <w:rsid w:val="00BF78A2"/>
    <w:rsid w:val="00C01D68"/>
    <w:rsid w:val="00C02059"/>
    <w:rsid w:val="00C04B27"/>
    <w:rsid w:val="00C058AB"/>
    <w:rsid w:val="00C06750"/>
    <w:rsid w:val="00C0799A"/>
    <w:rsid w:val="00C108A3"/>
    <w:rsid w:val="00C12ADB"/>
    <w:rsid w:val="00C13985"/>
    <w:rsid w:val="00C20F22"/>
    <w:rsid w:val="00C241D6"/>
    <w:rsid w:val="00C247D7"/>
    <w:rsid w:val="00C256EF"/>
    <w:rsid w:val="00C26E79"/>
    <w:rsid w:val="00C315F9"/>
    <w:rsid w:val="00C32E8B"/>
    <w:rsid w:val="00C3388F"/>
    <w:rsid w:val="00C34AAC"/>
    <w:rsid w:val="00C34BC9"/>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2580"/>
    <w:rsid w:val="00CA28FA"/>
    <w:rsid w:val="00CA2C55"/>
    <w:rsid w:val="00CA383E"/>
    <w:rsid w:val="00CA793A"/>
    <w:rsid w:val="00CB7959"/>
    <w:rsid w:val="00CF11FF"/>
    <w:rsid w:val="00D01097"/>
    <w:rsid w:val="00D0677E"/>
    <w:rsid w:val="00D0747E"/>
    <w:rsid w:val="00D11A38"/>
    <w:rsid w:val="00D21EA2"/>
    <w:rsid w:val="00D222EB"/>
    <w:rsid w:val="00D254CA"/>
    <w:rsid w:val="00D43BC0"/>
    <w:rsid w:val="00D43EDD"/>
    <w:rsid w:val="00D564B9"/>
    <w:rsid w:val="00D61753"/>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1816"/>
    <w:rsid w:val="00DD5BDB"/>
    <w:rsid w:val="00DD71BE"/>
    <w:rsid w:val="00DD738A"/>
    <w:rsid w:val="00DE7602"/>
    <w:rsid w:val="00DF082E"/>
    <w:rsid w:val="00DF4389"/>
    <w:rsid w:val="00E14F0F"/>
    <w:rsid w:val="00E154F8"/>
    <w:rsid w:val="00E218B9"/>
    <w:rsid w:val="00E2291B"/>
    <w:rsid w:val="00E367D4"/>
    <w:rsid w:val="00E40BF8"/>
    <w:rsid w:val="00E41E10"/>
    <w:rsid w:val="00E4282F"/>
    <w:rsid w:val="00E53AC3"/>
    <w:rsid w:val="00E555EE"/>
    <w:rsid w:val="00E600F1"/>
    <w:rsid w:val="00E602A5"/>
    <w:rsid w:val="00E61C32"/>
    <w:rsid w:val="00E6254A"/>
    <w:rsid w:val="00E62AC1"/>
    <w:rsid w:val="00E62EA3"/>
    <w:rsid w:val="00E63F6A"/>
    <w:rsid w:val="00E662E8"/>
    <w:rsid w:val="00E66AA6"/>
    <w:rsid w:val="00E678F9"/>
    <w:rsid w:val="00E71032"/>
    <w:rsid w:val="00E72EF2"/>
    <w:rsid w:val="00E853F1"/>
    <w:rsid w:val="00E85B67"/>
    <w:rsid w:val="00E929D1"/>
    <w:rsid w:val="00E97900"/>
    <w:rsid w:val="00EB4173"/>
    <w:rsid w:val="00EB63B6"/>
    <w:rsid w:val="00EB69B0"/>
    <w:rsid w:val="00ED0ECB"/>
    <w:rsid w:val="00ED2041"/>
    <w:rsid w:val="00ED3955"/>
    <w:rsid w:val="00ED7651"/>
    <w:rsid w:val="00EE0C50"/>
    <w:rsid w:val="00EE16B0"/>
    <w:rsid w:val="00EE3362"/>
    <w:rsid w:val="00EF11DC"/>
    <w:rsid w:val="00EF395B"/>
    <w:rsid w:val="00EF3EF4"/>
    <w:rsid w:val="00EF6CD3"/>
    <w:rsid w:val="00F110BE"/>
    <w:rsid w:val="00F153A6"/>
    <w:rsid w:val="00F171E6"/>
    <w:rsid w:val="00F24712"/>
    <w:rsid w:val="00F26FAB"/>
    <w:rsid w:val="00F332AF"/>
    <w:rsid w:val="00F47EF9"/>
    <w:rsid w:val="00F53B48"/>
    <w:rsid w:val="00F557C1"/>
    <w:rsid w:val="00F56DFA"/>
    <w:rsid w:val="00F65E6B"/>
    <w:rsid w:val="00F7099B"/>
    <w:rsid w:val="00FA5A52"/>
    <w:rsid w:val="00FB05FB"/>
    <w:rsid w:val="00FB6669"/>
    <w:rsid w:val="00FC15F8"/>
    <w:rsid w:val="00FD0238"/>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21F20-8A5B-1843-AE4F-26F656AE5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7130</TotalTime>
  <Pages>54</Pages>
  <Words>13793</Words>
  <Characters>78623</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396</cp:revision>
  <cp:lastPrinted>2014-03-02T16:51:00Z</cp:lastPrinted>
  <dcterms:created xsi:type="dcterms:W3CDTF">2014-02-25T13:27:00Z</dcterms:created>
  <dcterms:modified xsi:type="dcterms:W3CDTF">2019-07-31T14:12:00Z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ies>
</file>