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7E0C2CD4" w:rsidR="00FF24C7" w:rsidRPr="00612063" w:rsidRDefault="006A3E38" w:rsidP="00FF24C7">
      <w:pPr>
        <w:pStyle w:val="Header"/>
        <w:jc w:val="center"/>
        <w:rPr>
          <w:rFonts w:cs="Times New Roman"/>
          <w:b/>
        </w:rPr>
      </w:pPr>
      <w:bookmarkStart w:id="0" w:name="introduction"/>
      <w:r>
        <w:rPr>
          <w:rFonts w:cs="Times New Roman"/>
          <w:b/>
        </w:rPr>
        <w:t>Understanding invasions</w:t>
      </w:r>
      <w:r w:rsidR="008579EE">
        <w:rPr>
          <w:rFonts w:cs="Times New Roman"/>
          <w:b/>
        </w:rPr>
        <w:t xml:space="preserve">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1A12C592" w:rsidR="00524267" w:rsidRPr="00524267" w:rsidRDefault="006A3E38" w:rsidP="00E978C5">
      <w:pPr>
        <w:spacing w:line="480" w:lineRule="auto"/>
        <w:ind w:firstLine="720"/>
      </w:pPr>
      <w:r w:rsidRPr="006A3E38">
        <w:t xml:space="preserve">The invasion by a species, and its temporal and spatial patterns, are determined by the species' life history, the biological and environmental context, and human activities. Untangling the contributions of these factors based on current ecology and distribution </w:t>
      </w:r>
      <w:r>
        <w:t>for individual</w:t>
      </w:r>
      <w:r w:rsidRPr="006A3E38">
        <w:t xml:space="preserve"> invasive</w:t>
      </w:r>
      <w:r>
        <w:t xml:space="preserve"> species</w:t>
      </w:r>
      <w:r w:rsidRPr="006A3E38">
        <w:t xml:space="preserve"> has proven difficult. An alternative is using </w:t>
      </w:r>
      <w:r>
        <w:t xml:space="preserve">linked distribution and </w:t>
      </w:r>
      <w:r w:rsidRPr="006A3E38">
        <w:t xml:space="preserve">demographic models and the past </w:t>
      </w:r>
      <w:proofErr w:type="spellStart"/>
      <w:r w:rsidRPr="006A3E38">
        <w:t>spatio</w:t>
      </w:r>
      <w:proofErr w:type="spellEnd"/>
      <w:r w:rsidRPr="006A3E38">
        <w:t xml:space="preserve">-temporal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 xml:space="preserve">Frangula </w:t>
      </w:r>
      <w:proofErr w:type="spellStart"/>
      <w:r w:rsidRPr="006A3E38">
        <w:rPr>
          <w:i/>
          <w:iCs/>
        </w:rPr>
        <w:t>alnus</w:t>
      </w:r>
      <w:proofErr w:type="spellEnd"/>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C16D64">
        <w:t xml:space="preserve">played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w:t>
      </w:r>
      <w:r w:rsidR="001D4AA3">
        <w:lastRenderedPageBreak/>
        <w:t xml:space="preserve">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4E32837D"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473128">
        <w:rPr>
          <w:b/>
          <w:color w:val="FF0000"/>
          <w:sz w:val="28"/>
          <w:szCs w:val="28"/>
        </w:rPr>
        <w:t>931</w:t>
      </w:r>
      <w:r w:rsidR="00255708">
        <w:rPr>
          <w:b/>
          <w:color w:val="FF0000"/>
          <w:sz w:val="28"/>
          <w:szCs w:val="28"/>
        </w:rPr>
        <w:t xml:space="preserve"> </w:t>
      </w:r>
      <w:r w:rsidR="00C87F16" w:rsidRPr="00D01097">
        <w:rPr>
          <w:b/>
          <w:color w:val="FF0000"/>
          <w:sz w:val="28"/>
          <w:szCs w:val="28"/>
        </w:rPr>
        <w:t>words)</w:t>
      </w:r>
    </w:p>
    <w:bookmarkEnd w:id="0"/>
    <w:p w14:paraId="67ADD6DD" w14:textId="6C00761B" w:rsidR="007641B7" w:rsidRDefault="007641B7" w:rsidP="007641B7">
      <w:pPr>
        <w:spacing w:line="480" w:lineRule="auto"/>
        <w:ind w:firstLine="720"/>
        <w:rPr>
          <w:rFonts w:cs="Times New Roman"/>
        </w:rPr>
      </w:pPr>
      <w:r>
        <w:rPr>
          <w:rFonts w:cs="Times New Roman"/>
        </w:rPr>
        <w:t xml:space="preserve">Understanding the processes associated with successful establishment and spread of novel species is a major goal of invasion ecology. Over the past 50 years, numerous theories explaining why some species are invasive and other are not have been proposed, tested, and refined </w:t>
      </w:r>
      <w:r w:rsidR="000A7A24">
        <w:rPr>
          <w:rFonts w:cs="Times New Roman"/>
        </w:rPr>
        <w:fldChar w:fldCharType="begin"/>
      </w:r>
      <w:r w:rsidR="00B217FB">
        <w:rPr>
          <w:rFonts w:cs="Times New Roman"/>
        </w:rPr>
        <w:instrText xml:space="preserve"> ADDIN ZOTERO_ITEM CSL_CITATION {"citationID":"a1lcj14skcn","properties":{"formattedCitation":"(Lowry et al. 2012)","plainCitation":"(Lowry et al. 2012)","noteIndex":0},"citationItems":[{"id":2776,"uris":["http://zotero.org/users/193070/items/7TS59P62"],"uri":["http://zotero.org/users/193070/items/7TS59P62"],"itemData":{"id":2776,"type":"article-journal","title":"Biological invasions: a field synopsis, systematic review, and database of the literature.","container-title":"Ecology and Evolution","page":"182-96","volume":"3","issue":"1","abstract":"Species introductions of anthropogenic origins are a major aspect of rapid ecological change globally. Research on biological invasions has generated a large literature on many different aspects of this phenomenon. Here, we describe and categorize some aspects of this literature, to better understand what has been studied and what we know, mapping well-studied areas and important gaps. To do so, we employ the techniques of systematic reviewing widely adopted in other scientific disciplines, to further the use of approaches in reviewing the literature that are as scientific, repeatable, and transparent as those employed in a primary study. We identified 2398 relevant studies in a field synopsis of the biological invasions literature. A majority of these studies (58%) were concerned with hypotheses for causes of biological invasions, while studies on impacts of invasions were the next most common (32% of the publications). We examined 1537 papers in greater detail in a systematic review. Superior competitive abilities of invaders, environmental disturbance, and invaded community species richness were the most common hypotheses examined. Most studies examined only a single hypothesis. Almost half of the papers were field observational studies. Studies of terrestrial invasions dominate the literature, with most of these concerning plant invasions. The focus of the literature overall is uneven, with important gaps in areas of theoretical and practical importance.","DOI":"10.1002/ece3.431","ISSN":"2045-7758","note":"PMID: 23404636\nCitation Key: Lowry2012","author":[{"family":"Lowry","given":"Edward"},{"family":"Rollinson","given":"Emily J"},{"family":"Laybourn","given":"Adam J"},{"family":"Scott","given":"Tracy E"},{"family":"Aiello-Lammens","given":"Matthew E."},{"family":"Gray","given":"Sarah M"},{"family":"Mickley","given":"James"},{"family":"Gurevitch","given":"Jessica"}],"issued":{"date-parts":[["2012",1]]}}}],"schema":"https://github.com/citation-style-language/schema/raw/master/csl-citation.json"} </w:instrText>
      </w:r>
      <w:r w:rsidR="000A7A24">
        <w:rPr>
          <w:rFonts w:cs="Times New Roman"/>
        </w:rPr>
        <w:fldChar w:fldCharType="separate"/>
      </w:r>
      <w:r w:rsidR="00B217FB" w:rsidRPr="00B217FB">
        <w:rPr>
          <w:rFonts w:cs="Times New Roman"/>
        </w:rPr>
        <w:t>(Lowry et al. 2012)</w:t>
      </w:r>
      <w:r w:rsidR="000A7A24">
        <w:rPr>
          <w:rFonts w:cs="Times New Roman"/>
        </w:rPr>
        <w:fldChar w:fldCharType="end"/>
      </w:r>
      <w:r>
        <w:rPr>
          <w:rFonts w:cs="Times New Roman"/>
        </w:rPr>
        <w:t>. Fundamentally the processes governing dynamics of invasive species are the same as those govern</w:t>
      </w:r>
      <w:r w:rsidR="00975813">
        <w:rPr>
          <w:rFonts w:cs="Times New Roman"/>
        </w:rPr>
        <w:t>ing</w:t>
      </w:r>
      <w:r>
        <w:rPr>
          <w:rFonts w:cs="Times New Roman"/>
        </w:rPr>
        <w:t xml:space="preserve"> native species</w:t>
      </w:r>
      <w:r w:rsidR="000A7A24">
        <w:rPr>
          <w:rFonts w:cs="Times New Roman"/>
          <w:noProof/>
        </w:rPr>
        <w:t xml:space="preserve"> </w:t>
      </w:r>
      <w:r w:rsidR="000A7A24">
        <w:rPr>
          <w:rFonts w:cs="Times New Roman"/>
          <w:noProof/>
        </w:rPr>
        <w:fldChar w:fldCharType="begin"/>
      </w:r>
      <w:r w:rsidR="00B217FB">
        <w:rPr>
          <w:rFonts w:cs="Times New Roman"/>
          <w:noProof/>
        </w:rPr>
        <w:instrText xml:space="preserve"> ADDIN ZOTERO_ITEM CSL_CITATION {"citationID":"a109dnh0gaq","properties":{"formattedCitation":"(Gurevitch et al. 2011)","plainCitation":"(Gurevitch et al. 2011)","noteIndex":0},"citationItems":[{"id":2033,"uris":["http://zotero.org/users/193070/items/PTIRBQDJ"],"uri":["http://zotero.org/users/193070/items/PTIRBQDJ"],"itemData":{"id":2033,"type":"article-journal","title":"Emergent insights from the synthesis of conceptual frameworks for biological invasions","container-title":"Ecology Letters","page":"407-418","volume":"14","issue":"4","DOI":"10.1111/j.1461-0248.2011.01594.x","note":"Citation Key: Gurevitch2011","author":[{"family":"Gurevitch","given":"Jessica"},{"family":"Fox","given":"Gordon A"},{"family":"Wardle","given":"G M"},{"literal":"Inderjit"},{"family":"Taub","given":"D"}],"issued":{"date-parts":[["2011"]]}}}],"schema":"https://github.com/citation-style-language/schema/raw/master/csl-citation.json"} </w:instrText>
      </w:r>
      <w:r w:rsidR="000A7A24">
        <w:rPr>
          <w:rFonts w:cs="Times New Roman"/>
          <w:noProof/>
        </w:rPr>
        <w:fldChar w:fldCharType="separate"/>
      </w:r>
      <w:r w:rsidR="00B217FB" w:rsidRPr="00B217FB">
        <w:rPr>
          <w:rFonts w:cs="Times New Roman"/>
        </w:rPr>
        <w:t>(</w:t>
      </w:r>
      <w:proofErr w:type="spellStart"/>
      <w:r w:rsidR="00B217FB" w:rsidRPr="00B217FB">
        <w:rPr>
          <w:rFonts w:cs="Times New Roman"/>
        </w:rPr>
        <w:t>Gurevitch</w:t>
      </w:r>
      <w:proofErr w:type="spellEnd"/>
      <w:r w:rsidR="00B217FB" w:rsidRPr="00B217FB">
        <w:rPr>
          <w:rFonts w:cs="Times New Roman"/>
        </w:rPr>
        <w:t xml:space="preserve"> et al. 2011)</w:t>
      </w:r>
      <w:r w:rsidR="000A7A24">
        <w:rPr>
          <w:rFonts w:cs="Times New Roman"/>
          <w:noProof/>
        </w:rPr>
        <w:fldChar w:fldCharType="end"/>
      </w:r>
      <w:r>
        <w:rPr>
          <w:rFonts w:cs="Times New Roman"/>
        </w:rPr>
        <w:t xml:space="preserve">. As such, </w:t>
      </w:r>
      <w:r w:rsidR="00975813">
        <w:rPr>
          <w:rFonts w:cs="Times New Roman"/>
        </w:rPr>
        <w:t xml:space="preserve">using </w:t>
      </w:r>
      <w:r w:rsidR="00C16D64">
        <w:rPr>
          <w:rFonts w:cs="Times New Roman"/>
        </w:rPr>
        <w:t>the well-established</w:t>
      </w:r>
      <w:r w:rsidR="00975813">
        <w:rPr>
          <w:rFonts w:cs="Times New Roman"/>
        </w:rPr>
        <w:t xml:space="preserve">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w:t>
      </w:r>
      <w:r w:rsidR="000A7A24">
        <w:rPr>
          <w:rFonts w:cs="Times New Roman"/>
        </w:rPr>
        <w:t xml:space="preserve"> </w:t>
      </w:r>
      <w:r w:rsidR="000A7A24">
        <w:rPr>
          <w:rFonts w:cs="Times New Roman"/>
        </w:rPr>
        <w:fldChar w:fldCharType="begin"/>
      </w:r>
      <w:r w:rsidR="00B217FB">
        <w:rPr>
          <w:rFonts w:cs="Times New Roman"/>
        </w:rPr>
        <w:instrText xml:space="preserve"> ADDIN ZOTERO_ITEM CSL_CITATION {"citationID":"a147j5skqf5","properties":{"formattedCitation":"(Py\\uc0\\u353{}ek and Hulme 2005)","plainCitation":"(Pyšek and Hulme 2005)","noteIndex":0},"citationItems":[{"id":2182,"uris":["http://zotero.org/users/193070/items/F89JTE98"],"uri":["http://zotero.org/users/193070/items/F89JTE98"],"itemData":{"id":2182,"type":"article-journal","title":"Spatio-temporal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E"}],"issued":{"date-parts":[["2005"]]}}}],"schema":"https://github.com/citation-style-language/schema/raw/master/csl-citation.json"} </w:instrText>
      </w:r>
      <w:r w:rsidR="000A7A24">
        <w:rPr>
          <w:rFonts w:cs="Times New Roman"/>
        </w:rPr>
        <w:fldChar w:fldCharType="separate"/>
      </w:r>
      <w:r w:rsidR="00B217FB" w:rsidRPr="00B217FB">
        <w:rPr>
          <w:rFonts w:cs="Times New Roman"/>
        </w:rPr>
        <w:t>(</w:t>
      </w:r>
      <w:proofErr w:type="spellStart"/>
      <w:r w:rsidR="00B217FB" w:rsidRPr="00B217FB">
        <w:rPr>
          <w:rFonts w:cs="Times New Roman"/>
        </w:rPr>
        <w:t>Pyšek</w:t>
      </w:r>
      <w:proofErr w:type="spellEnd"/>
      <w:r w:rsidR="00B217FB" w:rsidRPr="00B217FB">
        <w:rPr>
          <w:rFonts w:cs="Times New Roman"/>
        </w:rPr>
        <w:t xml:space="preserve"> and </w:t>
      </w:r>
      <w:proofErr w:type="spellStart"/>
      <w:r w:rsidR="00B217FB" w:rsidRPr="00B217FB">
        <w:rPr>
          <w:rFonts w:cs="Times New Roman"/>
        </w:rPr>
        <w:t>Hulme</w:t>
      </w:r>
      <w:proofErr w:type="spellEnd"/>
      <w:r w:rsidR="00B217FB" w:rsidRPr="00B217FB">
        <w:rPr>
          <w:rFonts w:cs="Times New Roman"/>
        </w:rPr>
        <w:t xml:space="preserve"> 2005)</w:t>
      </w:r>
      <w:r w:rsidR="000A7A24">
        <w:rPr>
          <w:rFonts w:cs="Times New Roman"/>
        </w:rPr>
        <w:fldChar w:fldCharType="end"/>
      </w:r>
      <w:r>
        <w:rPr>
          <w:rFonts w:cs="Times New Roman"/>
        </w:rPr>
        <w:t xml:space="preserve">. </w:t>
      </w:r>
    </w:p>
    <w:p w14:paraId="201877C8" w14:textId="4B6AAEDE"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657514">
        <w:rPr>
          <w:rFonts w:cs="Times New Roman"/>
        </w:rPr>
        <w:fldChar w:fldCharType="begin"/>
      </w:r>
      <w:r w:rsidR="00B217FB">
        <w:rPr>
          <w:rFonts w:cs="Times New Roman"/>
        </w:rPr>
        <w:instrText xml:space="preserve"> ADDIN ZOTERO_ITEM CSL_CITATION {"citationID":"a328sg9mej","properties":{"formattedCitation":"(Caswell 2006)","plainCitation":"(Caswell 2006)","noteIndex":0},"citationItems":[{"id":2612,"uris":["http://zotero.org/users/193070/items/KLVDQ92I"],"uri":["http://zotero.org/users/193070/items/KLVDQ92I"],"itemData":{"id":2612,"type":"book","title":"Matrix Population Models: Construction, Analysis, and Interpretation","publisher":"Sinauer Associates","publisher-place":"Sunderland, MA","number-of-pages":"722","edition":"Second","event-place":"Sunderland, MA","URL":"http://www.amazon.com/Matrix-Population-Models-Second-Paperback/dp/087893121X/ref=sr_1_1?s=books&amp;ie=UTF8&amp;qid=1364214445&amp;sr=1-1&amp;keywords=matrix+models","ISBN":"0-87893-121-X","note":"Citation Key: Caswell2006","author":[{"family":"Caswell","given":"Hal"}],"issued":{"date-parts":[["2006"]]},"accessed":{"date-parts":[["2013",3,25]]}}}],"schema":"https://github.com/citation-style-language/schema/raw/master/csl-citation.json"} </w:instrText>
      </w:r>
      <w:r w:rsidR="00657514">
        <w:rPr>
          <w:rFonts w:cs="Times New Roman"/>
        </w:rPr>
        <w:fldChar w:fldCharType="separate"/>
      </w:r>
      <w:r w:rsidR="00B217FB" w:rsidRPr="00B217FB">
        <w:rPr>
          <w:rFonts w:cs="Times New Roman"/>
        </w:rPr>
        <w:t>(Caswell 2006)</w:t>
      </w:r>
      <w:r w:rsidR="00657514">
        <w:rPr>
          <w:rFonts w:cs="Times New Roman"/>
        </w:rPr>
        <w:fldChar w:fldCharType="end"/>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w:t>
      </w:r>
      <w:r w:rsidR="00657514">
        <w:rPr>
          <w:rFonts w:cs="Times New Roman"/>
        </w:rPr>
        <w:t>(</w:t>
      </w:r>
      <w:r w:rsidR="00657514" w:rsidRPr="00657514">
        <w:rPr>
          <w:rFonts w:cs="Times New Roman"/>
          <w:highlight w:val="yellow"/>
        </w:rPr>
        <w:t>e.g.,</w:t>
      </w:r>
      <w:r w:rsidR="00657514">
        <w:rPr>
          <w:rFonts w:cs="Times New Roman"/>
        </w:rPr>
        <w:t xml:space="preserve"> </w:t>
      </w:r>
      <w:r w:rsidR="00657514">
        <w:rPr>
          <w:rFonts w:cs="Times New Roman"/>
        </w:rPr>
        <w:fldChar w:fldCharType="begin"/>
      </w:r>
      <w:r w:rsidR="00B217FB">
        <w:rPr>
          <w:rFonts w:cs="Times New Roman"/>
        </w:rPr>
        <w:instrText xml:space="preserve"> ADDIN ZOTERO_ITEM CSL_CITATION {"citationID":"ae5cre909n","properties":{"formattedCitation":"(Davis et al. 2006; Harris et al. 2009)","plainCitation":"(Davis et al. 2006; Harris et al. 2009)","noteIndex":0},"citationItems":[{"id":1819,"uris":["http://zotero.org/users/193070/items/6AQ9DLH4"],"uri":["http://zotero.org/users/193070/items/6AQ9DLH4"],"itemData":{"id":1819,"type":"article-journal","title":"Demographic models inform selection of biocontrol agents for garlic mustard (&lt;i&gt;Alliaria petiolata&lt;/i&gt;)","container-title":"Ecological Applications","page":"2399-2410","volume":"16","issue":"6","abstract":"Nonindigenous invasive plants pose a major threat to natural communities worldwide. Biological control of weeds via selected introduction of their natural enemies can affect control over large spatial areas but also risk nontarget effects. To maximize effectiveness while minimizing risk, weed biocontrol programs should introduce the minimum number of host-specific natural enemies necessary to control an invasive nonindigenous plant. We used elasticity analysis of a matrix model to help inform biocontrol agent selection for garlic mustard (Alliaria petiolata (M. Bieb.) Cavara and Grande). The Eurasian biennial A. petiolata is considered one of the most problematic invaders of temperate forests in North America. Four weevil species in the genus Ceutorhynchus (Coleoptera: Curculionidae) are currently considered potential biocontrol agents. These species attack rosettes (C. scrobicollis), stems (C. roberti, C. alliariae), and seeds (C. constrictus) of A. petiolata. Elasticity analyses using A. petiolata demographic parameters from North America indicated that changes in the rosette-to-flowering-plant transition and changes in fecundity consistently had the greatest impact on population growth rate. These results suggest that attack by the rosette-feeder C. scrobicollis, which reduces overwintering survival, and seed or stem feeders that reduce seed output should be particularly effective. Model outcomes differed greatly as A. petiolata demographic parameters were varied within ranges observed in North America, indicating that successful control of A. petiolata populations may occur under some, but not all, conditions. Using these a priori analyses we predict: (1) rosette mortality and reduction of seed output will be the most important factors determining A. petiolata demography; (2) the root-crown feeder C. scrobicollis will have the most significant impact on A. petiolata demography; (3) releases of single control agents are unlikely to control A. petiolata across its full range of demographic variability; (4) combinations of agents that simultaneously reduce rosette survival and seed production will be required to suppress the most vigorous A. petiolata populations. These predictions can be tested using established long-term monitoring sites coupled with a designed release program. If demographic models can successfully predict biocontrol agent impact on invasive plant populations, a continued dialogue and collaboration between empirical and theoretical approaches may be the key to the development of successful biocontrol tactics for plant invaders in the future.","note":"publisher: Ecological Society of America\nCitation Key: Davis2006\nPlace: Department of Crop and Soil Science, Michigan State University, East Lansing 48824, USA. asdavis1@uiuc.edu","author":[{"family":"Davis","given":"Adam S"},{"family":"Landis","given":"Douglas A"},{"family":"Nuzzo","given":"Victoria"},{"family":"Blossey","given":"Bernd"},{"family":"Gerber","given":"Esther"},{"family":"Hinz","given":"Hariet L"}],"issued":{"date-parts":[["2006"]]}}},{"id":676,"uris":["http://zotero.org/users/193070/items/EETWESDD"],"uri":["http://zotero.org/users/193070/items/EETWESDD"],"itemData":{"id":676,"type":"article-journal","title":"Invasive species control: Incorporating demographic data and seed dispersal into a management model for Rhododendron ponticum","container-title":"Ecological Informatics","page":"226-233","volume":"4","issue":"4","DOI":"10.1016/j.ecoinf.2009.07.005","note":"publisher: Elsevier B.V.\nCitation Key: Harris2009","author":[{"family":"Harris","given":"C M"},{"family":"Park","given":"K J"},{"family":"Atkinson","given":"R"},{"family":"Edwards","given":"C"},{"family":"Travis","given":"J M J"}],"issued":{"date-parts":[["2009"]]}}}],"schema":"https://github.com/citation-style-language/schema/raw/master/csl-citation.json"} </w:instrText>
      </w:r>
      <w:r w:rsidR="00657514">
        <w:rPr>
          <w:rFonts w:cs="Times New Roman"/>
        </w:rPr>
        <w:fldChar w:fldCharType="separate"/>
      </w:r>
      <w:r w:rsidR="00B217FB" w:rsidRPr="00B217FB">
        <w:rPr>
          <w:rFonts w:cs="Times New Roman"/>
        </w:rPr>
        <w:t>(Davis et al. 2006; Harris et al. 2009)</w:t>
      </w:r>
      <w:r w:rsidR="00657514">
        <w:rPr>
          <w:rFonts w:cs="Times New Roman"/>
        </w:rPr>
        <w:fldChar w:fldCharType="end"/>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A1318">
        <w:rPr>
          <w:rFonts w:cs="Times New Roman"/>
        </w:rPr>
        <w:fldChar w:fldCharType="begin"/>
      </w:r>
      <w:r w:rsidR="00B217FB">
        <w:rPr>
          <w:rFonts w:cs="Times New Roman"/>
        </w:rPr>
        <w:instrText xml:space="preserve"> ADDIN ZOTERO_ITEM CSL_CITATION {"citationID":"at3ahtbu24","properties":{"formattedCitation":"(Peterson et al. 2011)","plainCitation":"(Peterson et al. 2011)","noteIndex":0},"citationItems":[{"id":2907,"uris":["http://zotero.org/users/193070/items/ERZT92IC"],"uri":["http://zotero.org/users/193070/items/ERZT92IC"],"itemData":{"id":2907,"type":"book","title":"Ecological niches and geographic distributions (MPB-49)","publisher":"Princeton University Press","publisher-place":"Princeton","event-place":"Princeton","note":"Citation Key: peterson2011ecological","author":[{"family":"Peterson","given":"A Townsend"},{"family":"Soberón","given":"Jorge"},{"family":"Pearson","given":"Richard G"},{"family":"Anderson","given":"Robert P."},{"family":"Martínez-Meyer","given":"Enrique"},{"family":"Nakamura","given":"Miguel"},{"family":"Araújo","given":"Miguel B."}],"issued":{"date-parts":[["2011"]]}}}],"schema":"https://github.com/citation-style-language/schema/raw/master/csl-citation.json"} </w:instrText>
      </w:r>
      <w:r w:rsidR="009A1318">
        <w:rPr>
          <w:rFonts w:cs="Times New Roman"/>
        </w:rPr>
        <w:fldChar w:fldCharType="separate"/>
      </w:r>
      <w:r w:rsidR="00B217FB" w:rsidRPr="00B217FB">
        <w:rPr>
          <w:rFonts w:cs="Times New Roman"/>
        </w:rPr>
        <w:t>(Peterson et al. 2011)</w:t>
      </w:r>
      <w:r w:rsidR="009A1318">
        <w:rPr>
          <w:rFonts w:cs="Times New Roman"/>
        </w:rPr>
        <w:fldChar w:fldCharType="end"/>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populations</w:t>
      </w:r>
      <w:r w:rsidR="00C16D64">
        <w:rPr>
          <w:rFonts w:cs="Times New Roman"/>
        </w:rPr>
        <w:t>, as well as</w:t>
      </w:r>
      <w:r w:rsidR="00EE3362">
        <w:rPr>
          <w:rFonts w:cs="Times New Roman"/>
        </w:rPr>
        <w:t xml:space="preserve"> </w:t>
      </w:r>
      <w:r>
        <w:rPr>
          <w:rFonts w:cs="Times New Roman"/>
        </w:rPr>
        <w:t>population colonization and extinction</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{"citationID":"a249h06ksi1","properties":{"formattedCitation":"(Ak\\uc0\\u231{}akaya 2000, 2001; Ak\\uc0\\u231{}akaya et al. 2004; Franklin 2010)","plainCitation":"(Akçakaya 2000, 2001; Akçakaya et al. 2004; Franklin 2010)","noteIndex":0},"citationItems":[{"id":1909,"uris":["http://zotero.org/users/193070/items/9BVTEV5S"],"uri":["http://zotero.org/users/193070/items/9BVTEV5S"],"itemData":{"id":1909,"type":"article-journal","title":"Population viability analyses with demographically and spatially structured models","container-title":"Ecological Bulletins","page":"23-38","note":"publisher: JSTOR\nCitation Key: Akcakaya2000a","author":[{"family":"Akçakaya","given":"H. Reşit"}],"issued":{"date-parts":[["2000"]]}}},{"id":1590,"uris":["http://zotero.org/users/193070/items/KY2G2HND"],"uri":["http://zotero.org/users/193070/items/KY2G2HND"],"itemData":{"id":1590,"type":"article-journal","title":"Linking population-level risk assessment with landscape and habitat models","container-title":"The Science of the total environment","page":"283-291","volume":"274","issue":"1-3","abstract":"Ecological risk assessment at the population level often involves predicting the effects of a particular change in the land-use patterns on the viability of native species. A common method of addressing such questions is modeling the metapopulation dynamics of the species in the landscape. However, the landscape and, as a result, the spatial structure of the metapopulation usually do not remain unchanged, thus the assessment of viability must incorporate the dynamic nature of the landscape. A new link being developed between a metapopulation modeling program (RAMAS) and a landscape dynamics program (LANDIS) will allow the transitional dynamics of the landscape to be incorporated into assessment of viability and threat. This approach combines methods of landscape prediction with those of metapopulation simulation. The link between the landscape model and metapopulation model is provided by statistical models of habitat suitability for the species in focus.","note":"Citation Key: Akcakaya2001\nPlace: Applied Biomathematics, Setauket, NY 11733, USA. resit@ramas.com","author":[{"family":"Akçakaya","given":"H. Reşit"}],"issued":{"date-parts":[["2001"]]}}},{"id":586,"uris":["http://zotero.org/users/193070/items/BXIEJ94E"],"uri":["http://zotero.org/users/193070/items/BXIEJ94E"],"itemData":{"id":586,"type":"article-journal","title":"Integrating landscape and metapopulation modeling approaches: viability of the sharp‐tailed grouse in a dynamic landscape","container-title":"Conservation Biology","page":"526-537","volume":"18","issue":"2","note":"publisher: Blackwell Science Inc\nCitation Key: Akcakaya2004a","author":[{"family":"Akçakaya","given":"H. Reşit"},{"family":"Radeloff","given":"V C"},{"family":"Mladenoff","given":"D J"},{"family":"He","given":"H S"}],"issued":{"date-parts":[["2004"]]}}},{"id":308,"uris":["http://zotero.org/users/193070/items/BN2DG4D9"],"uri":["http://zotero.org/users/193070/items/BN2DG4D9"],"itemData":{"id":308,"type":"article-journal","title":"Moving beyond static species distribution models in support of conservation biogeography","container-title":"Diversity and Distributions","page":"321-330","volume":"16","issue":"3","DOI":"10.1111/j.1472-4642.2010.00641.x","note":"Citation Key: Franklin2010","author":[{"family":"Franklin","given":"Janet"}],"issued":{"date-parts":[["2010"]]}}}],"schema":"https://github.com/citation-style-language/schema/raw/master/csl-citation.json"} </w:instrText>
      </w:r>
      <w:r w:rsidR="00CC4301">
        <w:rPr>
          <w:rFonts w:cs="Times New Roman"/>
        </w:rPr>
        <w:fldChar w:fldCharType="separate"/>
      </w:r>
      <w:r w:rsidR="00B217FB" w:rsidRPr="00B217FB">
        <w:rPr>
          <w:rFonts w:cs="Times New Roman"/>
        </w:rPr>
        <w:t>(</w:t>
      </w:r>
      <w:proofErr w:type="spellStart"/>
      <w:r w:rsidR="00B217FB" w:rsidRPr="00B217FB">
        <w:rPr>
          <w:rFonts w:cs="Times New Roman"/>
        </w:rPr>
        <w:t>Akçakaya</w:t>
      </w:r>
      <w:proofErr w:type="spellEnd"/>
      <w:r w:rsidR="00B217FB" w:rsidRPr="00B217FB">
        <w:rPr>
          <w:rFonts w:cs="Times New Roman"/>
        </w:rPr>
        <w:t xml:space="preserve"> 2000, 2001; </w:t>
      </w:r>
      <w:proofErr w:type="spellStart"/>
      <w:r w:rsidR="00B217FB" w:rsidRPr="00B217FB">
        <w:rPr>
          <w:rFonts w:cs="Times New Roman"/>
        </w:rPr>
        <w:t>Akçakaya</w:t>
      </w:r>
      <w:proofErr w:type="spellEnd"/>
      <w:r w:rsidR="00B217FB" w:rsidRPr="00B217FB">
        <w:rPr>
          <w:rFonts w:cs="Times New Roman"/>
        </w:rPr>
        <w:t xml:space="preserve"> et al. 2004; Franklin 2010)</w:t>
      </w:r>
      <w:r w:rsidR="00CC4301">
        <w:rPr>
          <w:rFonts w:cs="Times New Roman"/>
        </w:rPr>
        <w:fldChar w:fldCharType="end"/>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CC4301">
        <w:rPr>
          <w:rFonts w:cs="Times New Roman"/>
        </w:rPr>
        <w:fldChar w:fldCharType="begin"/>
      </w:r>
      <w:r w:rsidR="00B217FB">
        <w:rPr>
          <w:rFonts w:cs="Times New Roman"/>
        </w:rPr>
        <w:instrText xml:space="preserve"> ADDIN ZOTERO_ITEM CSL_CITATION {"citationID":"a1nt8tfdsm0","properties":{"formattedCitation":"(Urban et al. 2007; Keith et al. 2008; Brook et al. 2009; Aiello-Lammens et al. 2011; Fordham et al. 2012, 2013; Franklin et al. 2013; Pearson et al. 2014)","plainCitation":"(Urban et al. 2007; Keith et al. 2008; Brook et al. 2009; Aiello-Lammens et al. 2011; Fordham et al. 2012, 2013; Franklin et al. 2013; Pearson et al. 2014)","noteIndex":0},"citationItems":[{"id":3285,"uris":["http://zotero.org/users/193070/items/9VKNXX7S"],"uri":["http://zotero.org/users/193070/items/9VKNXX7S"],"itemData":{"id":3285,"type":"article-journal","title":"The cane toad's &lt;i&gt;(Chaunus [Bufo] marinus)&lt;/i&gt; increasing ability to invade Australia is revealed by a dynamically updated range model","container-title":"Proceedings of the Royal Society B: Biological Sciences","page":"1413-9","volume":"274","issue":"1616","abstract":"Invasive species threaten biological diversity throughout the world. Understanding the dynamics of their spread is critical to mitigating this threat. In Australia, efforts are underway to control the invasive cane toad (Chaunus [Bufo] marinus). Range models based on their native bioclimatic envelope suggest that the cane toad is nearing the end of its invasion phase. However, such models assume a conserved niche between native and invaded regions and the absence of evolution to novel habitats. Here, we develop a dynamically updated statistical model to predict the growing extent of cane toad range based on their current distribution in Australia. Results demonstrate that Australian cane toads may already have the ability to spread across an area that almost doubles their current range and that triples projections based on their native distribution. Most of the expansion in suitable habitat area has occurred in the last decade and in regions characterized by high temperatures. Increasing use of extreme habitats may indicate that novel ecological conditions have facilitated a broader realized niche or that toad populations at the invasion front have evolved greater tolerance to extreme abiotic conditions. Rapid evolution to novel habitats combined with ecological release from native enemies may explain why some species become highly successful global invaders. Predicting species ranges following invasion or climate change may often require dynamically updated range models that incorporate a broader realization of niches in the absence of natural enemies and evolution in response to novel habitats.","DOI":"10.1098/rspb.2007.0114","ISSN":"0962-8452","note":"PMID: 17389221\nCitation Key: Urban2007","author":[{"family":"Urban","given":"Mark C"},{"family":"Phillips","given":"Ben L"},{"family":"Skelly","given":"David K"},{"family":"Shine","given":"Richard"}],"issued":{"date-parts":[["2007",6,7]]}}},{"id":1513,"uris":["http://zotero.org/users/193070/items/NK2BMU3B"],"uri":["http://zotero.org/users/193070/items/NK2BMU3B"],"itemData":{"id":1513,"type":"article-journal","title":"Predicting extinction risks under climate change: coupling stochastic population models with dynamic bioclimatic habitat models","container-title":"Biology Letters","page":"560-563","volume":"4","issue":"5","DOI":"10.1098/rsbl.2008.0049","note":"Citation Key: Keith2008","author":[{"family":"Keith","given":"David A"},{"family":"Akçakaya","given":"H. Reşit"},{"family":"Thuiller","given":"Wilfried"},{"family":"Midgley","given":"Guy F"},{"family":"Pearson","given":"Richard G"},{"family":"Phillips","given":"Steven J"},{"family":"Regan","given":"Helen M"},{"family":"Araújo","given":"Miguel B."},{"family":"Rebelo","given":"Tony G"}],"issued":{"date-parts":[["2008"]]}}},{"id":1758,"uris":["http://zotero.org/users/193070/items/MJQYCXM9"],"uri":["http://zotero.org/users/193070/items/MJQYCXM9"],"itemData":{"id":1758,"type":"article-journal","title":"Integrating bioclimate with population models to improve forecasts of species extinctions under climate change","container-title":"Biology Letters","page":"723-725","volume":"5","issue":"6","DOI":"10.1098/rsbl.2009.0480","note":"Citation Key: Brook2009","author":[{"family":"Brook","given":"Barry W"},{"family":"Akçakaya","given":"H. Reşit"},{"family":"Keith","given":"D A"},{"family":"Mace","given":"Georgina M"},{"family":"Pearson","given":"R G"},{"family":"Araújo","given":"Miguel B."}],"issued":{"date-parts":[["2009"]]}}},{"id":540,"uris":["http://zotero.org/users/193070/items/A4LBI8VV"],"uri":["http://zotero.org/users/193070/items/A4LBI8VV"],"itemData":{"id":540,"type":"article-journal","title":"The impact of sea-level rise on Snowy Plovers in Florida: integrating geomorphological, habitat, and metapopulation models","container-title":"Global Change Biology","page":"3644-3654","volume":"17","issue":"12","DOI":"10.1111/j.1365-2486.2011.02497.x","note":"Citation Key: Aiello-Lammens2011a","author":[{"family":"Aiello-Lammens","given":"Matthew E."},{"family":"Chu-Agor","given":"Ma Librada"},{"family":"Convertino","given":"Matteo"},{"family":"Fischer","given":"Richard A"},{"family":"Linkov","given":"Igor"},{"family":"Akçakaya","given":"H. Reşit"}],"issued":{"date-parts":[["2011"]]}}},{"id":2403,"uris":["http://zotero.org/users/193070/items/9SNVJWEE"],"uri":["http://zotero.org/users/193070/items/9SNVJWEE"],"itemData":{"id":2403,"type":"chapter","title":"Modeling Range Shifts for Invasive Vertebrates in Response to Climate Change","page":"1-31","URL":"https://mail.google.com/mail/u/0/?ui=2&amp;view=bsp&amp;ver=ohhl4rw8mbn4","note":"Citation Key: Fordham2012","author":[{"family":"Fordham","given":"Damien A."},{"family":"Akçakaya","given":"H. Reşit"},{"family":"Araújo","given":"Miguel B."},{"family":"Brook","given":"Barry W"}],"editor":[{"literal":"Brodie"}],"issued":{"date-parts":[["2012"]]}}},{"id":3105,"uris":["http://zotero.org/users/193070/items/LWCV3LKX"],"uri":["http://zotero.org/users/193070/items/LWCV3LKX"],"itemData":{"id":3105,"type":"article-journal","title":"Population dynamics can be more important than physiological limits for determining range shifts under climate change.","container-title":"Global change biology","page":"3224-37","volume":"19","issue":"10","abstract":"Evidence is accumulating that species' responses to climate changes are best predicted by modelling the interaction of physiological limits, biotic processes and the effects of dispersal-limitation. Using commercially harvested blacklip (Haliotis rubra) and greenlip abalone (Haliotis laevigata) as case studies, we determine the relative importance of accounting for interactions among physiology, metapopulation dynamics and exploitation in predictions of range (geographical occupancy) and abundance (spatially explicit density) under various climate change scenarios. Traditional correlative ecological niche models (ENM) predict that climate change will benefit the commercial exploitation of abalone by promoting increased abundances without any reduction in range size. However, models that account simultaneously for demographic processes and physiological responses to climate-related factors result in future (and present) estimates of area of occupancy (AOO) and abundance that differ from those generated by ENMs alone. Range expansion and population growth are unlikely for blacklip abalone because of important interactions between climate-dependent mortality and metapopulation processes; in contrast, greenlip abalone should increase in abundance despite a contraction in AOO. The strongly non-linear relationship between abalone population size and AOO has important ramifications for the use of ENM predictions that rely on metrics describing change in habitat area as proxies for extinction risk. These results show that predicting species' responses to climate change often require physiological information to understand climatic range determinants, and a metapopulation model that can make full use of this data to more realistically account for processes such as local extirpation, demographic rescue, source-sink dynamics and dispersal-limitation.","DOI":"10.1111/gcb.12289","ISSN":"1354-1013","note":"PMID: 23907833\nCitation Key: Fordham2013","author":[{"family":"Fordham","given":"Damien A."},{"family":"Mellin","given":"Camille"},{"family":"Russell","given":"Bayden D"},{"family":"Akçakaya","given":"H. Reşit"},{"family":"Bradshaw","given":"Corey J A"},{"family":"Aiello-Lammens","given":"Matthew E."},{"family":"Caley","given":"Julian M"},{"family":"Connell","given":"Sean D"},{"family":"Mayfield","given":"Stephen"},{"family":"Shepherd","given":"Scoresby A"},{"family":"Brook","given":"Barry W"}],"issued":{"date-parts":[["2013",10]]}}},{"id":3309,"uris":["http://zotero.org/users/193070/items/P6ELAGJN"],"uri":["http://zotero.org/users/193070/items/P6ELAGJN"],"itemData":{"id":3309,"type":"article-journal","title":"Linking spatially explicit species distribution and population models to plan for the persistence of plant species under global change","container-title":"Environmental Conservation","page":"1-13","issue":"Keeley 1986","DOI":"10.1017/S0376892913000453","ISSN":"0376-8929","note":"Citation Key: Franklin2013","author":[{"family":"Franklin","given":"Janet"},{"family":"Regan","given":"Helen M."},{"family":"Syphard","given":"Alexandra D."}],"issued":{"date-parts":[["2013",11,28]]}}},{"id":3505,"uris":["http://zotero.org/users/193070/items/VWARUCWS"],"uri":["http://zotero.org/users/193070/items/VWARUCWS"],"itemData":{"id":3505,"type":"article-journal","title":"Life history and spatial traits predict extinction risk due to climate change","container-title":"Nature Climate Change","page":"217-221","volume":"4","issue":"February","DOI":"10.1038/NCLIMATE2113","note":"Citation Key: Pearson2014","author":[{"family":"Pearson","given":"Richard G"},{"family":"Stanton","given":"Jessica C"},{"family":"Shoemaker","given":"Kevin T"},{"family":"Aiello-Lammens","given":"Matthew E."},{"family":"Ersts","given":"Peter J"},{"family":"Horning","given":"Ned"},{"family":"Fordham","given":"Damien A"},{"family":"Raxworthy","given":"Christopher J"},{"family":"Ryu","given":"Hae Yeong"},{"family":"Mcnees","given":"Jason"},{"family":"Akçakaya","given":"H. Reşit"}],"issued":{"date-parts":[["2014"]]}}}],"schema":"https://github.com/citation-style-language/schema/raw/master/csl-citation.json"} </w:instrText>
      </w:r>
      <w:r w:rsidR="00CC4301">
        <w:rPr>
          <w:rFonts w:cs="Times New Roman"/>
        </w:rPr>
        <w:fldChar w:fldCharType="separate"/>
      </w:r>
      <w:r w:rsidR="00B217FB" w:rsidRPr="00B217FB">
        <w:rPr>
          <w:rFonts w:cs="Times New Roman"/>
        </w:rPr>
        <w:t>(Urban et al. 2007; Keith et al. 2008; Brook et al. 2009; Aiello-Lammens et al. 2011; Fordham et al. 2012, 2013; Franklin et al. 2013; Pearson et al. 2014)</w:t>
      </w:r>
      <w:r w:rsidR="00CC4301">
        <w:rPr>
          <w:rFonts w:cs="Times New Roman"/>
        </w:rPr>
        <w:fldChar w:fldCharType="end"/>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{"citationID":"a2bud04jeov","properties":{"formattedCitation":"(Briscoe et al. 2019)","plainCitation":"(Briscoe et al. 2019)","noteIndex":0},"citationItems":[{"id":7009,"uris":["http://zotero.org/users/193070/items/RKUIVXC9"],"uri":["http://zotero.org/users/193070/items/RKUIVXC9"],"itemData":{"id":7009,"type":"article-journal","title":"Forecasting species range dynamics with process‐explicit models: matching methods to applications","container-title":"Ecology Letters","page":"ele.13348","source":"DOI.org (Crossref)","abstract":"Knowing where species occur is fundamental to many ecological and environmental applications. Species distribution models (SDMs) are typically based on correlations between species occurrence data and environmental predictors, with ecological processes captured only implicitly. However, there is a growing interest in approaches that explicitly model processes such as physiology, dispersal, demography and biotic interactions. These models are believed to offer more robust predictions, particularly when extrapolating to novel conditions. Many process–explicit approaches are now available, but it is not clear how we can best draw on this expanded modelling toolbox to address ecological problems and inform management decisions. Here, we review a range of process–explicit models to determine their strengths and limitations, as well as their current use. Focusing on four common applications of SDMs – regulatory planning, extinction risk, climate refugia and invasive species – we then explore which models best meet management needs. We identify barriers to more widespread and effective use of process-explicit models and outline how these might be overcome. As well as technical and data challenges, there is a pressing need for more thorough evaluation of model predictions to guide investment in method development and ensure the promise of these new approaches is fully realised.","DOI":"10.1111/ele.13348","ISSN":"1461-023X, 1461-0248","title-short":"Forecasting species range dynamics with process‐explicit models","journalAbbreviation":"Ecol Lett","language":"en","author":[{"family":"Briscoe","given":"Natalie J."},{"family":"Elith","given":"Jane"},{"family":"Salguero‐Gómez","given":"Roberto"},{"family":"Lahoz‐Monfort","given":"José J."},{"family":"Camac","given":"James S."},{"family":"Giljohann","given":"Katherine M."},{"family":"Holden","given":"Matthew H."},{"family":"Hradsky","given":"Bronwyn A."},{"family":"Kearney","given":"Michael R."},{"family":"McMahon","given":"Sean M."},{"family":"Phillips","given":"Ben L."},{"family":"Regan","given":"Tracey J."},{"family":"Rhodes","given":"Jonathan R."},{"family":"Vesk","given":"Peter A."},{"family":"Wintle","given":"Brendan A."},{"family":"Yen","given":"Jian D.L."},{"family":"Guillera‐Arroita","given":"Gurutzeta"}],"editor":[{"family":"Early","given":"Regan"}],"issued":{"date-parts":[["2019",7,29]]}}}],"schema":"https://github.com/citation-style-language/schema/raw/master/csl-citation.json"} </w:instrText>
      </w:r>
      <w:r w:rsidR="00CC4301">
        <w:rPr>
          <w:rFonts w:cs="Times New Roman"/>
        </w:rPr>
        <w:fldChar w:fldCharType="separate"/>
      </w:r>
      <w:r w:rsidR="00B217FB" w:rsidRPr="00B217FB">
        <w:rPr>
          <w:rFonts w:cs="Times New Roman"/>
        </w:rPr>
        <w:t>(Briscoe et al. 2019)</w:t>
      </w:r>
      <w:r w:rsidR="00CC4301">
        <w:rPr>
          <w:rFonts w:cs="Times New Roman"/>
        </w:rPr>
        <w:fldChar w:fldCharType="end"/>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2B532706"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provide insights into processes of population dynamics</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{"citationID":"a22m6r1jbko","properties":{"formattedCitation":"(Hastings et al. 2005)","plainCitation":"(Hastings et al. 2005)","noteIndex":0},"citationItems":[{"id":1630,"uris":["http://zotero.org/users/193070/items/CDEBBX3D"],"uri":["http://zotero.org/users/193070/items/CDEBBX3D"],"itemData":{"id":1630,"type":"article-journal","title":"The spatial spread of invasions: new developments in theory and evidence","container-title":"Ecology Letters","page":"91-101","volume":"8","issue":"1","DOI":"10.1111/j.1461-0248.2004.00687.x","note":"Citation Key: Hastings2005","author":[{"family":"Hastings","given":"Alan"},{"family":"Cuddington","given":"Kim"},{"family":"Davies","given":"Kendi F"},{"family":"Dugaw","given":"Christopher J"},{"family":"Elmendorf","given":"Sarah"},{"family":"Freestone","given":"Amy"},{"family":"Harrison","given":"Susan"},{"family":"Holland","given":"Matthew"},{"family":"Lambrinos","given":"John"},{"family":"Malvadkar","given":"Urmila"},{"family":"Melbourne","given":"Brett A"},{"family":"Moore","given":"Kara"},{"family":"Taylor","given":"Caz"},{"family":"Thomson","given":"Diane"}],"issued":{"date-parts":[["2005"]]}}}],"schema":"https://github.com/citation-style-language/schema/raw/master/csl-citation.json"} </w:instrText>
      </w:r>
      <w:r w:rsidR="00CC4301">
        <w:rPr>
          <w:rFonts w:cs="Times New Roman"/>
        </w:rPr>
        <w:fldChar w:fldCharType="separate"/>
      </w:r>
      <w:r w:rsidR="00B217FB" w:rsidRPr="00B217FB">
        <w:rPr>
          <w:rFonts w:cs="Times New Roman"/>
        </w:rPr>
        <w:t>(Hastings et al. 2005)</w:t>
      </w:r>
      <w:r w:rsidR="00CC4301">
        <w:rPr>
          <w:rFonts w:cs="Times New Roman"/>
        </w:rPr>
        <w:fldChar w:fldCharType="end"/>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w:t>
      </w:r>
      <w:r w:rsidR="007763B5">
        <w:rPr>
          <w:rFonts w:cs="Times New Roman"/>
        </w:rPr>
        <w:t xml:space="preserve"> </w:t>
      </w:r>
      <w:r w:rsidR="007763B5">
        <w:rPr>
          <w:rFonts w:cs="Times New Roman"/>
        </w:rPr>
        <w:fldChar w:fldCharType="begin"/>
      </w:r>
      <w:r w:rsidR="00B217FB">
        <w:rPr>
          <w:rFonts w:cs="Times New Roman"/>
        </w:rPr>
        <w:instrText xml:space="preserve"> ADDIN ZOTERO_ITEM CSL_CITATION {"citationID":"a27tghfpnm0","properties":{"formattedCitation":"(Sakai et al. 2001; Theoharides and Dukes 2007; Blackburn et al. 2011)","plainCitation":"(Sakai et al. 2001; Theoharides and Dukes 2007; Blackburn et al. 2011)","noteIndex":0},"citationItems":[{"id":1843,"uris":["http://zotero.org/users/193070/items/RUL2BPP8"],"uri":["http://zotero.org/users/193070/items/RUL2BPP8"],"itemData":{"id":1843,"type":"article-journal","title":"The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S"}],"issued":{"date-parts":[["2007"]]}}},{"id":1125,"uris":["http://zotero.org/users/193070/items/4HR5VSYT"],"uri":["http://zotero.org/users/193070/items/4HR5VSYT"],"itemData":{"id":1125,"type":"article-journal","title":"A proposed unified framework for biological invasions","container-title":"Trends in Ecology &amp; Evolution","page":"333-339","volume":"26","issue":"7","abstract":"Trends in Ecology &amp; Evolution. 10.1016/j.tree.2011.03.023","DOI":"10.1016/j.tree.2011.03.023","note":"publisher: Elsevier Ltd\nCitation Key: Blackburn2011","author":[{"family":"Blackburn","given":"Tim M"},{"family":"Pyšek","given":"Petr"},{"family":"Bacher","given":"Sven"},{"family":"Carlton","given":"James T"},{"family":"Duncan","given":"Richard P"},{"family":"Jarošík","given":"Vojtěch"},{"family":"Wilson","given":"John R U"},{"family":"Richardson","given":"David M"}],"issued":{"date-parts":[["2011"]]}}}],"schema":"https://github.com/citation-style-language/schema/raw/master/csl-citation.json"} </w:instrText>
      </w:r>
      <w:r w:rsidR="007763B5">
        <w:rPr>
          <w:rFonts w:cs="Times New Roman"/>
        </w:rPr>
        <w:fldChar w:fldCharType="separate"/>
      </w:r>
      <w:r w:rsidR="00B217FB" w:rsidRPr="00B217FB">
        <w:rPr>
          <w:rFonts w:cs="Times New Roman"/>
        </w:rPr>
        <w:t xml:space="preserve">(Sakai et al. 2001; </w:t>
      </w:r>
      <w:proofErr w:type="spellStart"/>
      <w:r w:rsidR="00B217FB" w:rsidRPr="00B217FB">
        <w:rPr>
          <w:rFonts w:cs="Times New Roman"/>
        </w:rPr>
        <w:t>Theoharides</w:t>
      </w:r>
      <w:proofErr w:type="spellEnd"/>
      <w:r w:rsidR="00B217FB" w:rsidRPr="00B217FB">
        <w:rPr>
          <w:rFonts w:cs="Times New Roman"/>
        </w:rPr>
        <w:t xml:space="preserve"> and Dukes 2007; Blackburn et al. 2011)</w:t>
      </w:r>
      <w:r w:rsidR="007763B5">
        <w:rPr>
          <w:rFonts w:cs="Times New Roman"/>
        </w:rPr>
        <w:fldChar w:fldCharType="end"/>
      </w:r>
      <w:r w:rsidR="00FA1EA9">
        <w:rPr>
          <w:rFonts w:cs="Times New Roman"/>
          <w:noProof/>
        </w:rPr>
        <w:t xml:space="preserve">, and thus the </w:t>
      </w:r>
      <w:r w:rsidR="00FA1EA9">
        <w:rPr>
          <w:rFonts w:cs="Times New Roman"/>
        </w:rPr>
        <w:t>utility of analysis tools that allow for investigation across scale</w:t>
      </w:r>
      <w:r w:rsidR="00C16D64">
        <w:rPr>
          <w:rFonts w:cs="Times New Roman"/>
        </w:rPr>
        <w:t>s</w:t>
      </w:r>
      <w:r w:rsidR="00FA1EA9">
        <w:rPr>
          <w:rFonts w:cs="Times New Roman"/>
        </w:rPr>
        <w:t xml:space="preserve">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w:t>
      </w:r>
      <w:r w:rsidR="00C16D64">
        <w:rPr>
          <w:rFonts w:cs="Times New Roman"/>
        </w:rPr>
        <w:t>patterns</w:t>
      </w:r>
      <w:r>
        <w:rPr>
          <w:rFonts w:cs="Times New Roman"/>
        </w:rPr>
        <w:t xml:space="preserve">, </w:t>
      </w:r>
      <w:r w:rsidR="00263874">
        <w:rPr>
          <w:rFonts w:cs="Times New Roman"/>
        </w:rPr>
        <w:t xml:space="preserve">retrospective analyses offers an important tool for testing hypotheses of species spread. Such analyses have already been applied to understand causes of species </w:t>
      </w:r>
      <w:r w:rsidR="00C16D64">
        <w:rPr>
          <w:rFonts w:cs="Times New Roman"/>
        </w:rPr>
        <w:t>declines</w:t>
      </w:r>
      <w:r w:rsidR="00263874">
        <w:rPr>
          <w:rFonts w:cs="Times New Roman"/>
        </w:rPr>
        <w:t xml:space="preserve"> and extinctions</w:t>
      </w:r>
      <w:r w:rsidR="005606E1">
        <w:rPr>
          <w:rFonts w:cs="Times New Roman"/>
        </w:rPr>
        <w:t xml:space="preserve"> </w:t>
      </w:r>
      <w:r w:rsidR="005606E1">
        <w:rPr>
          <w:rFonts w:cs="Times New Roman"/>
        </w:rPr>
        <w:fldChar w:fldCharType="begin"/>
      </w:r>
      <w:r w:rsidR="00B217FB">
        <w:rPr>
          <w:rFonts w:cs="Times New Roman"/>
        </w:rPr>
        <w:instrText xml:space="preserve"> ADDIN ZOTERO_ITEM CSL_CITATION {"citationID":"a1tcos9ipls","properties":{"formattedCitation":"(Prowse et al. 2013; Stanton 2014)","plainCitation":"(Prowse et al. 2013; Stanton 2014)","noteIndex":0},"citationItems":[{"id":2333,"uris":["http://zotero.org/users/193070/items/EI832ADK"],"uri":["http://zotero.org/users/193070/items/EI832ADK"],"itemData":{"id":2333,"type":"article-journal","title":"No need for disease: Testing extinction hypotheses for the thylacine using multi-species metamodels","container-title":"Journal of Animal Ecology","page":"355-364","volume":"82","issue":"2","DOI":"10.1111/1365-2656.12029","ISSN":"00218790","note":"PMID: 23347431\nCitation Key: Prowse2013\nISBN: 1365-2656","author":[{"family":"Prowse","given":"Thomas A A"},{"family":"Johnson","given":"Christopher N"},{"family":"Lacy","given":"Robert C"},{"family":"Bradshaw","given":"Corey J A"},{"family":"Pollak","given":"John P"},{"family":"Watts","given":"Michael J"},{"family":"Brook","given":"Barry W"}],"issued":{"date-parts":[["2013",1,24]]}}},{"id":4424,"uris":["http://zotero.org/users/193070/items/83NKXZ8J"],"uri":["http://zotero.org/users/193070/items/83NKXZ8J"],"itemData":{"id":4424,"type":"article-journal","title":"Present-day risk assessment would have predicted the extinction of the passenger pigeon (Ectopistes migratorius)","container-title":"Biological Conservation","page":"11-20","volume":"180","DOI":"10.1016/j.biocon.2014.09.023","ISSN":"00063207","note":"publisher: Elsevier Ltd\nCitation Key: Stanton2014a","author":[{"family":"Stanton","given":"Jessica C."}],"issued":{"date-parts":[["2014"]]}}}],"schema":"https://github.com/citation-style-language/schema/raw/master/csl-citation.json"} </w:instrText>
      </w:r>
      <w:r w:rsidR="005606E1">
        <w:rPr>
          <w:rFonts w:cs="Times New Roman"/>
        </w:rPr>
        <w:fldChar w:fldCharType="separate"/>
      </w:r>
      <w:r w:rsidR="00B217FB" w:rsidRPr="00B217FB">
        <w:rPr>
          <w:rFonts w:cs="Times New Roman"/>
        </w:rPr>
        <w:t>(Prowse et al. 2013; Stanton 2014)</w:t>
      </w:r>
      <w:r w:rsidR="005606E1">
        <w:rPr>
          <w:rFonts w:cs="Times New Roman"/>
        </w:rPr>
        <w:fldChar w:fldCharType="end"/>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w:t>
      </w:r>
      <w:r w:rsidR="00D63B86">
        <w:rPr>
          <w:rFonts w:cs="Times New Roman"/>
        </w:rPr>
        <w:fldChar w:fldCharType="begin"/>
      </w:r>
      <w:r w:rsidR="00B217FB">
        <w:rPr>
          <w:rFonts w:cs="Times New Roman"/>
        </w:rPr>
        <w:instrText xml:space="preserve"> ADDIN ZOTERO_ITEM CSL_CITATION {"citationID":"a12nim2tjm1","properties":{"formattedCitation":"(Simberloff 2009)","plainCitation":"(Simberloff 2009)","noteIndex":0},"citationItems":[{"id":7016,"uris":["http://zotero.org/users/193070/items/M8AU3ZHJ"],"uri":["http://zotero.org/users/193070/items/M8AU3ZHJ"],"itemData":{"id":7016,"type":"article-journal","title":"The Role of Propagule Pressure in Biological Invasions","container-title":"Annual Review of Ecology, Evolution, and Systematics","page":"81-102","volume":"40","issue":"1","source":"Annual Reviews","abstract":"Although most studies of factors contributing to successful establishment and spread of non-native species have focused on species traits and characteristics (both biotic and abiotic), increasing empirical and statistical evidence implicates propagule pressure—propagule sizes, propagule numbers, and temporal and spatial patterns of propagule arrival—as important in both facets of invasion. Increasing propagule size enhances establishment probability primarily by lessening effects of demographic stochasticity, whereas propagule number acts primarily by diminishing impacts of environmental stochasticity. A continuing rain of propagules, particularly from a variety of sources, may erase or vitiate the expected genetic bottleneck for invasions initiated by few individuals (as most are), thereby enhancing likelihood of survival. For a few species, recent molecular evidence suggests ongoing propagule pressure aids an invasion to spread by introducing genetic variation adaptive for new areas and habitats. This phenomenon may also explain some time lags between establishment of a non-native species and its spread to become an invasive pest.","DOI":"10.1146/annurev.ecolsys.110308.120304","author":[{"family":"Simberloff","given":"Daniel"}],"issued":{"date-parts":[["2009"]]}}}],"schema":"https://github.com/citation-style-language/schema/raw/master/csl-citation.json"} </w:instrText>
      </w:r>
      <w:r w:rsidR="00D63B86">
        <w:rPr>
          <w:rFonts w:cs="Times New Roman"/>
        </w:rPr>
        <w:fldChar w:fldCharType="separate"/>
      </w:r>
      <w:r w:rsidR="00B217FB" w:rsidRPr="00B217FB">
        <w:rPr>
          <w:rFonts w:cs="Times New Roman"/>
        </w:rPr>
        <w:t>(</w:t>
      </w:r>
      <w:proofErr w:type="spellStart"/>
      <w:r w:rsidR="00B217FB" w:rsidRPr="00B217FB">
        <w:rPr>
          <w:rFonts w:cs="Times New Roman"/>
        </w:rPr>
        <w:t>Simberloff</w:t>
      </w:r>
      <w:proofErr w:type="spellEnd"/>
      <w:r w:rsidR="00B217FB" w:rsidRPr="00B217FB">
        <w:rPr>
          <w:rFonts w:cs="Times New Roman"/>
        </w:rPr>
        <w:t xml:space="preserve"> 2009)</w:t>
      </w:r>
      <w:r w:rsidR="00D63B86">
        <w:rPr>
          <w:rFonts w:cs="Times New Roman"/>
        </w:rPr>
        <w:fldChar w:fldCharType="end"/>
      </w:r>
      <w:r w:rsidR="00CB59E4">
        <w:rPr>
          <w:rFonts w:cs="Times New Roman"/>
        </w:rPr>
        <w:t xml:space="preserve">, leading some to suggest </w:t>
      </w:r>
      <w:r w:rsidR="007641B7">
        <w:rPr>
          <w:rFonts w:cs="Times New Roman"/>
        </w:rPr>
        <w:t xml:space="preserve">that mathematical parameterizations of propagule pressure could serve as a </w:t>
      </w:r>
      <w:r w:rsidR="00CB59E4">
        <w:rPr>
          <w:rFonts w:cs="Times New Roman"/>
        </w:rPr>
        <w:t>null model of invasion</w:t>
      </w:r>
      <w:r w:rsidR="00D63B86">
        <w:rPr>
          <w:rFonts w:cs="Times New Roman"/>
        </w:rPr>
        <w:t xml:space="preserve"> </w:t>
      </w:r>
      <w:r w:rsidR="00D63B86">
        <w:rPr>
          <w:rFonts w:cs="Times New Roman"/>
        </w:rPr>
        <w:fldChar w:fldCharType="begin"/>
      </w:r>
      <w:r w:rsidR="00B217FB">
        <w:rPr>
          <w:rFonts w:cs="Times New Roman"/>
        </w:rPr>
        <w:instrText xml:space="preserve"> ADDIN ZOTERO_ITEM CSL_CITATION {"citationID":"apkfa7jf0q","properties":{"formattedCitation":"(Colautti et al. 2006)","plainCitation":"(Colautti et al. 2006)","noteIndex":0},"citationItems":[{"id":613,"uris":["http://zotero.org/users/193070/items/QKLCRMRM"],"uri":["http://zotero.org/users/193070/items/QKLCRMRM"],"itemData":{"id":613,"type":"article-journal","title":"Propagule Pressure: A Null Model for Biological Invasions","container-title":"Biological Invasions","page":"1023-1037","volume":"8","issue":"5","DOI":"10.1007/s10530-005-3735-y","note":"Citation Key: Colautti2006","author":[{"family":"Colautti","given":"Robert I"},{"family":"Grigorovich","given":"Igor A"},{"family":"MacIsaac","given":"Hugh J"}],"issued":{"date-parts":[["2006"]]}}}],"schema":"https://github.com/citation-style-language/schema/raw/master/csl-citation.json"} </w:instrText>
      </w:r>
      <w:r w:rsidR="00D63B86">
        <w:rPr>
          <w:rFonts w:cs="Times New Roman"/>
        </w:rPr>
        <w:fldChar w:fldCharType="separate"/>
      </w:r>
      <w:r w:rsidR="00B217FB" w:rsidRPr="00B217FB">
        <w:rPr>
          <w:rFonts w:cs="Times New Roman"/>
        </w:rPr>
        <w:t>(</w:t>
      </w:r>
      <w:proofErr w:type="spellStart"/>
      <w:r w:rsidR="00B217FB" w:rsidRPr="00B217FB">
        <w:rPr>
          <w:rFonts w:cs="Times New Roman"/>
        </w:rPr>
        <w:t>Colautti</w:t>
      </w:r>
      <w:proofErr w:type="spellEnd"/>
      <w:r w:rsidR="00B217FB" w:rsidRPr="00B217FB">
        <w:rPr>
          <w:rFonts w:cs="Times New Roman"/>
        </w:rPr>
        <w:t xml:space="preserve"> et al. 2006)</w:t>
      </w:r>
      <w:r w:rsidR="00D63B86">
        <w:rPr>
          <w:rFonts w:cs="Times New Roman"/>
        </w:rPr>
        <w:fldChar w:fldCharType="end"/>
      </w:r>
      <w:r w:rsidR="0059229F">
        <w:rPr>
          <w:rFonts w:cs="Times New Roman"/>
        </w:rPr>
        <w:t xml:space="preserve">.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temporal lags between stages of invasion</w:t>
      </w:r>
      <w:r w:rsidR="00473128">
        <w:rPr>
          <w:rFonts w:cs="Times New Roman"/>
        </w:rPr>
        <w:t xml:space="preserve">, </w:t>
      </w:r>
      <w:r w:rsidR="00473128">
        <w:rPr>
          <w:rFonts w:cs="Times New Roman"/>
        </w:rPr>
        <w:lastRenderedPageBreak/>
        <w:t>incorporating a mix of population ecology, biogeography, and evolution</w:t>
      </w:r>
      <w:r w:rsidR="00BB4F29">
        <w:rPr>
          <w:rFonts w:cs="Times New Roman"/>
        </w:rPr>
        <w:t xml:space="preserve"> </w:t>
      </w:r>
      <w:r w:rsidR="00BB4F29">
        <w:rPr>
          <w:rFonts w:cs="Times New Roman"/>
        </w:rPr>
        <w:fldChar w:fldCharType="begin"/>
      </w:r>
      <w:r w:rsidR="00B217FB">
        <w:rPr>
          <w:rFonts w:cs="Times New Roman"/>
        </w:rPr>
        <w:instrText xml:space="preserve"> ADDIN ZOTERO_ITEM CSL_CITATION {"citationID":"ahs00rb5po","properties":{"formattedCitation":"(Kowarik 1995; Crooks and Soul\\uc0\\u233{} 1999; Sakai et al. 2001; Py\\uc0\\u353{}ek and Hulme 2005; Theoharides and Dukes 2007)","plainCitation":"(Kowarik 1995; Crooks and Soulé 1999; Sakai et al. 2001; Pyšek and Hulme 2005; Theoharides and Dukes 2007)","noteIndex":0},"citationItems":[{"id":6250,"uris":["http://zotero.org/users/193070/items/KEPXUNIP"],"uri":["http://zotero.org/users/193070/items/KEPXUNIP"],"itemData":{"id":6250,"type":"chapter","title":"Time lags in biological invasions with regard to success and failure of alien species","container-title":"Plant invasions: General aspects and special problems","publisher":"SPB Academic Publishing","publisher-place":"Amsterdam, The Netherlands","event-place":"Amsterdam, The Netherlands","author":[{"family":"Kowarik","given":"I."}],"editor":[{"family":"Pyšek","given":"P."},{"family":"Prach","given":"K."},{"family":"Rejmánek","given":"M."},{"family":"Wade","given":"M."}],"issued":{"date-parts":[["1995"]]}}},{"id":2759,"uris":["http://zotero.org/users/193070/items/HELTQZ3X"],"uri":["http://zotero.org/users/193070/items/HELTQZ3X"],"itemData":{"id":2759,"type":"chapter","title":"Lag times in population explosions of invasive species: causes and implications","container-title":"Invasive species and biodiversity management","publisher":"Kluwer Academic Dordrecht, The Netherlands","page":"103-125","note":"Citation Key: Crooks1999","author":[{"family":"Crooks","given":"Jeffery A"},{"family":"Soulé","given":"Michael E"}],"editor":[{"family":"Sandlund","given":"O. T."},{"family":"Schei","given":"P. J."},{"family":"Viken","given":"A."}],"issued":{"date-parts":[["1999"]]}}},{"id":1843,"uris":["http://zotero.org/users/193070/items/RUL2BPP8"],"uri":["http://zotero.org/users/193070/items/RUL2BPP8"],"itemData":{"id":1843,"type":"article-journal","title":"The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S"}],"issued":{"date-parts":[["2007"]]}}}],"schema":"https://github.com/citation-style-language/schema/raw/master/csl-citation.json"} </w:instrText>
      </w:r>
      <w:r w:rsidR="00BB4F29">
        <w:rPr>
          <w:rFonts w:cs="Times New Roman"/>
        </w:rPr>
        <w:fldChar w:fldCharType="separate"/>
      </w:r>
      <w:r w:rsidR="00B217FB" w:rsidRPr="00B217FB">
        <w:rPr>
          <w:rFonts w:cs="Times New Roman"/>
        </w:rPr>
        <w:t>(</w:t>
      </w:r>
      <w:proofErr w:type="spellStart"/>
      <w:r w:rsidR="00B217FB" w:rsidRPr="00B217FB">
        <w:rPr>
          <w:rFonts w:cs="Times New Roman"/>
        </w:rPr>
        <w:t>Kowarik</w:t>
      </w:r>
      <w:proofErr w:type="spellEnd"/>
      <w:r w:rsidR="00B217FB" w:rsidRPr="00B217FB">
        <w:rPr>
          <w:rFonts w:cs="Times New Roman"/>
        </w:rPr>
        <w:t xml:space="preserve"> 1995; Crooks and </w:t>
      </w:r>
      <w:proofErr w:type="spellStart"/>
      <w:r w:rsidR="00B217FB" w:rsidRPr="00B217FB">
        <w:rPr>
          <w:rFonts w:cs="Times New Roman"/>
        </w:rPr>
        <w:t>Soulé</w:t>
      </w:r>
      <w:proofErr w:type="spellEnd"/>
      <w:r w:rsidR="00B217FB" w:rsidRPr="00B217FB">
        <w:rPr>
          <w:rFonts w:cs="Times New Roman"/>
        </w:rPr>
        <w:t xml:space="preserve"> 1999; Sakai et al. 2001; </w:t>
      </w:r>
      <w:proofErr w:type="spellStart"/>
      <w:r w:rsidR="00B217FB" w:rsidRPr="00B217FB">
        <w:rPr>
          <w:rFonts w:cs="Times New Roman"/>
        </w:rPr>
        <w:t>Pyšek</w:t>
      </w:r>
      <w:proofErr w:type="spellEnd"/>
      <w:r w:rsidR="00B217FB" w:rsidRPr="00B217FB">
        <w:rPr>
          <w:rFonts w:cs="Times New Roman"/>
        </w:rPr>
        <w:t xml:space="preserve"> and </w:t>
      </w:r>
      <w:proofErr w:type="spellStart"/>
      <w:r w:rsidR="00B217FB" w:rsidRPr="00B217FB">
        <w:rPr>
          <w:rFonts w:cs="Times New Roman"/>
        </w:rPr>
        <w:t>Hulme</w:t>
      </w:r>
      <w:proofErr w:type="spellEnd"/>
      <w:r w:rsidR="00B217FB" w:rsidRPr="00B217FB">
        <w:rPr>
          <w:rFonts w:cs="Times New Roman"/>
        </w:rPr>
        <w:t xml:space="preserve"> 2005; </w:t>
      </w:r>
      <w:proofErr w:type="spellStart"/>
      <w:r w:rsidR="00B217FB" w:rsidRPr="00B217FB">
        <w:rPr>
          <w:rFonts w:cs="Times New Roman"/>
        </w:rPr>
        <w:t>Theoharides</w:t>
      </w:r>
      <w:proofErr w:type="spellEnd"/>
      <w:r w:rsidR="00B217FB" w:rsidRPr="00B217FB">
        <w:rPr>
          <w:rFonts w:cs="Times New Roman"/>
        </w:rPr>
        <w:t xml:space="preserve"> and Dukes 2007)</w:t>
      </w:r>
      <w:r w:rsidR="00BB4F29">
        <w:rPr>
          <w:rFonts w:cs="Times New Roman"/>
        </w:rPr>
        <w:fldChar w:fldCharType="end"/>
      </w:r>
      <w:r w:rsidR="00473128">
        <w:rPr>
          <w:rFonts w:cs="Times New Roman"/>
        </w:rPr>
        <w:t xml:space="preserve">. </w:t>
      </w:r>
      <w:r w:rsidR="00C16D64">
        <w:rPr>
          <w:rFonts w:cs="Times New Roman"/>
        </w:rPr>
        <w:t>Similarly, i</w:t>
      </w:r>
      <w:r w:rsidR="0059229F">
        <w:rPr>
          <w:rFonts w:cs="Times New Roman"/>
        </w:rPr>
        <w:t>n simulation work,</w:t>
      </w:r>
      <w:r w:rsidR="00BB4F29">
        <w:rPr>
          <w:rFonts w:cs="Times New Roman"/>
        </w:rPr>
        <w:t xml:space="preserve"> </w:t>
      </w:r>
      <w:r w:rsidR="00BB4F29">
        <w:rPr>
          <w:rFonts w:cs="Times New Roman"/>
        </w:rPr>
        <w:fldChar w:fldCharType="begin"/>
      </w:r>
      <w:r w:rsidR="00B217FB">
        <w:rPr>
          <w:rFonts w:cs="Times New Roman"/>
        </w:rPr>
        <w:instrText xml:space="preserve"> ADDIN ZOTERO_ITEM CSL_CITATION {"citationID":"a203kku3b0n","properties":{"formattedCitation":"(With 2002, 2004)","plainCitation":"(With 2002, 2004)","noteIndex":0},"citationItems":[{"id":3545,"uris":["http://zotero.org/users/193070/items/ML7QT5D3"],"uri":["http://zotero.org/users/193070/items/ML7QT5D3"],"itemData":{"id":3545,"type":"article-journal","title":"The Landscape Ecology of Invasive Spread","container-title":"Conservation Biology","page":"1192-1203","volume":"16","issue":"5","DOI":"10.1046/j.1523-1739.2002.01064.x","ISSN":"0888-8892","note":"Citation Key: With2002","author":[{"family":"With","given":"Kimberly","dropping-particle":"a."}],"issued":{"date-parts":[["2002",10]]}}},{"id":1539,"uris":["http://zotero.org/users/193070/items/7TMH8ZNF"],"uri":["http://zotero.org/users/193070/items/7TMH8ZNF"],"itemData":{"id":1539,"type":"article-journal","title":"Assessing the risk of invasive spread in fragmented landscapes.","container-title":"Risk Analysis","page":"803-815","volume":"24","issue":"4","abstract":"Little theoretical work has investigated how landscape structure affects invasive spread, even though broad-scale disturbances caused by habitat loss and fragmentation are believed to facilitate the spread of exotic species. Neutral landscape models (NLMs), derived from percolation theory in the field of landscape ecology, provide a tool for assessing the risk of invasive spread in fragmented landscapes. A percolation-based analysis of the potential for invasive spread in fragmented landscapes predicts that invasive spread may be enormously enhanced beyond some threshold level of habitat loss, which depends upon the species' dispersal abilities and the degree of habitat fragmentation. Assuming that invasive species spread primarily through disturbed areas of the landscape, poor dispersers may spread better in landscapes in which disturbances are concentrated in space, whereas good dispersers are predicted to spread better in landscapes where disturbances are small and dispersed (i.e., fragmented landscape). Assessing the risk of invasive spread in fragmented landscapes ultimately requires understanding the relative effects of landscape structure on processes that contribute to invasive spread--dispersal (successful colonization) and demography (successful establishment). Colonization success is predicted to be highest when &gt;20% of the landscape has been disturbed, particularly if disturbances are large or aggregated in space, because propagules are more likely to encounter sites suitable for colonization and establishment. However, landscape pattern becomes less important for predicting colonization success if species are capable of occasional long-distance dispersal events. Invasive species are also more likely to persist and achieve positive population growth rates (successful establishment) in landscapes with clumped disturbance patterns, which can then function as population sources that produce immigrants that invade other landscapes. Finally, the invasibility of communities may be greatest in landscapes with a concentrated pattern of disturbance, especially below some critical threshold of biodiversity. Below the critical biodiversity threshold, the introduction of a single species can trigger a cascade of extinctions among indigenous species. The application of NLMs may thus offer new insights and opportunities for the management and restoration of landscapes so as to slow the spread of invasive species.","DOI":"10.1111/j.0272-4332.2004.00480.x","note":"Citation Key: With2004\nPlace: Division of Biology, Kansas State University, Manhattan, KS 66506, USA. kwith@ksu.edu","author":[{"family":"With","given":"Kimberly A"}],"issued":{"date-parts":[["2004"]]}}}],"schema":"https://github.com/citation-style-language/schema/raw/master/csl-citation.json"} </w:instrText>
      </w:r>
      <w:r w:rsidR="00BB4F29">
        <w:rPr>
          <w:rFonts w:cs="Times New Roman"/>
        </w:rPr>
        <w:fldChar w:fldCharType="separate"/>
      </w:r>
      <w:r w:rsidR="00B217FB" w:rsidRPr="00B217FB">
        <w:rPr>
          <w:rFonts w:cs="Times New Roman"/>
        </w:rPr>
        <w:t>(With 2002, 2004)</w:t>
      </w:r>
      <w:r w:rsidR="00BB4F29">
        <w:rPr>
          <w:rFonts w:cs="Times New Roman"/>
        </w:rPr>
        <w:fldChar w:fldCharType="end"/>
      </w:r>
      <w:r w:rsidR="0059229F">
        <w:rPr>
          <w:rFonts w:cs="Times New Roman"/>
        </w:rPr>
        <w:t xml:space="preserve"> </w:t>
      </w:r>
      <w:r w:rsidR="00C36DF4">
        <w:rPr>
          <w:rFonts w:cs="Times New Roman"/>
        </w:rPr>
        <w:t xml:space="preserve">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41672DF9"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F</w:t>
      </w:r>
      <w:r w:rsidR="000B3E73">
        <w:rPr>
          <w:i/>
        </w:rPr>
        <w:t>rangula</w:t>
      </w:r>
      <w:r w:rsidR="00FF24C7">
        <w:rPr>
          <w:i/>
        </w:rPr>
        <w:t xml:space="preserve"> </w:t>
      </w:r>
      <w:proofErr w:type="spellStart"/>
      <w:r w:rsidR="00FF24C7">
        <w:rPr>
          <w:i/>
        </w:rPr>
        <w:t>alnus</w:t>
      </w:r>
      <w:proofErr w:type="spellEnd"/>
      <w:r w:rsidR="00FF24C7">
        <w:t xml:space="preserve"> to examine the demographic processes result</w:t>
      </w:r>
      <w:r w:rsidR="006E6178">
        <w:t>ing</w:t>
      </w:r>
      <w:r w:rsidR="00FF24C7">
        <w:t xml:space="preserve">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0B3E73">
        <w:rPr>
          <w:rFonts w:cs="Times New Roman"/>
          <w:iCs/>
        </w:rPr>
        <w:t>, followed by relatively rapid expansion throughout northeastern North America</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test multiple hypotheses regarding th</w:t>
      </w:r>
      <w:r w:rsidR="000B3E73">
        <w:rPr>
          <w:rFonts w:cs="Times New Roman"/>
        </w:rPr>
        <w:t>is</w:t>
      </w:r>
      <w:r w:rsidR="00D74C5F">
        <w:rPr>
          <w:rFonts w:cs="Times New Roman"/>
        </w:rPr>
        <w:t xml:space="preserve"> invasion</w:t>
      </w:r>
      <w:r w:rsidR="000B3E73">
        <w:rPr>
          <w:rFonts w:cs="Times New Roman"/>
        </w:rPr>
        <w:t>.</w:t>
      </w:r>
      <w:r w:rsidR="00D74C5F">
        <w:rPr>
          <w:rFonts w:cs="Times New Roman"/>
        </w:rPr>
        <w:t xml:space="preserve"> </w:t>
      </w:r>
      <w:r w:rsidR="00D74C5F">
        <w:rPr>
          <w:rFonts w:eastAsiaTheme="minorEastAsia" w:cs="Times New Roman"/>
          <w:iCs/>
        </w:rPr>
        <w:t xml:space="preserve">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w:t>
      </w:r>
      <w:r w:rsidR="00FF24C7">
        <w:rPr>
          <w:rFonts w:cs="Times New Roman"/>
          <w:iCs/>
        </w:rPr>
        <w:lastRenderedPageBreak/>
        <w:t xml:space="preserve">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7927EF0C"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910A69" w:rsidRPr="00910A69">
        <w:rPr>
          <w:rFonts w:cs="Times New Roman"/>
          <w:iCs/>
          <w:noProof/>
        </w:rPr>
        <w:t>(Godwin 1943, Medan 1994)</w:t>
      </w:r>
      <w:r>
        <w:rPr>
          <w:rFonts w:cs="Times New Roman"/>
          <w:iCs/>
        </w:rPr>
        <w:t xml:space="preserve">. Seeds are </w:t>
      </w:r>
      <w:r w:rsidR="00C241D6">
        <w:rPr>
          <w:rFonts w:cs="Times New Roman"/>
          <w:iCs/>
        </w:rPr>
        <w:t>dispersed by birds</w:t>
      </w:r>
      <w:r>
        <w:rPr>
          <w:rFonts w:cs="Times New Roman"/>
          <w:iCs/>
        </w:rPr>
        <w:t xml:space="preserve"> </w:t>
      </w:r>
      <w:r w:rsidR="00910A69" w:rsidRPr="00910A69">
        <w:rPr>
          <w:rFonts w:cs="Times New Roman"/>
          <w:iCs/>
          <w:noProof/>
        </w:rPr>
        <w:t>(Howell and Blackwell 1977, Hampe et al. 2003, Hampe 2008)</w:t>
      </w:r>
      <w:r w:rsidR="00C241D6">
        <w:rPr>
          <w:rFonts w:cs="Times New Roman"/>
          <w:iCs/>
        </w:rPr>
        <w:t xml:space="preserve">, </w:t>
      </w:r>
      <w:r>
        <w:rPr>
          <w:rFonts w:cs="Times New Roman"/>
          <w:iCs/>
        </w:rPr>
        <w:t xml:space="preserve">small mammals </w:t>
      </w:r>
      <w:r w:rsidR="00910A69" w:rsidRPr="00910A69">
        <w:rPr>
          <w:rFonts w:cs="Times New Roman"/>
          <w:iCs/>
          <w:noProof/>
        </w:rPr>
        <w:t>(Godwin 1936)</w:t>
      </w:r>
      <w:r>
        <w:rPr>
          <w:rFonts w:cs="Times New Roman"/>
          <w:iCs/>
        </w:rPr>
        <w:t xml:space="preserve">, and hydrochory </w:t>
      </w:r>
      <w:r w:rsidR="00910A69" w:rsidRPr="00910A69">
        <w:rPr>
          <w:rFonts w:cs="Times New Roman"/>
          <w:iCs/>
          <w:noProof/>
        </w:rPr>
        <w:t>(Hampe 2004)</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Pr>
          <w:rFonts w:cs="Times New Roman"/>
          <w:iCs/>
        </w:rPr>
        <w:t xml:space="preserve"> </w:t>
      </w:r>
      <w:r w:rsidR="00910A69" w:rsidRPr="00910A69">
        <w:rPr>
          <w:rFonts w:cs="Times New Roman"/>
          <w:iCs/>
          <w:noProof/>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 </w:t>
      </w:r>
      <w:r w:rsidR="00910A69" w:rsidRPr="00910A69">
        <w:rPr>
          <w:rFonts w:cs="Times New Roman"/>
          <w:iCs/>
          <w:noProof/>
        </w:rPr>
        <w:t>(Possessky et al. 2000, Frappier et al. 2003a, Fagan and Peart 2004)</w:t>
      </w:r>
      <w:r>
        <w:rPr>
          <w:rFonts w:cs="Times New Roman"/>
          <w:iCs/>
        </w:rPr>
        <w:t xml:space="preserve">. </w:t>
      </w:r>
    </w:p>
    <w:p w14:paraId="663BCBD1" w14:textId="5CC6195B"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per location</w:t>
      </w:r>
      <w:r w:rsidR="002A4FC1">
        <w:rPr>
          <w:rFonts w:cs="Times New Roman"/>
          <w:iCs/>
        </w:rPr>
        <w:t>.</w:t>
      </w:r>
      <w:r w:rsidR="000655B2">
        <w:rPr>
          <w:rFonts w:cs="Times New Roman"/>
          <w:iCs/>
        </w:rPr>
        <w:t xml:space="preserve"> </w:t>
      </w:r>
      <w:r w:rsidR="002A4FC1">
        <w:rPr>
          <w:rFonts w:cs="Times New Roman"/>
          <w:iCs/>
        </w:rPr>
        <w:t>Sites</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w:t>
      </w:r>
      <w:r w:rsidR="002A4FC1">
        <w:rPr>
          <w:rFonts w:cs="Times New Roman"/>
        </w:rPr>
        <w:t xml:space="preserve">I establish </w:t>
      </w:r>
      <w:r w:rsidR="00C57F4F">
        <w:rPr>
          <w:rFonts w:cs="Times New Roman"/>
        </w:rPr>
        <w:t xml:space="preserve">15 or 20 </w:t>
      </w:r>
      <w:r w:rsidR="000655B2">
        <w:rPr>
          <w:rFonts w:cs="Times New Roman"/>
        </w:rPr>
        <w:t xml:space="preserve">randomly located </w:t>
      </w:r>
      <w:r w:rsidR="00C57F4F">
        <w:rPr>
          <w:rFonts w:cs="Times New Roman"/>
        </w:rPr>
        <w:t xml:space="preserve">2 x 2 meter plots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2A4FC1">
        <w:rPr>
          <w:rFonts w:cs="Times New Roman"/>
          <w:iCs/>
        </w:rPr>
        <w:t xml:space="preserve"> – Appendix 1</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6062036C"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475C3" w:rsidRPr="004475C3">
        <w:rPr>
          <w:noProof/>
        </w:rPr>
        <w:t>(Easterling et al. 2000, Ellner and Rees 2006, Merow et al. 2013a)</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3ABD2A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 </w:t>
      </w:r>
      <w:r w:rsidR="00910A69" w:rsidRPr="00910A69">
        <w:rPr>
          <w:rFonts w:eastAsiaTheme="minorEastAsia" w:cs="Times New Roman"/>
          <w:noProof/>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1690EF9A"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910A69" w:rsidRPr="00910A69">
        <w:rPr>
          <w:rFonts w:cs="Times New Roman"/>
          <w:noProof/>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Pr>
          <w:rFonts w:cs="Times New Roman"/>
        </w:rPr>
        <w:t xml:space="preserve"> </w:t>
      </w:r>
      <w:r w:rsidR="00910A69" w:rsidRPr="00910A69">
        <w:rPr>
          <w:rFonts w:cs="Times New Roman"/>
          <w:noProof/>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w:t>
      </w:r>
      <w:r w:rsidR="001D4179">
        <w:rPr>
          <w:rFonts w:cs="Times New Roman"/>
          <w:iCs/>
        </w:rPr>
        <w:t xml:space="preserve"> – Appendix 2</w:t>
      </w:r>
      <w:r w:rsidR="002F1DA1">
        <w:rPr>
          <w:rFonts w:cs="Times New Roman"/>
          <w:iCs/>
        </w:rPr>
        <w:t>.</w:t>
      </w:r>
    </w:p>
    <w:p w14:paraId="657491C1" w14:textId="5ED557EE"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Pr>
          <w:rFonts w:cs="Times New Roman"/>
        </w:rPr>
        <w:t xml:space="preserve"> </w:t>
      </w:r>
      <w:r w:rsidR="00910A69" w:rsidRPr="00910A69">
        <w:rPr>
          <w:rFonts w:cs="Times New Roman"/>
          <w:noProof/>
        </w:rPr>
        <w:t>(Easterling et al. 2000, Merow et al. 2013a)</w:t>
      </w:r>
      <w:r w:rsidRPr="00383B0C">
        <w:rPr>
          <w:rFonts w:cs="Times New Roman"/>
        </w:rPr>
        <w:t xml:space="preserve">, I used RAMAS </w:t>
      </w:r>
      <w:proofErr w:type="spellStart"/>
      <w:r w:rsidRPr="00383B0C">
        <w:rPr>
          <w:rFonts w:cs="Times New Roman"/>
        </w:rPr>
        <w:t>Metapop</w:t>
      </w:r>
      <w:proofErr w:type="spellEnd"/>
      <w:r>
        <w:rPr>
          <w:rFonts w:cs="Times New Roman"/>
        </w:rPr>
        <w:t xml:space="preserve"> </w:t>
      </w:r>
      <w:r w:rsidR="00910A69" w:rsidRPr="00910A69">
        <w:rPr>
          <w:rFonts w:cs="Times New Roman"/>
          <w:noProof/>
        </w:rPr>
        <w:t>(Akçakaya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060412">
        <w:rPr>
          <w:rFonts w:cs="Times New Roman"/>
        </w:rPr>
        <w:t xml:space="preserve"> (MEROW 2013a)</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70071A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space and time throughout its North American range </w:t>
      </w:r>
      <w:r w:rsidR="00910A69" w:rsidRPr="00910A69">
        <w:rPr>
          <w:rFonts w:cs="Times New Roman"/>
          <w:iCs/>
          <w:noProof/>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57D0DFB0"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 xml:space="preserve">Online Resource </w:t>
      </w:r>
      <w:r w:rsidR="00095C5C">
        <w:rPr>
          <w:rFonts w:cs="Times New Roman"/>
          <w:iCs/>
        </w:rPr>
        <w:t>– Appendix 3</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726682F3"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w:t>
      </w:r>
      <w:r w:rsidR="003778D9">
        <w:t xml:space="preserve"> using RAMAS GIS</w:t>
      </w:r>
      <w:r w:rsidR="00FF24C7">
        <w:t xml:space="preserve">.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w:t>
      </w:r>
      <w:r w:rsidR="00F16CA9">
        <w:rPr>
          <w:rFonts w:cs="Times New Roman"/>
          <w:iCs/>
        </w:rPr>
        <w:t>and</w:t>
      </w:r>
      <w:r w:rsidR="000435C7">
        <w:rPr>
          <w:rFonts w:cs="Times New Roman"/>
          <w:iCs/>
        </w:rPr>
        <w:t xml:space="preserve"> compare</w:t>
      </w:r>
      <w:r w:rsidR="00F16CA9">
        <w:rPr>
          <w:rFonts w:cs="Times New Roman"/>
          <w:iCs/>
        </w:rPr>
        <w:t xml:space="preserve">d results from these simulations to those using a </w:t>
      </w:r>
      <w:r w:rsidR="000435C7">
        <w:rPr>
          <w:rFonts w:cs="Times New Roman"/>
          <w:iCs/>
        </w:rPr>
        <w:t xml:space="preserve">dynamic </w:t>
      </w:r>
      <w:r w:rsidR="00F16CA9">
        <w:rPr>
          <w:rFonts w:cs="Times New Roman"/>
          <w:iCs/>
        </w:rPr>
        <w:t>metapopulation structure</w:t>
      </w:r>
      <w:r w:rsidR="00FF24C7">
        <w:rPr>
          <w:rFonts w:cs="Times New Roman"/>
          <w:iCs/>
        </w:rPr>
        <w:t>.</w:t>
      </w:r>
    </w:p>
    <w:p w14:paraId="7E3EED89" w14:textId="09E0465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FF24C7">
        <w:t xml:space="preserve"> </w:t>
      </w:r>
      <w:r w:rsidR="00910A69" w:rsidRPr="00910A69">
        <w:rPr>
          <w:noProof/>
        </w:rPr>
        <w:t>(Merow et al. 2011)</w:t>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FF24C7" w:rsidRPr="001701E5">
        <w:rPr>
          <w:noProof/>
        </w:rPr>
        <w:t>(2011)</w:t>
      </w:r>
      <w:r w:rsidR="00FF24C7">
        <w:t xml:space="preserve"> and </w:t>
      </w:r>
      <w:proofErr w:type="spellStart"/>
      <w:r w:rsidR="00FF24C7">
        <w:t>Hampe</w:t>
      </w:r>
      <w:proofErr w:type="spellEnd"/>
      <w:r w:rsidR="00FF24C7">
        <w:t xml:space="preserve"> </w:t>
      </w:r>
      <w:r w:rsidR="00FF24C7" w:rsidRPr="001701E5">
        <w:rPr>
          <w:noProof/>
        </w:rPr>
        <w:t>(2004, 2008)</w:t>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2786E14A"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lastRenderedPageBreak/>
        <w:t xml:space="preserve">Online Resources </w:t>
      </w:r>
      <w:r w:rsidR="00B0372F">
        <w:rPr>
          <w:rFonts w:cs="Times New Roman"/>
          <w:iCs/>
        </w:rPr>
        <w:t>– Appendix 2</w:t>
      </w:r>
      <w:r w:rsidR="00930C91">
        <w:rPr>
          <w:rFonts w:cs="Times New Roman"/>
          <w:iCs/>
        </w:rPr>
        <w:t xml:space="preserve"> for details) and therefore carrying capacity was measured as the number 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 </w:t>
      </w:r>
      <w:r w:rsidR="00910A69" w:rsidRPr="00910A69">
        <w:rPr>
          <w:rFonts w:eastAsiaTheme="minorEastAsia" w:cs="Times New Roman"/>
          <w:iCs/>
          <w:noProof/>
        </w:rPr>
        <w:t>(VanDerWal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w:t>
      </w:r>
      <w:r w:rsidR="00DB25D9" w:rsidRPr="003B6AD1">
        <w:rPr>
          <w:rFonts w:eastAsiaTheme="minorEastAsia" w:cs="Times New Roman"/>
          <w:iCs/>
        </w:rPr>
        <w:t xml:space="preserve">0.25, respectively. </w:t>
      </w:r>
      <w:r w:rsidR="00DB25D9" w:rsidRPr="003B6AD1">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sidRPr="003B6AD1">
        <w:rPr>
          <w:rFonts w:eastAsiaTheme="minorEastAsia" w:cs="Times New Roman"/>
          <w:iCs/>
          <w:shd w:val="clear" w:color="auto" w:fill="FFFF00"/>
        </w:rPr>
        <w:t xml:space="preserve">most </w:t>
      </w:r>
      <w:r w:rsidR="00DB25D9" w:rsidRPr="003B6AD1">
        <w:rPr>
          <w:rFonts w:eastAsiaTheme="minorEastAsia" w:cs="Times New Roman"/>
          <w:iCs/>
          <w:shd w:val="clear" w:color="auto" w:fill="FFFF00"/>
        </w:rPr>
        <w:t>dense</w:t>
      </w:r>
      <w:r w:rsidR="00DD71BE" w:rsidRPr="003B6AD1">
        <w:rPr>
          <w:rFonts w:eastAsiaTheme="minorEastAsia" w:cs="Times New Roman"/>
          <w:iCs/>
          <w:shd w:val="clear" w:color="auto" w:fill="FFFF00"/>
        </w:rPr>
        <w:t xml:space="preserve"> </w:t>
      </w:r>
      <w:r w:rsidR="00DB25D9" w:rsidRPr="003B6AD1">
        <w:rPr>
          <w:rFonts w:eastAsiaTheme="minorEastAsia" w:cs="Times New Roman"/>
          <w:iCs/>
          <w:shd w:val="clear" w:color="auto" w:fill="FFFF00"/>
        </w:rPr>
        <w:t>2 x 2 m plots in my field observations.</w:t>
      </w:r>
    </w:p>
    <w:p w14:paraId="4F2B96EE" w14:textId="77777777" w:rsidR="00FF24C7" w:rsidRPr="004E5F17" w:rsidRDefault="00FF24C7" w:rsidP="008579EE">
      <w:pPr>
        <w:spacing w:line="480" w:lineRule="auto"/>
        <w:rPr>
          <w:b/>
          <w:bCs/>
          <w:iCs/>
        </w:rPr>
      </w:pPr>
      <w:r w:rsidRPr="004E5F17">
        <w:rPr>
          <w:b/>
          <w:bCs/>
          <w:iCs/>
        </w:rPr>
        <w:t>Exploring parameter space via global sensitivity analysis</w:t>
      </w:r>
    </w:p>
    <w:p w14:paraId="564A1388" w14:textId="61D37C1E"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6F48A0">
        <w:t xml:space="preserve"> (</w:t>
      </w:r>
      <w:r w:rsidR="006F48A0" w:rsidRPr="006F48A0">
        <w:rPr>
          <w:shd w:val="clear" w:color="auto" w:fill="FFFF00"/>
        </w:rPr>
        <w:t>AIELLO-LAMMENS GSA REF</w:t>
      </w:r>
      <w:r w:rsidR="006F48A0">
        <w:t>)</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sidR="00F46BFE">
        <w:rPr>
          <w:rFonts w:cs="Times New Roman"/>
          <w:iCs/>
        </w:rPr>
        <w:t xml:space="preserve"> – Appendix 4</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model </w:t>
      </w:r>
      <w:r>
        <w:rPr>
          <w:rFonts w:cs="Times New Roman"/>
          <w:iCs/>
        </w:rPr>
        <w:lastRenderedPageBreak/>
        <w:t>structure combinations: ceiling density dependence + land-use change, ceiling density dependence + no 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2ECE68D4" w:rsidR="00FF24C7" w:rsidRPr="0072431B" w:rsidRDefault="00FF24C7" w:rsidP="008579EE">
      <w:pPr>
        <w:spacing w:line="480" w:lineRule="auto"/>
        <w:ind w:firstLine="720"/>
        <w:rPr>
          <w:rFonts w:cs="Times New Roman"/>
          <w:iCs/>
        </w:rPr>
      </w:pPr>
      <w:r>
        <w:rPr>
          <w:rFonts w:cs="Times New Roman"/>
          <w:iCs/>
        </w:rPr>
        <w:t>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w:t>
      </w:r>
      <w:r w:rsidR="002A6760">
        <w:rPr>
          <w:rFonts w:cs="Times New Roman"/>
          <w:iCs/>
        </w:rPr>
        <w:t xml:space="preserve"> (AIELLO-LAMMENS &amp; AKCAKAYA REF)</w:t>
      </w:r>
      <w:r>
        <w:rPr>
          <w:rFonts w:cs="Times New Roman"/>
          <w:iCs/>
        </w:rPr>
        <w:t xml:space="preserve">.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 </w:t>
      </w:r>
      <w:r w:rsidR="00910A69" w:rsidRPr="00910A69">
        <w:rPr>
          <w:noProof/>
        </w:rPr>
        <w:t>(Elith et al. 2008)</w:t>
      </w:r>
      <w:r>
        <w:t>. Previous sensitivity analyses (</w:t>
      </w:r>
      <w:r w:rsidR="00BB23C0" w:rsidRPr="00BB23C0">
        <w:rPr>
          <w:shd w:val="clear" w:color="auto" w:fill="FFFF00"/>
        </w:rPr>
        <w:t>AIELLO-LAMMENS REF</w:t>
      </w:r>
      <w:r w:rsidR="00BB23C0">
        <w:t xml:space="preserve">, </w:t>
      </w:r>
      <w:r w:rsidR="00910A69" w:rsidRPr="00910A69">
        <w:rPr>
          <w:noProof/>
        </w:rPr>
        <w:t>Prowse et al. 2013, Coutts and Yokomizo 2013)</w:t>
      </w:r>
      <w:r>
        <w:t xml:space="preserve"> 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3336F74" w:rsidR="00FF24C7" w:rsidRPr="00ED6FDB" w:rsidRDefault="00FF24C7" w:rsidP="008579EE">
      <w:pPr>
        <w:spacing w:line="480" w:lineRule="auto"/>
        <w:ind w:firstLine="720"/>
        <w:rPr>
          <w:rFonts w:eastAsiaTheme="minorEastAsia" w:cs="Times New Roman"/>
        </w:rPr>
      </w:pPr>
      <w:r>
        <w:lastRenderedPageBreak/>
        <w:t xml:space="preserve">I </w:t>
      </w:r>
      <w:r w:rsidR="00E62AC1">
        <w:t>used a</w:t>
      </w:r>
      <w:r w:rsidR="009A55DF">
        <w:t xml:space="preserve"> confusion matrix </w:t>
      </w:r>
      <w:r w:rsidR="00E62AC1">
        <w:t xml:space="preserve">approach </w:t>
      </w:r>
      <w:r w:rsidR="009A55DF" w:rsidRPr="00910A69">
        <w:rPr>
          <w:noProof/>
        </w:rPr>
        <w:t>(Fielding and Bell 1997)</w:t>
      </w:r>
      <w:r w:rsidR="00E62AC1">
        <w:rPr>
          <w:noProof/>
        </w:rPr>
        <w:t xml:space="preserve"> 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Pr>
          <w:rFonts w:cs="Times New Roman"/>
          <w:iCs/>
        </w:rPr>
        <w:t xml:space="preserve">as described in </w:t>
      </w:r>
      <w:r w:rsidR="00BB23C0" w:rsidRPr="00BB23C0">
        <w:rPr>
          <w:rFonts w:cs="Times New Roman"/>
          <w:iCs/>
          <w:shd w:val="clear" w:color="auto" w:fill="FFFF00"/>
        </w:rPr>
        <w:t>Aiello-Lammens in review</w:t>
      </w:r>
      <w:r w:rsidR="00BB23C0">
        <w:rPr>
          <w:rFonts w:cs="Times New Roman"/>
          <w:iCs/>
        </w:rPr>
        <w:t>)</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13E6BC61"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 xml:space="preserve">Species occurrence information gathered from natural history collections (e.g., herbariums) are subject to collection biases that may mis- or under-represent a species range </w:t>
      </w:r>
      <w:r w:rsidR="00626139" w:rsidRPr="00626139">
        <w:rPr>
          <w:rFonts w:cs="Times New Roman"/>
          <w:iCs/>
          <w:noProof/>
        </w:rPr>
        <w:t>(Graham et al. 2004, Anderson 2012, Lavoie 2012)</w:t>
      </w:r>
      <w:r w:rsidR="00626139" w:rsidRPr="00626139">
        <w:rPr>
          <w:rFonts w:cs="Times New Roman"/>
          <w:iCs/>
        </w:rPr>
        <w:t>. T</w:t>
      </w:r>
      <w:r w:rsidR="00B10B30" w:rsidRPr="00626139">
        <w:rPr>
          <w:rFonts w:cs="Times New Roman"/>
          <w:iCs/>
        </w:rPr>
        <w:t xml:space="preserve">he detection and collection of invasive species in particular may lag behind its establishment in a novel region </w:t>
      </w:r>
      <w:r w:rsidR="00626139" w:rsidRPr="00626139">
        <w:rPr>
          <w:rFonts w:cs="Times New Roman"/>
          <w:iCs/>
          <w:noProof/>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w:t>
      </w:r>
      <w:r>
        <w:rPr>
          <w:rFonts w:cs="Times New Roman"/>
          <w:iCs/>
        </w:rPr>
        <w:lastRenderedPageBreak/>
        <w:t xml:space="preserve">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6EDFB297"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68BC8B22"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w:t>
      </w:r>
      <w:r w:rsidR="007441EF">
        <w:rPr>
          <w:rFonts w:cs="Times New Roman"/>
          <w:iCs/>
        </w:rPr>
        <w:t>g.</w:t>
      </w:r>
      <w:r w:rsidR="00EB69B0">
        <w:rPr>
          <w:rFonts w:cs="Times New Roman"/>
          <w:iCs/>
        </w:rPr>
        <w:t xml:space="preserv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7441EF">
        <w:rPr>
          <w:rFonts w:cs="Times New Roman"/>
          <w:iCs/>
        </w:rPr>
        <w:t xml:space="preserve">Online Resources </w:t>
      </w:r>
      <w:r w:rsidR="00352B69" w:rsidRPr="00352B69">
        <w:rPr>
          <w:rFonts w:cs="Times New Roman"/>
          <w:iCs/>
        </w:rPr>
        <w:t>Fi</w:t>
      </w:r>
      <w:r w:rsidR="007441EF">
        <w:rPr>
          <w:rFonts w:cs="Times New Roman"/>
          <w:iCs/>
        </w:rPr>
        <w:t>g.</w:t>
      </w:r>
      <w:r w:rsidR="00352B69" w:rsidRPr="00352B69">
        <w:rPr>
          <w:rFonts w:cs="Times New Roman"/>
          <w:iCs/>
        </w:rPr>
        <w:t xml:space="preserv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w:t>
      </w:r>
      <w:r w:rsidR="007441EF">
        <w:t>g.</w:t>
      </w:r>
      <w:r w:rsidR="003E095B">
        <w:t xml:space="preserv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2" w:name="OLE_LINK1"/>
        <w:bookmarkStart w:id="3"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2"/>
      <w:bookmarkEnd w:id="3"/>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 xml:space="preserve">based on </w:t>
      </w:r>
      <w:r w:rsidR="00FF24C7" w:rsidRPr="00DD5377">
        <w:rPr>
          <w:rFonts w:cs="Times New Roman"/>
        </w:rPr>
        <w:lastRenderedPageBreak/>
        <w:t>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4C4F280"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xml:space="preserve">; </w:t>
      </w:r>
      <w:r w:rsidR="007441EF">
        <w:rPr>
          <w:rFonts w:cs="Times New Roman"/>
        </w:rPr>
        <w:t xml:space="preserve">Online Resources </w:t>
      </w:r>
      <w:r w:rsidR="00E154F8">
        <w:rPr>
          <w:rFonts w:cs="Times New Roman"/>
        </w:rPr>
        <w:t>Table A3</w:t>
      </w:r>
      <w:r>
        <w:rPr>
          <w:rFonts w:cs="Times New Roman"/>
        </w:rPr>
        <w:t>).</w:t>
      </w:r>
      <w:r w:rsidRPr="00DD5377">
        <w:rPr>
          <w:rFonts w:cs="Times New Roman"/>
        </w:rPr>
        <w:t xml:space="preserve"> </w:t>
      </w:r>
    </w:p>
    <w:p w14:paraId="21A4072C" w14:textId="4AF96005"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w:t>
      </w:r>
      <w:r w:rsidR="007441EF">
        <w:rPr>
          <w:rFonts w:cs="Times New Roman"/>
          <w:iCs/>
        </w:rPr>
        <w:t>.</w:t>
      </w:r>
      <w:r w:rsidR="005533EE">
        <w:rPr>
          <w:rFonts w:cs="Times New Roman"/>
          <w:iCs/>
        </w:rPr>
        <w:t xml:space="preserv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1B9F6000"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w:t>
      </w:r>
      <w:r>
        <w:rPr>
          <w:rFonts w:cs="Times New Roman"/>
          <w:iCs/>
        </w:rPr>
        <w:lastRenderedPageBreak/>
        <w:t xml:space="preserve">from a whole range perspective, very few grid cells had high values of percent cover of pasture. Both low and high values of growing degree days (GDD) were associated with low habitat 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suitability changing through time (Fig</w:t>
      </w:r>
      <w:r w:rsidR="008C70DB">
        <w:t>.</w:t>
      </w:r>
      <w:r>
        <w:t xml:space="preserv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4AE669A1" w:rsidR="00FF24C7" w:rsidRDefault="00FF24C7" w:rsidP="008579EE">
      <w:pPr>
        <w:spacing w:line="480" w:lineRule="auto"/>
        <w:ind w:firstLine="720"/>
      </w:pPr>
      <w:r>
        <w:t>Randomly generated parameter sets resulted in good sampling coverage of input parameter uncertainty space (</w:t>
      </w:r>
      <w:r w:rsidR="008C70DB">
        <w:t>Online Resources Fig. AXXX</w:t>
      </w:r>
      <w:r>
        <w:t>)</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w:t>
      </w:r>
      <w:r w:rsidR="005C19D0">
        <w:t xml:space="preserve">Online Resources </w:t>
      </w:r>
      <w:r>
        <w:t xml:space="preserve">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w:t>
      </w:r>
      <w:r>
        <w:lastRenderedPageBreak/>
        <w:t xml:space="preserve">Similar results were found assuming an occupancy threshold of 1 and 2000 individuals. Given the lack of difference in the key measures used to compare simulations to patterns of historical occurrence records, the subsequent results presented are for simulations considering land-use change and effective </w:t>
      </w:r>
      <w:r w:rsidR="00E367D4">
        <w:t xml:space="preserve">plot </w:t>
      </w:r>
      <w:r>
        <w:t>density</w:t>
      </w:r>
      <w:r w:rsidR="0055552A">
        <w:t>, as t</w:t>
      </w:r>
      <w:r>
        <w:t xml:space="preserve">hese model structures are </w:t>
      </w:r>
      <w:r w:rsidR="0092681C">
        <w:t>ecologically</w:t>
      </w:r>
      <w:r>
        <w:t xml:space="preserve"> more realistic than the alternatives. </w:t>
      </w:r>
    </w:p>
    <w:p w14:paraId="43068E05" w14:textId="7887DC56" w:rsidR="00FF24C7" w:rsidRDefault="00FF24C7" w:rsidP="008579EE">
      <w:pPr>
        <w:spacing w:line="480" w:lineRule="auto"/>
        <w:ind w:firstLine="720"/>
      </w:pPr>
      <w:r>
        <w:t xml:space="preserve">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w:t>
      </w:r>
      <w:r w:rsidR="00103578">
        <w:t>suggest</w:t>
      </w:r>
      <w:r>
        <w:t xml:space="preserv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0EBC33A3"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w:t>
      </w:r>
      <w:r w:rsidR="00F53B48">
        <w:rPr>
          <w:rFonts w:cs="Times New Roman"/>
          <w:iCs/>
        </w:rPr>
        <w:lastRenderedPageBreak/>
        <w:t>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predicted as occupied (</w:t>
      </w:r>
      <w:r w:rsidRPr="00D62DB2">
        <w:rPr>
          <w:rFonts w:cs="Times New Roman"/>
          <w:iCs/>
          <w:highlight w:val="yellow"/>
        </w:rPr>
        <w:t xml:space="preserve">Figure </w:t>
      </w:r>
      <w:r w:rsidR="00D62DB2" w:rsidRPr="00D62DB2">
        <w:rPr>
          <w:rFonts w:cs="Times New Roman"/>
          <w:iCs/>
          <w:highlight w:val="yellow"/>
        </w:rPr>
        <w:t>7</w:t>
      </w:r>
      <w:r>
        <w:rPr>
          <w:rFonts w:cs="Times New Roman"/>
          <w:iCs/>
        </w:rPr>
        <w:t xml:space="preserve">).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49EC3698" w:rsidR="00FF24C7" w:rsidRPr="00343259" w:rsidRDefault="00FF24C7" w:rsidP="00343259">
      <w:pPr>
        <w:spacing w:line="480" w:lineRule="auto"/>
        <w:rPr>
          <w:rFonts w:cs="Times New Roman"/>
          <w:i/>
          <w:iCs/>
        </w:rPr>
      </w:pPr>
      <w:bookmarkStart w:id="4" w:name="OLE_LINK9"/>
      <w:bookmarkStart w:id="5"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4"/>
      <w:bookmarkEnd w:id="5"/>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r w:rsidR="005C71E0">
        <w:rPr>
          <w:rFonts w:cs="Times New Roman"/>
          <w:iCs/>
        </w:rPr>
        <w:t>yielded</w:t>
      </w:r>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number of LLD events (21.5%), and metapopulation initial abundance (14.2%)</w:t>
      </w:r>
      <w:r w:rsidR="005C71E0">
        <w:rPr>
          <w:rFonts w:cs="Times New Roman"/>
          <w:iCs/>
        </w:rPr>
        <w:t xml:space="preserve"> on distinguishing between a combined metric value of 0 or 1</w:t>
      </w:r>
      <w:r>
        <w:rPr>
          <w:rFonts w:cs="Times New Roman"/>
          <w:iCs/>
        </w:rPr>
        <w:t xml:space="preserve">. </w:t>
      </w:r>
      <w:r w:rsidR="002C6315">
        <w:rPr>
          <w:rFonts w:cs="Times New Roman"/>
          <w:iCs/>
        </w:rPr>
        <w:t>The remaining parameters, with the exception of carrying capacity, all ha</w:t>
      </w:r>
      <w:r w:rsidR="005C71E0">
        <w:rPr>
          <w:rFonts w:cs="Times New Roman"/>
          <w:iCs/>
        </w:rPr>
        <w:t>d</w:t>
      </w:r>
      <w:r w:rsidR="002C6315">
        <w:rPr>
          <w:rFonts w:cs="Times New Roman"/>
          <w:iCs/>
        </w:rPr>
        <w:t xml:space="preser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 xml:space="preserve">variability (standard </w:t>
      </w:r>
      <w:r w:rsidR="004A75BE">
        <w:rPr>
          <w:rFonts w:cs="Times New Roman"/>
          <w:iCs/>
        </w:rPr>
        <w:lastRenderedPageBreak/>
        <w:t>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447512A5"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w:t>
      </w:r>
      <w:r w:rsidR="00FC75F9">
        <w:rPr>
          <w:b/>
          <w:color w:val="FF0000"/>
        </w:rPr>
        <w:t>258</w:t>
      </w:r>
      <w:r w:rsidR="00C87F16">
        <w:rPr>
          <w:b/>
          <w:color w:val="FF0000"/>
        </w:rPr>
        <w:t xml:space="preserve"> words)</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
          <w:iCs/>
        </w:rPr>
        <w:t xml:space="preserve">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77777777"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Pr="0070716F">
        <w:rPr>
          <w:rFonts w:cs="Times New Roman"/>
          <w:iCs/>
          <w:noProof/>
        </w:rPr>
        <w:t>(Medan 1994)</w:t>
      </w:r>
      <w:r>
        <w:rPr>
          <w:rFonts w:cs="Times New Roman"/>
          <w:iCs/>
        </w:rPr>
        <w:t xml:space="preserve">, and this may emerge at the patch level as well. Given the high probability of survival for established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45A8C8E3"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w:t>
      </w:r>
      <w:r w:rsidR="00941DD1">
        <w:rPr>
          <w:rFonts w:cs="Times New Roman"/>
          <w:iCs/>
        </w:rPr>
        <w:lastRenderedPageBreak/>
        <w:t xml:space="preserve">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5BFA5609"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17E422FE"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361F91" w:rsidRPr="00361F91">
        <w:rPr>
          <w:rFonts w:eastAsiaTheme="minorEastAsia" w:cs="Times New Roman"/>
          <w:iCs/>
          <w:noProof/>
        </w:rPr>
        <w:lastRenderedPageBreak/>
        <w:t>(Mason et al. 2008)</w:t>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w:t>
      </w:r>
      <w:proofErr w:type="spellStart"/>
      <w:r w:rsidR="00CA5B08">
        <w:rPr>
          <w:rFonts w:eastAsiaTheme="minorEastAsia" w:cs="Times New Roman"/>
          <w:i/>
          <w:iCs/>
        </w:rPr>
        <w:t>alnus</w:t>
      </w:r>
      <w:proofErr w:type="spellEnd"/>
      <w:r w:rsidR="00CA5B08">
        <w:rPr>
          <w:rFonts w:eastAsiaTheme="minorEastAsia" w:cs="Times New Roman"/>
          <w:i/>
          <w:iCs/>
        </w:rPr>
        <w:t xml:space="preserve"> </w:t>
      </w:r>
      <w:r w:rsidR="00DD738A">
        <w:rPr>
          <w:rFonts w:eastAsiaTheme="minorEastAsia" w:cs="Times New Roman"/>
          <w:iCs/>
        </w:rPr>
        <w:t>outpacing recruitment of native species</w:t>
      </w:r>
      <w:r w:rsidR="002F5D6C">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59EDB853"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CA5B08">
        <w:rPr>
          <w:rFonts w:cs="Times New Roman"/>
          <w:iCs/>
          <w:noProof/>
        </w:rPr>
        <w:t>, LARKIN 2011</w:t>
      </w:r>
      <w:r w:rsidR="008D4B86" w:rsidRPr="00910A69">
        <w:rPr>
          <w:rFonts w:cs="Times New Roman"/>
          <w:iCs/>
          <w:noProof/>
        </w:rPr>
        <w:t>)</w:t>
      </w:r>
      <w:r w:rsidR="008D7EE0">
        <w:rPr>
          <w:rFonts w:cs="Times New Roman"/>
          <w:iCs/>
        </w:rPr>
        <w:t xml:space="preserve">. </w:t>
      </w:r>
    </w:p>
    <w:p w14:paraId="20C6D5FF" w14:textId="57CC355B"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 xml:space="preserve">he IPM framework used for the demographic model does not readily incorporate the effects of demographic stochasticity </w:t>
      </w:r>
      <w:r w:rsidR="00910A69" w:rsidRPr="00910A69">
        <w:rPr>
          <w:noProof/>
        </w:rPr>
        <w:t>(Ellner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rsidR="00FF24C7">
        <w:t xml:space="preserve">, but </w:t>
      </w:r>
      <w:r w:rsidR="00336C73">
        <w:t>further development</w:t>
      </w:r>
      <w:r w:rsidR="00FF24C7">
        <w:t xml:space="preserve"> is needed.</w:t>
      </w:r>
      <w:r w:rsidR="00E70C9A">
        <w:t xml:space="preserve"> </w:t>
      </w:r>
    </w:p>
    <w:p w14:paraId="2EEF28C0" w14:textId="7777777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6BAFA50F"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3E61DD6F" w14:textId="6BC00DAD"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w:t>
            </w:r>
            <w:proofErr w:type="spellStart"/>
            <w:r w:rsidRPr="00DD5377">
              <w:rPr>
                <w:rFonts w:cs="Times New Roman"/>
                <w:sz w:val="22"/>
                <w:szCs w:val="22"/>
              </w:rPr>
              <w:t>affects</w:t>
            </w:r>
            <w:proofErr w:type="spellEnd"/>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6" w:name="OLE_LINK7"/>
            <w:bookmarkStart w:id="7" w:name="OLE_LINK8"/>
            <w:r w:rsidRPr="00DD5377">
              <w:rPr>
                <w:rFonts w:cs="Times New Roman"/>
                <w:sz w:val="22"/>
                <w:szCs w:val="22"/>
              </w:rPr>
              <w:t>Julian day number at start of growing season</w:t>
            </w:r>
            <w:bookmarkEnd w:id="6"/>
            <w:bookmarkEnd w:id="7"/>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2A4FC1" w:rsidRPr="00111CAC" w:rsidRDefault="002A4FC1"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2A4FC1" w:rsidRPr="00111CAC" w:rsidRDefault="002A4FC1"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2A4FC1" w:rsidRPr="00111CAC" w:rsidRDefault="002A4FC1"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2A4FC1" w:rsidRPr="00111CAC" w:rsidRDefault="002A4FC1"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2A4FC1" w:rsidRPr="00111CAC" w:rsidRDefault="002A4FC1"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2A4FC1" w:rsidRPr="00111CAC" w:rsidRDefault="002A4FC1"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2A4FC1" w:rsidRPr="00111CAC" w:rsidRDefault="002A4FC1">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2A4FC1" w:rsidRPr="00111CAC" w:rsidRDefault="002A4FC1">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0"/>
          <w:footerReference w:type="default" r:id="rId11"/>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2">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5C2F7669" w14:textId="682A1B96" w:rsidR="00FF24C7" w:rsidRPr="00174688" w:rsidRDefault="00FF24C7" w:rsidP="00FF24C7">
      <w:r w:rsidRPr="00642FC2">
        <w:rPr>
          <w:b/>
        </w:rPr>
        <w:lastRenderedPageBreak/>
        <w:t xml:space="preserve">Figure </w:t>
      </w:r>
      <w:r>
        <w:rPr>
          <w:b/>
        </w:rPr>
        <w:t>4.</w:t>
      </w:r>
      <w:r>
        <w:t xml:space="preserve"> Sensitivity of simulation models </w:t>
      </w:r>
      <w:r w:rsidR="00DF68B6">
        <w:t>through time</w:t>
      </w:r>
      <w:r>
        <w:t xml:space="preserve">. </w:t>
      </w:r>
      <w:bookmarkStart w:id="8" w:name="OLE_LINK3"/>
      <w:bookmarkStart w:id="9" w:name="OLE_LINK4"/>
      <w:r>
        <w:t xml:space="preserve">Simulations plotted here were those using plot effective density dependence, land-use change, and long-distance dispersal weighted by human population density. </w:t>
      </w:r>
      <w:bookmarkEnd w:id="8"/>
      <w:bookmarkEnd w:id="9"/>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Results from</w:t>
      </w:r>
      <w:r w:rsidR="00DF68B6">
        <w:t xml:space="preserve"> the</w:t>
      </w:r>
      <w:r>
        <w:t xml:space="preserve"> three different occupancy thresholds are represented by three different colors. </w:t>
      </w:r>
    </w:p>
    <w:p w14:paraId="23DE7F13" w14:textId="18177028" w:rsidR="00FF24C7" w:rsidRPr="001428D6" w:rsidRDefault="00FF24C7" w:rsidP="00FF24C7">
      <w:r w:rsidRPr="00CE786A">
        <w:rPr>
          <w:b/>
          <w:noProof/>
        </w:rPr>
        <w:drawing>
          <wp:inline distT="0" distB="0" distL="0" distR="0" wp14:anchorId="6FD72CEA" wp14:editId="16E26483">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3"/>
                    <a:stretch>
                      <a:fillRect/>
                    </a:stretch>
                  </pic:blipFill>
                  <pic:spPr>
                    <a:xfrm>
                      <a:off x="0" y="0"/>
                      <a:ext cx="5943600" cy="5943600"/>
                    </a:xfrm>
                    <a:prstGeom prst="rect">
                      <a:avLst/>
                    </a:prstGeom>
                  </pic:spPr>
                </pic:pic>
              </a:graphicData>
            </a:graphic>
          </wp:inline>
        </w:drawing>
      </w:r>
      <w:r>
        <w:rPr>
          <w:b/>
          <w:u w:val="single"/>
        </w:rPr>
        <w:br w:type="page"/>
      </w:r>
    </w:p>
    <w:p w14:paraId="06F4ED87" w14:textId="3057E8A7" w:rsidR="00C20F22" w:rsidRPr="00534F05" w:rsidRDefault="007F767B">
      <w:pPr>
        <w:spacing w:after="0"/>
      </w:pPr>
      <w:r>
        <w:rPr>
          <w:b/>
        </w:rPr>
        <w:lastRenderedPageBreak/>
        <w:t>Figure 6</w:t>
      </w:r>
      <w:r w:rsidR="00C20F22">
        <w:rPr>
          <w:b/>
        </w:rPr>
        <w:t xml:space="preserve">. </w:t>
      </w:r>
      <w:r w:rsidR="00534F05">
        <w:t xml:space="preserve">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w:t>
      </w:r>
      <w:r w:rsidR="00DF0135">
        <w:t>black, all others are grey</w:t>
      </w:r>
      <w:r w:rsidR="00534F05">
        <w:t>.</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60BD84B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4"/>
                    <a:stretch>
                      <a:fillRect/>
                    </a:stretch>
                  </pic:blipFill>
                  <pic:spPr>
                    <a:xfrm>
                      <a:off x="0" y="0"/>
                      <a:ext cx="5943600" cy="5943600"/>
                    </a:xfrm>
                    <a:prstGeom prst="rect">
                      <a:avLst/>
                    </a:prstGeom>
                  </pic:spPr>
                </pic:pic>
              </a:graphicData>
            </a:graphic>
          </wp:inline>
        </w:drawing>
      </w:r>
      <w:r w:rsidR="00C20F22">
        <w:rPr>
          <w:b/>
        </w:rPr>
        <w:br w:type="page"/>
      </w:r>
    </w:p>
    <w:p w14:paraId="70D7E18C" w14:textId="25FAE5B8"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w:t>
      </w:r>
      <w:r w:rsidR="0052606C">
        <w:t>The b</w:t>
      </w:r>
      <w:r w:rsidR="00FF24C7">
        <w:t xml:space="preserve">lack line represents cumulative </w:t>
      </w:r>
      <w:r w:rsidR="00403E2C">
        <w:t xml:space="preserve">occupied area for </w:t>
      </w:r>
      <w:r w:rsidR="00403E2C">
        <w:rPr>
          <w:rFonts w:eastAsiaTheme="minorEastAsia" w:cs="Times New Roman"/>
          <w:i/>
          <w:iCs/>
        </w:rPr>
        <w:t xml:space="preserve">F. </w:t>
      </w:r>
      <w:proofErr w:type="spellStart"/>
      <w:r w:rsidR="00403E2C">
        <w:rPr>
          <w:rFonts w:eastAsiaTheme="minorEastAsia" w:cs="Times New Roman"/>
          <w:i/>
          <w:iCs/>
        </w:rPr>
        <w:t>alnus</w:t>
      </w:r>
      <w:proofErr w:type="spellEnd"/>
      <w:r w:rsidR="00FF24C7">
        <w:t xml:space="preserve"> based on historical occurrence records. Results from three different occupancy thresholds are represented by three different colors.</w:t>
      </w:r>
      <w:r w:rsidR="00D24402">
        <w:t xml:space="preserve"> The red line represents the square-root of the maximum number of patches occupied, based on the historical observations.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700F36A8">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5"/>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2A4FC1" w:rsidRPr="00352380" w:rsidRDefault="002A4FC1"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2A4FC1" w:rsidRPr="00352380" w:rsidRDefault="002A4FC1"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2A4FC1" w:rsidRPr="00B04956" w:rsidRDefault="002A4FC1"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2A4FC1" w:rsidRPr="00B04956" w:rsidRDefault="002A4FC1"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2A4FC1" w:rsidRPr="00352380" w:rsidRDefault="002A4FC1"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2A4FC1" w:rsidRPr="00352380" w:rsidRDefault="002A4FC1"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2A4FC1" w:rsidRPr="00B04956" w:rsidRDefault="002A4FC1"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2A4FC1" w:rsidRPr="00B04956" w:rsidRDefault="002A4FC1"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3CA32355" w14:textId="77777777" w:rsidR="00B217FB" w:rsidRPr="00B217FB" w:rsidRDefault="00B217FB" w:rsidP="00B217FB">
      <w:pPr>
        <w:pStyle w:val="Bibliography"/>
        <w:rPr>
          <w:rFonts w:cs="Times New Roman"/>
        </w:rPr>
      </w:pPr>
      <w:r>
        <w:rPr>
          <w:noProof/>
        </w:rPr>
        <w:fldChar w:fldCharType="begin"/>
      </w:r>
      <w:r>
        <w:rPr>
          <w:noProof/>
        </w:rPr>
        <w:instrText xml:space="preserve"> ADDIN ZOTERO_BIBL {"uncited":[],"omitted":[],"custom":[]} CSL_BIBLIOGRAPHY </w:instrText>
      </w:r>
      <w:r>
        <w:rPr>
          <w:noProof/>
        </w:rPr>
        <w:fldChar w:fldCharType="separate"/>
      </w:r>
      <w:r w:rsidRPr="00B217FB">
        <w:rPr>
          <w:rFonts w:cs="Times New Roman"/>
        </w:rPr>
        <w:t>Aiello-Lammens ME, Chu-</w:t>
      </w:r>
      <w:proofErr w:type="spellStart"/>
      <w:r w:rsidRPr="00B217FB">
        <w:rPr>
          <w:rFonts w:cs="Times New Roman"/>
        </w:rPr>
        <w:t>Agor</w:t>
      </w:r>
      <w:proofErr w:type="spellEnd"/>
      <w:r w:rsidRPr="00B217FB">
        <w:rPr>
          <w:rFonts w:cs="Times New Roman"/>
        </w:rPr>
        <w:t xml:space="preserve"> ML, </w:t>
      </w:r>
      <w:proofErr w:type="spellStart"/>
      <w:r w:rsidRPr="00B217FB">
        <w:rPr>
          <w:rFonts w:cs="Times New Roman"/>
        </w:rPr>
        <w:t>Convertino</w:t>
      </w:r>
      <w:proofErr w:type="spellEnd"/>
      <w:r w:rsidRPr="00B217FB">
        <w:rPr>
          <w:rFonts w:cs="Times New Roman"/>
        </w:rPr>
        <w:t xml:space="preserve"> M, et al (2011) The impact of sea-level rise on Snowy Plovers in Florida: integrating geomorphological, habitat, and metapopulation models. Global Change Biology 17:3644–3654. https://doi.org/10.1111/j.1365-2486.2011.02497.x</w:t>
      </w:r>
    </w:p>
    <w:p w14:paraId="598F3763" w14:textId="77777777" w:rsidR="00B217FB" w:rsidRPr="00B217FB" w:rsidRDefault="00B217FB" w:rsidP="00B217FB">
      <w:pPr>
        <w:pStyle w:val="Bibliography"/>
        <w:rPr>
          <w:rFonts w:cs="Times New Roman"/>
        </w:rPr>
      </w:pPr>
      <w:proofErr w:type="spellStart"/>
      <w:r w:rsidRPr="00B217FB">
        <w:rPr>
          <w:rFonts w:cs="Times New Roman"/>
        </w:rPr>
        <w:t>Akçakaya</w:t>
      </w:r>
      <w:proofErr w:type="spellEnd"/>
      <w:r w:rsidRPr="00B217FB">
        <w:rPr>
          <w:rFonts w:cs="Times New Roman"/>
        </w:rPr>
        <w:t xml:space="preserve"> HR (2000) Population viability analyses with demographically and spatially structured models. Ecological Bulletins 23–38</w:t>
      </w:r>
    </w:p>
    <w:p w14:paraId="664CC40D" w14:textId="77777777" w:rsidR="00B217FB" w:rsidRPr="00B217FB" w:rsidRDefault="00B217FB" w:rsidP="00B217FB">
      <w:pPr>
        <w:pStyle w:val="Bibliography"/>
        <w:rPr>
          <w:rFonts w:cs="Times New Roman"/>
        </w:rPr>
      </w:pPr>
      <w:proofErr w:type="spellStart"/>
      <w:r w:rsidRPr="00B217FB">
        <w:rPr>
          <w:rFonts w:cs="Times New Roman"/>
        </w:rPr>
        <w:t>Akçakaya</w:t>
      </w:r>
      <w:proofErr w:type="spellEnd"/>
      <w:r w:rsidRPr="00B217FB">
        <w:rPr>
          <w:rFonts w:cs="Times New Roman"/>
        </w:rPr>
        <w:t xml:space="preserve"> HR (2001) Linking population-level risk assessment with landscape and habitat models. The Science of the total environment 274:283–291</w:t>
      </w:r>
    </w:p>
    <w:p w14:paraId="2A0A26ED" w14:textId="77777777" w:rsidR="00B217FB" w:rsidRPr="00B217FB" w:rsidRDefault="00B217FB" w:rsidP="00B217FB">
      <w:pPr>
        <w:pStyle w:val="Bibliography"/>
        <w:rPr>
          <w:rFonts w:cs="Times New Roman"/>
        </w:rPr>
      </w:pPr>
      <w:proofErr w:type="spellStart"/>
      <w:r w:rsidRPr="00B217FB">
        <w:rPr>
          <w:rFonts w:cs="Times New Roman"/>
        </w:rPr>
        <w:t>Akçakaya</w:t>
      </w:r>
      <w:proofErr w:type="spellEnd"/>
      <w:r w:rsidRPr="00B217FB">
        <w:rPr>
          <w:rFonts w:cs="Times New Roman"/>
        </w:rPr>
        <w:t xml:space="preserve"> HR, </w:t>
      </w:r>
      <w:proofErr w:type="spellStart"/>
      <w:r w:rsidRPr="00B217FB">
        <w:rPr>
          <w:rFonts w:cs="Times New Roman"/>
        </w:rPr>
        <w:t>Radeloff</w:t>
      </w:r>
      <w:proofErr w:type="spellEnd"/>
      <w:r w:rsidRPr="00B217FB">
        <w:rPr>
          <w:rFonts w:cs="Times New Roman"/>
        </w:rPr>
        <w:t xml:space="preserve"> VC, </w:t>
      </w:r>
      <w:proofErr w:type="spellStart"/>
      <w:r w:rsidRPr="00B217FB">
        <w:rPr>
          <w:rFonts w:cs="Times New Roman"/>
        </w:rPr>
        <w:t>Mladenoff</w:t>
      </w:r>
      <w:proofErr w:type="spellEnd"/>
      <w:r w:rsidRPr="00B217FB">
        <w:rPr>
          <w:rFonts w:cs="Times New Roman"/>
        </w:rPr>
        <w:t xml:space="preserve"> DJ, He HS (2004) Integrating landscape and metapopulation modeling approaches: viability of the sharp‐tailed grouse in a dynamic landscape. Conservation Biology 18:526–537</w:t>
      </w:r>
    </w:p>
    <w:p w14:paraId="628423C5" w14:textId="77777777" w:rsidR="00B217FB" w:rsidRPr="00B217FB" w:rsidRDefault="00B217FB" w:rsidP="00B217FB">
      <w:pPr>
        <w:pStyle w:val="Bibliography"/>
        <w:rPr>
          <w:rFonts w:cs="Times New Roman"/>
        </w:rPr>
      </w:pPr>
      <w:r w:rsidRPr="00B217FB">
        <w:rPr>
          <w:rFonts w:cs="Times New Roman"/>
        </w:rPr>
        <w:t xml:space="preserve">Blackburn TM, </w:t>
      </w:r>
      <w:proofErr w:type="spellStart"/>
      <w:r w:rsidRPr="00B217FB">
        <w:rPr>
          <w:rFonts w:cs="Times New Roman"/>
        </w:rPr>
        <w:t>Pyšek</w:t>
      </w:r>
      <w:proofErr w:type="spellEnd"/>
      <w:r w:rsidRPr="00B217FB">
        <w:rPr>
          <w:rFonts w:cs="Times New Roman"/>
        </w:rPr>
        <w:t xml:space="preserve"> P, </w:t>
      </w:r>
      <w:proofErr w:type="spellStart"/>
      <w:r w:rsidRPr="00B217FB">
        <w:rPr>
          <w:rFonts w:cs="Times New Roman"/>
        </w:rPr>
        <w:t>Bacher</w:t>
      </w:r>
      <w:proofErr w:type="spellEnd"/>
      <w:r w:rsidRPr="00B217FB">
        <w:rPr>
          <w:rFonts w:cs="Times New Roman"/>
        </w:rPr>
        <w:t xml:space="preserve"> S, et al (2011) A proposed unified framework for biological invasions. Trends in Ecology &amp; Evolution 26:333–339. https://doi.org/10.1016/j.tree.2011.03.023</w:t>
      </w:r>
    </w:p>
    <w:p w14:paraId="025D15F6" w14:textId="77777777" w:rsidR="00B217FB" w:rsidRPr="00B217FB" w:rsidRDefault="00B217FB" w:rsidP="00B217FB">
      <w:pPr>
        <w:pStyle w:val="Bibliography"/>
        <w:rPr>
          <w:rFonts w:cs="Times New Roman"/>
        </w:rPr>
      </w:pPr>
      <w:r w:rsidRPr="00B217FB">
        <w:rPr>
          <w:rFonts w:cs="Times New Roman"/>
        </w:rPr>
        <w:t xml:space="preserve">Briscoe NJ, </w:t>
      </w:r>
      <w:proofErr w:type="spellStart"/>
      <w:r w:rsidRPr="00B217FB">
        <w:rPr>
          <w:rFonts w:cs="Times New Roman"/>
        </w:rPr>
        <w:t>Elith</w:t>
      </w:r>
      <w:proofErr w:type="spellEnd"/>
      <w:r w:rsidRPr="00B217FB">
        <w:rPr>
          <w:rFonts w:cs="Times New Roman"/>
        </w:rPr>
        <w:t xml:space="preserve"> J, Salguero‐Gómez R, et al (2019) Forecasting species range dynamics with process‐explicit models: matching methods to applications. </w:t>
      </w:r>
      <w:proofErr w:type="spellStart"/>
      <w:r w:rsidRPr="00B217FB">
        <w:rPr>
          <w:rFonts w:cs="Times New Roman"/>
        </w:rPr>
        <w:t>Ecol</w:t>
      </w:r>
      <w:proofErr w:type="spellEnd"/>
      <w:r w:rsidRPr="00B217FB">
        <w:rPr>
          <w:rFonts w:cs="Times New Roman"/>
        </w:rPr>
        <w:t xml:space="preserve"> Lett ele.13348. https://doi.org/10.1111/ele.13348</w:t>
      </w:r>
    </w:p>
    <w:p w14:paraId="4820263B" w14:textId="77777777" w:rsidR="00B217FB" w:rsidRPr="00B217FB" w:rsidRDefault="00B217FB" w:rsidP="00B217FB">
      <w:pPr>
        <w:pStyle w:val="Bibliography"/>
        <w:rPr>
          <w:rFonts w:cs="Times New Roman"/>
        </w:rPr>
      </w:pPr>
      <w:r w:rsidRPr="00B217FB">
        <w:rPr>
          <w:rFonts w:cs="Times New Roman"/>
        </w:rPr>
        <w:t xml:space="preserve">Brook BW, </w:t>
      </w:r>
      <w:proofErr w:type="spellStart"/>
      <w:r w:rsidRPr="00B217FB">
        <w:rPr>
          <w:rFonts w:cs="Times New Roman"/>
        </w:rPr>
        <w:t>Akçakaya</w:t>
      </w:r>
      <w:proofErr w:type="spellEnd"/>
      <w:r w:rsidRPr="00B217FB">
        <w:rPr>
          <w:rFonts w:cs="Times New Roman"/>
        </w:rPr>
        <w:t xml:space="preserve"> HR, Keith DA, et al (2009) Integrating bioclimate with population models to improve forecasts of species extinctions under climate change. Biology Letters 5:723–725. https://doi.org/10.1098/rsbl.2009.0480</w:t>
      </w:r>
    </w:p>
    <w:p w14:paraId="14677131" w14:textId="77777777" w:rsidR="00B217FB" w:rsidRPr="00B217FB" w:rsidRDefault="00B217FB" w:rsidP="00B217FB">
      <w:pPr>
        <w:pStyle w:val="Bibliography"/>
        <w:rPr>
          <w:rFonts w:cs="Times New Roman"/>
        </w:rPr>
      </w:pPr>
      <w:r w:rsidRPr="00B217FB">
        <w:rPr>
          <w:rFonts w:cs="Times New Roman"/>
        </w:rPr>
        <w:t>Caswell H (2006) Matrix Population Models: Construction, Analysis, and Interpretation, Second. Sinauer Associates, Sunderland, MA</w:t>
      </w:r>
    </w:p>
    <w:p w14:paraId="5F6E216B" w14:textId="77777777" w:rsidR="00B217FB" w:rsidRPr="00B217FB" w:rsidRDefault="00B217FB" w:rsidP="00B217FB">
      <w:pPr>
        <w:pStyle w:val="Bibliography"/>
        <w:rPr>
          <w:rFonts w:cs="Times New Roman"/>
        </w:rPr>
      </w:pPr>
      <w:proofErr w:type="spellStart"/>
      <w:r w:rsidRPr="00B217FB">
        <w:rPr>
          <w:rFonts w:cs="Times New Roman"/>
        </w:rPr>
        <w:t>Colautti</w:t>
      </w:r>
      <w:proofErr w:type="spellEnd"/>
      <w:r w:rsidRPr="00B217FB">
        <w:rPr>
          <w:rFonts w:cs="Times New Roman"/>
        </w:rPr>
        <w:t xml:space="preserve"> RI, </w:t>
      </w:r>
      <w:proofErr w:type="spellStart"/>
      <w:r w:rsidRPr="00B217FB">
        <w:rPr>
          <w:rFonts w:cs="Times New Roman"/>
        </w:rPr>
        <w:t>Grigorovich</w:t>
      </w:r>
      <w:proofErr w:type="spellEnd"/>
      <w:r w:rsidRPr="00B217FB">
        <w:rPr>
          <w:rFonts w:cs="Times New Roman"/>
        </w:rPr>
        <w:t xml:space="preserve"> IA, MacIsaac HJ (2006) Propagule Pressure: A Null Model for Biological Invasions. Biological Invasions 8:1023–1037. https://doi.org/10.1007/s10530-005-3735-y</w:t>
      </w:r>
    </w:p>
    <w:p w14:paraId="1F04DDB0" w14:textId="77777777" w:rsidR="00B217FB" w:rsidRPr="00B217FB" w:rsidRDefault="00B217FB" w:rsidP="00B217FB">
      <w:pPr>
        <w:pStyle w:val="Bibliography"/>
        <w:rPr>
          <w:rFonts w:cs="Times New Roman"/>
        </w:rPr>
      </w:pPr>
      <w:r w:rsidRPr="00B217FB">
        <w:rPr>
          <w:rFonts w:cs="Times New Roman"/>
        </w:rPr>
        <w:t xml:space="preserve">Crooks JA, </w:t>
      </w:r>
      <w:proofErr w:type="spellStart"/>
      <w:r w:rsidRPr="00B217FB">
        <w:rPr>
          <w:rFonts w:cs="Times New Roman"/>
        </w:rPr>
        <w:t>Soulé</w:t>
      </w:r>
      <w:proofErr w:type="spellEnd"/>
      <w:r w:rsidRPr="00B217FB">
        <w:rPr>
          <w:rFonts w:cs="Times New Roman"/>
        </w:rPr>
        <w:t xml:space="preserve"> ME (1999) Lag times in population explosions of invasive species: causes and implications. In: </w:t>
      </w:r>
      <w:proofErr w:type="spellStart"/>
      <w:r w:rsidRPr="00B217FB">
        <w:rPr>
          <w:rFonts w:cs="Times New Roman"/>
        </w:rPr>
        <w:t>Sandlund</w:t>
      </w:r>
      <w:proofErr w:type="spellEnd"/>
      <w:r w:rsidRPr="00B217FB">
        <w:rPr>
          <w:rFonts w:cs="Times New Roman"/>
        </w:rPr>
        <w:t xml:space="preserve"> OT, </w:t>
      </w:r>
      <w:proofErr w:type="spellStart"/>
      <w:r w:rsidRPr="00B217FB">
        <w:rPr>
          <w:rFonts w:cs="Times New Roman"/>
        </w:rPr>
        <w:t>Schei</w:t>
      </w:r>
      <w:proofErr w:type="spellEnd"/>
      <w:r w:rsidRPr="00B217FB">
        <w:rPr>
          <w:rFonts w:cs="Times New Roman"/>
        </w:rPr>
        <w:t xml:space="preserve"> PJ, </w:t>
      </w:r>
      <w:proofErr w:type="spellStart"/>
      <w:r w:rsidRPr="00B217FB">
        <w:rPr>
          <w:rFonts w:cs="Times New Roman"/>
        </w:rPr>
        <w:t>Viken</w:t>
      </w:r>
      <w:proofErr w:type="spellEnd"/>
      <w:r w:rsidRPr="00B217FB">
        <w:rPr>
          <w:rFonts w:cs="Times New Roman"/>
        </w:rPr>
        <w:t xml:space="preserve"> A (eds) Invasive species and biodiversity management. Kluwer Academic Dordrecht, The Netherlands, pp 103–125</w:t>
      </w:r>
    </w:p>
    <w:p w14:paraId="18B97E49" w14:textId="77777777" w:rsidR="00B217FB" w:rsidRPr="00B217FB" w:rsidRDefault="00B217FB" w:rsidP="00B217FB">
      <w:pPr>
        <w:pStyle w:val="Bibliography"/>
        <w:rPr>
          <w:rFonts w:cs="Times New Roman"/>
        </w:rPr>
      </w:pPr>
      <w:r w:rsidRPr="00B217FB">
        <w:rPr>
          <w:rFonts w:cs="Times New Roman"/>
        </w:rPr>
        <w:t>Davis AS, Landis DA, Nuzzo V, et al (2006) Demographic models inform selection of biocontrol agents for garlic mustard (</w:t>
      </w:r>
      <w:proofErr w:type="spellStart"/>
      <w:r w:rsidRPr="00B217FB">
        <w:rPr>
          <w:rFonts w:cs="Times New Roman"/>
          <w:i/>
          <w:iCs/>
        </w:rPr>
        <w:t>Alliaria</w:t>
      </w:r>
      <w:proofErr w:type="spellEnd"/>
      <w:r w:rsidRPr="00B217FB">
        <w:rPr>
          <w:rFonts w:cs="Times New Roman"/>
          <w:i/>
          <w:iCs/>
        </w:rPr>
        <w:t xml:space="preserve"> </w:t>
      </w:r>
      <w:proofErr w:type="spellStart"/>
      <w:r w:rsidRPr="00B217FB">
        <w:rPr>
          <w:rFonts w:cs="Times New Roman"/>
          <w:i/>
          <w:iCs/>
        </w:rPr>
        <w:t>petiolata</w:t>
      </w:r>
      <w:proofErr w:type="spellEnd"/>
      <w:r w:rsidRPr="00B217FB">
        <w:rPr>
          <w:rFonts w:cs="Times New Roman"/>
        </w:rPr>
        <w:t>). Ecological Applications 16:2399–2410</w:t>
      </w:r>
    </w:p>
    <w:p w14:paraId="1F2E65BA" w14:textId="77777777" w:rsidR="00B217FB" w:rsidRPr="00B217FB" w:rsidRDefault="00B217FB" w:rsidP="00B217FB">
      <w:pPr>
        <w:pStyle w:val="Bibliography"/>
        <w:rPr>
          <w:rFonts w:cs="Times New Roman"/>
        </w:rPr>
      </w:pPr>
      <w:r w:rsidRPr="00B217FB">
        <w:rPr>
          <w:rFonts w:cs="Times New Roman"/>
        </w:rPr>
        <w:t xml:space="preserve">Fordham DA, </w:t>
      </w:r>
      <w:proofErr w:type="spellStart"/>
      <w:r w:rsidRPr="00B217FB">
        <w:rPr>
          <w:rFonts w:cs="Times New Roman"/>
        </w:rPr>
        <w:t>Akçakaya</w:t>
      </w:r>
      <w:proofErr w:type="spellEnd"/>
      <w:r w:rsidRPr="00B217FB">
        <w:rPr>
          <w:rFonts w:cs="Times New Roman"/>
        </w:rPr>
        <w:t xml:space="preserve"> HR, Araújo MB, Brook BW (2012) Modeling Range Shifts for Invasive Vertebrates in Response to Climate Change. In: Brodie (ed). pp 1–31</w:t>
      </w:r>
    </w:p>
    <w:p w14:paraId="520154AE" w14:textId="77777777" w:rsidR="00B217FB" w:rsidRPr="00B217FB" w:rsidRDefault="00B217FB" w:rsidP="00B217FB">
      <w:pPr>
        <w:pStyle w:val="Bibliography"/>
        <w:rPr>
          <w:rFonts w:cs="Times New Roman"/>
        </w:rPr>
      </w:pPr>
      <w:r w:rsidRPr="00B217FB">
        <w:rPr>
          <w:rFonts w:cs="Times New Roman"/>
        </w:rPr>
        <w:lastRenderedPageBreak/>
        <w:t xml:space="preserve">Fordham DA, </w:t>
      </w:r>
      <w:proofErr w:type="spellStart"/>
      <w:r w:rsidRPr="00B217FB">
        <w:rPr>
          <w:rFonts w:cs="Times New Roman"/>
        </w:rPr>
        <w:t>Mellin</w:t>
      </w:r>
      <w:proofErr w:type="spellEnd"/>
      <w:r w:rsidRPr="00B217FB">
        <w:rPr>
          <w:rFonts w:cs="Times New Roman"/>
        </w:rPr>
        <w:t xml:space="preserve"> C, Russell BD, et al (2013) Population dynamics can be more important than physiological limits for determining range shifts under climate change. Global change biology 19:3224–37. https://doi.org/10.1111/gcb.12289</w:t>
      </w:r>
    </w:p>
    <w:p w14:paraId="181A7553" w14:textId="77777777" w:rsidR="00B217FB" w:rsidRPr="00B217FB" w:rsidRDefault="00B217FB" w:rsidP="00B217FB">
      <w:pPr>
        <w:pStyle w:val="Bibliography"/>
        <w:rPr>
          <w:rFonts w:cs="Times New Roman"/>
        </w:rPr>
      </w:pPr>
      <w:r w:rsidRPr="00B217FB">
        <w:rPr>
          <w:rFonts w:cs="Times New Roman"/>
        </w:rPr>
        <w:t>Franklin J (2010) Moving beyond static species distribution models in support of conservation biogeography. Diversity and Distributions 16:321–330. https://doi.org/10.1111/j.1472-4642.2010.00641.x</w:t>
      </w:r>
    </w:p>
    <w:p w14:paraId="4A13AA06" w14:textId="77777777" w:rsidR="00B217FB" w:rsidRPr="00B217FB" w:rsidRDefault="00B217FB" w:rsidP="00B217FB">
      <w:pPr>
        <w:pStyle w:val="Bibliography"/>
        <w:rPr>
          <w:rFonts w:cs="Times New Roman"/>
        </w:rPr>
      </w:pPr>
      <w:r w:rsidRPr="00B217FB">
        <w:rPr>
          <w:rFonts w:cs="Times New Roman"/>
        </w:rPr>
        <w:t xml:space="preserve">Franklin J, Regan HM, </w:t>
      </w:r>
      <w:proofErr w:type="spellStart"/>
      <w:r w:rsidRPr="00B217FB">
        <w:rPr>
          <w:rFonts w:cs="Times New Roman"/>
        </w:rPr>
        <w:t>Syphard</w:t>
      </w:r>
      <w:proofErr w:type="spellEnd"/>
      <w:r w:rsidRPr="00B217FB">
        <w:rPr>
          <w:rFonts w:cs="Times New Roman"/>
        </w:rPr>
        <w:t xml:space="preserve"> AD (2013) Linking spatially explicit species distribution and population models to plan for the persistence of plant species under global change. Environmental Conservation 1–13. https://doi.org/10.1017/S0376892913000453</w:t>
      </w:r>
    </w:p>
    <w:p w14:paraId="6F6E7CD9" w14:textId="77777777" w:rsidR="00B217FB" w:rsidRPr="00B217FB" w:rsidRDefault="00B217FB" w:rsidP="00B217FB">
      <w:pPr>
        <w:pStyle w:val="Bibliography"/>
        <w:rPr>
          <w:rFonts w:cs="Times New Roman"/>
        </w:rPr>
      </w:pPr>
      <w:proofErr w:type="spellStart"/>
      <w:r w:rsidRPr="00B217FB">
        <w:rPr>
          <w:rFonts w:cs="Times New Roman"/>
        </w:rPr>
        <w:t>Gurevitch</w:t>
      </w:r>
      <w:proofErr w:type="spellEnd"/>
      <w:r w:rsidRPr="00B217FB">
        <w:rPr>
          <w:rFonts w:cs="Times New Roman"/>
        </w:rPr>
        <w:t xml:space="preserve"> J, Fox GA, Wardle GM, et al (2011) Emergent insights from the synthesis of conceptual frameworks for biological invasions. Ecology Letters 14:407–418. https://doi.org/10.1111/j.1461-0248.2011.01594.x</w:t>
      </w:r>
    </w:p>
    <w:p w14:paraId="7CB87469" w14:textId="77777777" w:rsidR="00B217FB" w:rsidRPr="00B217FB" w:rsidRDefault="00B217FB" w:rsidP="00B217FB">
      <w:pPr>
        <w:pStyle w:val="Bibliography"/>
        <w:rPr>
          <w:rFonts w:cs="Times New Roman"/>
        </w:rPr>
      </w:pPr>
      <w:r w:rsidRPr="00B217FB">
        <w:rPr>
          <w:rFonts w:cs="Times New Roman"/>
        </w:rPr>
        <w:t xml:space="preserve">Harris CM, Park KJ, Atkinson R, et al (2009) Invasive species control: Incorporating demographic data and seed dispersal into a management model for Rhododendron </w:t>
      </w:r>
      <w:proofErr w:type="spellStart"/>
      <w:r w:rsidRPr="00B217FB">
        <w:rPr>
          <w:rFonts w:cs="Times New Roman"/>
        </w:rPr>
        <w:t>ponticum</w:t>
      </w:r>
      <w:proofErr w:type="spellEnd"/>
      <w:r w:rsidRPr="00B217FB">
        <w:rPr>
          <w:rFonts w:cs="Times New Roman"/>
        </w:rPr>
        <w:t>. Ecological Informatics 4:226–233. https://doi.org/10.1016/j.ecoinf.2009.07.005</w:t>
      </w:r>
    </w:p>
    <w:p w14:paraId="4B56C96B" w14:textId="77777777" w:rsidR="00B217FB" w:rsidRPr="00B217FB" w:rsidRDefault="00B217FB" w:rsidP="00B217FB">
      <w:pPr>
        <w:pStyle w:val="Bibliography"/>
        <w:rPr>
          <w:rFonts w:cs="Times New Roman"/>
        </w:rPr>
      </w:pPr>
      <w:r w:rsidRPr="00B217FB">
        <w:rPr>
          <w:rFonts w:cs="Times New Roman"/>
        </w:rPr>
        <w:t xml:space="preserve">Hastings A, </w:t>
      </w:r>
      <w:proofErr w:type="spellStart"/>
      <w:r w:rsidRPr="00B217FB">
        <w:rPr>
          <w:rFonts w:cs="Times New Roman"/>
        </w:rPr>
        <w:t>Cuddington</w:t>
      </w:r>
      <w:proofErr w:type="spellEnd"/>
      <w:r w:rsidRPr="00B217FB">
        <w:rPr>
          <w:rFonts w:cs="Times New Roman"/>
        </w:rPr>
        <w:t xml:space="preserve"> K, Davies KF, et al (2005) The spatial spread of invasions: new developments in theory and evidence. Ecology Letters 8:91–101. https://doi.org/10.1111/j.1461-0248.2004.00687.x</w:t>
      </w:r>
    </w:p>
    <w:p w14:paraId="5B79EFA7" w14:textId="77777777" w:rsidR="00B217FB" w:rsidRPr="00B217FB" w:rsidRDefault="00B217FB" w:rsidP="00B217FB">
      <w:pPr>
        <w:pStyle w:val="Bibliography"/>
        <w:rPr>
          <w:rFonts w:cs="Times New Roman"/>
        </w:rPr>
      </w:pPr>
      <w:r w:rsidRPr="00B217FB">
        <w:rPr>
          <w:rFonts w:cs="Times New Roman"/>
        </w:rPr>
        <w:t xml:space="preserve">Keith DA, </w:t>
      </w:r>
      <w:proofErr w:type="spellStart"/>
      <w:r w:rsidRPr="00B217FB">
        <w:rPr>
          <w:rFonts w:cs="Times New Roman"/>
        </w:rPr>
        <w:t>Akçakaya</w:t>
      </w:r>
      <w:proofErr w:type="spellEnd"/>
      <w:r w:rsidRPr="00B217FB">
        <w:rPr>
          <w:rFonts w:cs="Times New Roman"/>
        </w:rPr>
        <w:t xml:space="preserve"> HR, </w:t>
      </w:r>
      <w:proofErr w:type="spellStart"/>
      <w:r w:rsidRPr="00B217FB">
        <w:rPr>
          <w:rFonts w:cs="Times New Roman"/>
        </w:rPr>
        <w:t>Thuiller</w:t>
      </w:r>
      <w:proofErr w:type="spellEnd"/>
      <w:r w:rsidRPr="00B217FB">
        <w:rPr>
          <w:rFonts w:cs="Times New Roman"/>
        </w:rPr>
        <w:t xml:space="preserve"> W, et al (2008) Predicting extinction risks under climate change: coupling stochastic population models with dynamic bioclimatic habitat models. Biology Letters 4:560–563. https://doi.org/10.1098/rsbl.2008.0049</w:t>
      </w:r>
    </w:p>
    <w:p w14:paraId="6FEBB514" w14:textId="77777777" w:rsidR="00B217FB" w:rsidRPr="00B217FB" w:rsidRDefault="00B217FB" w:rsidP="00B217FB">
      <w:pPr>
        <w:pStyle w:val="Bibliography"/>
        <w:rPr>
          <w:rFonts w:cs="Times New Roman"/>
        </w:rPr>
      </w:pPr>
      <w:proofErr w:type="spellStart"/>
      <w:r w:rsidRPr="00B217FB">
        <w:rPr>
          <w:rFonts w:cs="Times New Roman"/>
        </w:rPr>
        <w:t>Kowarik</w:t>
      </w:r>
      <w:proofErr w:type="spellEnd"/>
      <w:r w:rsidRPr="00B217FB">
        <w:rPr>
          <w:rFonts w:cs="Times New Roman"/>
        </w:rPr>
        <w:t xml:space="preserve"> I (1995) Time lags in biological invasions with regard to success and failure of alien species. In: </w:t>
      </w:r>
      <w:proofErr w:type="spellStart"/>
      <w:r w:rsidRPr="00B217FB">
        <w:rPr>
          <w:rFonts w:cs="Times New Roman"/>
        </w:rPr>
        <w:t>Pyšek</w:t>
      </w:r>
      <w:proofErr w:type="spellEnd"/>
      <w:r w:rsidRPr="00B217FB">
        <w:rPr>
          <w:rFonts w:cs="Times New Roman"/>
        </w:rPr>
        <w:t xml:space="preserve"> P, </w:t>
      </w:r>
      <w:proofErr w:type="spellStart"/>
      <w:r w:rsidRPr="00B217FB">
        <w:rPr>
          <w:rFonts w:cs="Times New Roman"/>
        </w:rPr>
        <w:t>Prach</w:t>
      </w:r>
      <w:proofErr w:type="spellEnd"/>
      <w:r w:rsidRPr="00B217FB">
        <w:rPr>
          <w:rFonts w:cs="Times New Roman"/>
        </w:rPr>
        <w:t xml:space="preserve"> K, </w:t>
      </w:r>
      <w:proofErr w:type="spellStart"/>
      <w:r w:rsidRPr="00B217FB">
        <w:rPr>
          <w:rFonts w:cs="Times New Roman"/>
        </w:rPr>
        <w:t>Rejmánek</w:t>
      </w:r>
      <w:proofErr w:type="spellEnd"/>
      <w:r w:rsidRPr="00B217FB">
        <w:rPr>
          <w:rFonts w:cs="Times New Roman"/>
        </w:rPr>
        <w:t xml:space="preserve"> M, Wade M (eds) Plant invasions: General aspects and special problems. SPB Academic Publishing, Amsterdam, The Netherlands</w:t>
      </w:r>
    </w:p>
    <w:p w14:paraId="408EB12F" w14:textId="77777777" w:rsidR="00B217FB" w:rsidRPr="00B217FB" w:rsidRDefault="00B217FB" w:rsidP="00B217FB">
      <w:pPr>
        <w:pStyle w:val="Bibliography"/>
        <w:rPr>
          <w:rFonts w:cs="Times New Roman"/>
        </w:rPr>
      </w:pPr>
      <w:r w:rsidRPr="00B217FB">
        <w:rPr>
          <w:rFonts w:cs="Times New Roman"/>
        </w:rPr>
        <w:t xml:space="preserve">Lowry E, Rollinson EJ, </w:t>
      </w:r>
      <w:proofErr w:type="spellStart"/>
      <w:r w:rsidRPr="00B217FB">
        <w:rPr>
          <w:rFonts w:cs="Times New Roman"/>
        </w:rPr>
        <w:t>Laybourn</w:t>
      </w:r>
      <w:proofErr w:type="spellEnd"/>
      <w:r w:rsidRPr="00B217FB">
        <w:rPr>
          <w:rFonts w:cs="Times New Roman"/>
        </w:rPr>
        <w:t xml:space="preserve"> AJ, et al (2012) Biological invasions: a field synopsis, systematic review, and database of the literature. Ecology and Evolution 3:182–96. https://doi.org/10.1002/ece3.431</w:t>
      </w:r>
    </w:p>
    <w:p w14:paraId="3D3027B9" w14:textId="77777777" w:rsidR="00B217FB" w:rsidRPr="00B217FB" w:rsidRDefault="00B217FB" w:rsidP="00B217FB">
      <w:pPr>
        <w:pStyle w:val="Bibliography"/>
        <w:rPr>
          <w:rFonts w:cs="Times New Roman"/>
        </w:rPr>
      </w:pPr>
      <w:r w:rsidRPr="00B217FB">
        <w:rPr>
          <w:rFonts w:cs="Times New Roman"/>
        </w:rPr>
        <w:t>Pearson RG, Stanton JC, Shoemaker KT, et al (2014) Life history and spatial traits predict extinction risk due to climate change. Nature Climate Change 4:217–221. https://doi.org/10.1038/NCLIMATE2113</w:t>
      </w:r>
    </w:p>
    <w:p w14:paraId="7B70C144" w14:textId="77777777" w:rsidR="00B217FB" w:rsidRPr="00B217FB" w:rsidRDefault="00B217FB" w:rsidP="00B217FB">
      <w:pPr>
        <w:pStyle w:val="Bibliography"/>
        <w:rPr>
          <w:rFonts w:cs="Times New Roman"/>
        </w:rPr>
      </w:pPr>
      <w:r w:rsidRPr="00B217FB">
        <w:rPr>
          <w:rFonts w:cs="Times New Roman"/>
        </w:rPr>
        <w:t xml:space="preserve">Peterson AT, </w:t>
      </w:r>
      <w:proofErr w:type="spellStart"/>
      <w:r w:rsidRPr="00B217FB">
        <w:rPr>
          <w:rFonts w:cs="Times New Roman"/>
        </w:rPr>
        <w:t>Soberón</w:t>
      </w:r>
      <w:proofErr w:type="spellEnd"/>
      <w:r w:rsidRPr="00B217FB">
        <w:rPr>
          <w:rFonts w:cs="Times New Roman"/>
        </w:rPr>
        <w:t xml:space="preserve"> J, Pearson RG, et al (2011) Ecological niches and geographic distributions (MPB-49). Princeton University Press, Princeton</w:t>
      </w:r>
    </w:p>
    <w:p w14:paraId="2FB33E79" w14:textId="77777777" w:rsidR="00B217FB" w:rsidRPr="00B217FB" w:rsidRDefault="00B217FB" w:rsidP="00B217FB">
      <w:pPr>
        <w:pStyle w:val="Bibliography"/>
        <w:rPr>
          <w:rFonts w:cs="Times New Roman"/>
        </w:rPr>
      </w:pPr>
      <w:r w:rsidRPr="00B217FB">
        <w:rPr>
          <w:rFonts w:cs="Times New Roman"/>
        </w:rPr>
        <w:t xml:space="preserve">Prowse TAA, Johnson CN, Lacy RC, et al (2013) No need for disease: Testing extinction hypotheses for the </w:t>
      </w:r>
      <w:proofErr w:type="spellStart"/>
      <w:r w:rsidRPr="00B217FB">
        <w:rPr>
          <w:rFonts w:cs="Times New Roman"/>
        </w:rPr>
        <w:t>thylacine</w:t>
      </w:r>
      <w:proofErr w:type="spellEnd"/>
      <w:r w:rsidRPr="00B217FB">
        <w:rPr>
          <w:rFonts w:cs="Times New Roman"/>
        </w:rPr>
        <w:t xml:space="preserve"> using multi-species metamodels. Journal of Animal Ecology 82:355–364. https://doi.org/10.1111/1365-2656.12029</w:t>
      </w:r>
    </w:p>
    <w:p w14:paraId="0A7069AC" w14:textId="77777777" w:rsidR="00B217FB" w:rsidRPr="00B217FB" w:rsidRDefault="00B217FB" w:rsidP="00B217FB">
      <w:pPr>
        <w:pStyle w:val="Bibliography"/>
        <w:rPr>
          <w:rFonts w:cs="Times New Roman"/>
        </w:rPr>
      </w:pPr>
      <w:proofErr w:type="spellStart"/>
      <w:r w:rsidRPr="00B217FB">
        <w:rPr>
          <w:rFonts w:cs="Times New Roman"/>
        </w:rPr>
        <w:lastRenderedPageBreak/>
        <w:t>Pyšek</w:t>
      </w:r>
      <w:proofErr w:type="spellEnd"/>
      <w:r w:rsidRPr="00B217FB">
        <w:rPr>
          <w:rFonts w:cs="Times New Roman"/>
        </w:rPr>
        <w:t xml:space="preserve"> P, </w:t>
      </w:r>
      <w:proofErr w:type="spellStart"/>
      <w:r w:rsidRPr="00B217FB">
        <w:rPr>
          <w:rFonts w:cs="Times New Roman"/>
        </w:rPr>
        <w:t>Hulme</w:t>
      </w:r>
      <w:proofErr w:type="spellEnd"/>
      <w:r w:rsidRPr="00B217FB">
        <w:rPr>
          <w:rFonts w:cs="Times New Roman"/>
        </w:rPr>
        <w:t xml:space="preserve"> PE (2005) </w:t>
      </w:r>
      <w:proofErr w:type="spellStart"/>
      <w:r w:rsidRPr="00B217FB">
        <w:rPr>
          <w:rFonts w:cs="Times New Roman"/>
        </w:rPr>
        <w:t>Spatio</w:t>
      </w:r>
      <w:proofErr w:type="spellEnd"/>
      <w:r w:rsidRPr="00B217FB">
        <w:rPr>
          <w:rFonts w:cs="Times New Roman"/>
        </w:rPr>
        <w:t xml:space="preserve">-temporal dynamics of plant invasions: linking pattern to process. </w:t>
      </w:r>
      <w:proofErr w:type="spellStart"/>
      <w:r w:rsidRPr="00B217FB">
        <w:rPr>
          <w:rFonts w:cs="Times New Roman"/>
        </w:rPr>
        <w:t>Ecoscience</w:t>
      </w:r>
      <w:proofErr w:type="spellEnd"/>
      <w:r w:rsidRPr="00B217FB">
        <w:rPr>
          <w:rFonts w:cs="Times New Roman"/>
        </w:rPr>
        <w:t xml:space="preserve"> 12:302–315</w:t>
      </w:r>
    </w:p>
    <w:p w14:paraId="1592AA6D" w14:textId="77777777" w:rsidR="00B217FB" w:rsidRPr="00B217FB" w:rsidRDefault="00B217FB" w:rsidP="00B217FB">
      <w:pPr>
        <w:pStyle w:val="Bibliography"/>
        <w:rPr>
          <w:rFonts w:cs="Times New Roman"/>
        </w:rPr>
      </w:pPr>
      <w:r w:rsidRPr="00B217FB">
        <w:rPr>
          <w:rFonts w:cs="Times New Roman"/>
        </w:rPr>
        <w:t xml:space="preserve">Sakai AK, </w:t>
      </w:r>
      <w:proofErr w:type="spellStart"/>
      <w:r w:rsidRPr="00B217FB">
        <w:rPr>
          <w:rFonts w:cs="Times New Roman"/>
        </w:rPr>
        <w:t>Allendorf</w:t>
      </w:r>
      <w:proofErr w:type="spellEnd"/>
      <w:r w:rsidRPr="00B217FB">
        <w:rPr>
          <w:rFonts w:cs="Times New Roman"/>
        </w:rPr>
        <w:t xml:space="preserve"> FW, Holt JS, et al (2001) The population biology of invasive species. Annual Review of Ecology and Systematics 32:305–332</w:t>
      </w:r>
    </w:p>
    <w:p w14:paraId="36A0E141" w14:textId="77777777" w:rsidR="00B217FB" w:rsidRPr="00B217FB" w:rsidRDefault="00B217FB" w:rsidP="00B217FB">
      <w:pPr>
        <w:pStyle w:val="Bibliography"/>
        <w:rPr>
          <w:rFonts w:cs="Times New Roman"/>
        </w:rPr>
      </w:pPr>
      <w:proofErr w:type="spellStart"/>
      <w:r w:rsidRPr="00B217FB">
        <w:rPr>
          <w:rFonts w:cs="Times New Roman"/>
        </w:rPr>
        <w:t>Simberloff</w:t>
      </w:r>
      <w:proofErr w:type="spellEnd"/>
      <w:r w:rsidRPr="00B217FB">
        <w:rPr>
          <w:rFonts w:cs="Times New Roman"/>
        </w:rPr>
        <w:t xml:space="preserve"> D (2009) The Role of Propagule Pressure in Biological Invasions. Annual Review of Ecology, Evolution, and Systematics 40:81–102. https://doi.org/10.1146/annurev.ecolsys.110308.120304</w:t>
      </w:r>
    </w:p>
    <w:p w14:paraId="54EE434B" w14:textId="77777777" w:rsidR="00B217FB" w:rsidRPr="00B217FB" w:rsidRDefault="00B217FB" w:rsidP="00B217FB">
      <w:pPr>
        <w:pStyle w:val="Bibliography"/>
        <w:rPr>
          <w:rFonts w:cs="Times New Roman"/>
        </w:rPr>
      </w:pPr>
      <w:r w:rsidRPr="00B217FB">
        <w:rPr>
          <w:rFonts w:cs="Times New Roman"/>
        </w:rPr>
        <w:t>Stanton JC (2014) Present-day risk assessment would have predicted the extinction of the passenger pigeon (</w:t>
      </w:r>
      <w:proofErr w:type="spellStart"/>
      <w:r w:rsidRPr="00B217FB">
        <w:rPr>
          <w:rFonts w:cs="Times New Roman"/>
        </w:rPr>
        <w:t>Ectopistes</w:t>
      </w:r>
      <w:proofErr w:type="spellEnd"/>
      <w:r w:rsidRPr="00B217FB">
        <w:rPr>
          <w:rFonts w:cs="Times New Roman"/>
        </w:rPr>
        <w:t xml:space="preserve"> </w:t>
      </w:r>
      <w:proofErr w:type="spellStart"/>
      <w:r w:rsidRPr="00B217FB">
        <w:rPr>
          <w:rFonts w:cs="Times New Roman"/>
        </w:rPr>
        <w:t>migratorius</w:t>
      </w:r>
      <w:proofErr w:type="spellEnd"/>
      <w:r w:rsidRPr="00B217FB">
        <w:rPr>
          <w:rFonts w:cs="Times New Roman"/>
        </w:rPr>
        <w:t>). Biological Conservation 180:11–20. https://doi.org/10.1016/j.biocon.2014.09.023</w:t>
      </w:r>
    </w:p>
    <w:p w14:paraId="5398756D" w14:textId="77777777" w:rsidR="00B217FB" w:rsidRPr="00B217FB" w:rsidRDefault="00B217FB" w:rsidP="00B217FB">
      <w:pPr>
        <w:pStyle w:val="Bibliography"/>
        <w:rPr>
          <w:rFonts w:cs="Times New Roman"/>
        </w:rPr>
      </w:pPr>
      <w:proofErr w:type="spellStart"/>
      <w:r w:rsidRPr="00B217FB">
        <w:rPr>
          <w:rFonts w:cs="Times New Roman"/>
        </w:rPr>
        <w:t>Theoharides</w:t>
      </w:r>
      <w:proofErr w:type="spellEnd"/>
      <w:r w:rsidRPr="00B217FB">
        <w:rPr>
          <w:rFonts w:cs="Times New Roman"/>
        </w:rPr>
        <w:t xml:space="preserve"> KA, Dukes JS (2007) Plant invasion across space and time: factors affecting nonindigenous species success during four stages of invasion. New </w:t>
      </w:r>
      <w:proofErr w:type="spellStart"/>
      <w:r w:rsidRPr="00B217FB">
        <w:rPr>
          <w:rFonts w:cs="Times New Roman"/>
        </w:rPr>
        <w:t>Phytologist</w:t>
      </w:r>
      <w:proofErr w:type="spellEnd"/>
      <w:r w:rsidRPr="00B217FB">
        <w:rPr>
          <w:rFonts w:cs="Times New Roman"/>
        </w:rPr>
        <w:t xml:space="preserve"> 176:256–273. https://doi.org/10.1111/j.1469-8137.2007.02207.x</w:t>
      </w:r>
    </w:p>
    <w:p w14:paraId="1ADDC6FE" w14:textId="77777777" w:rsidR="00B217FB" w:rsidRPr="00B217FB" w:rsidRDefault="00B217FB" w:rsidP="00B217FB">
      <w:pPr>
        <w:pStyle w:val="Bibliography"/>
        <w:rPr>
          <w:rFonts w:cs="Times New Roman"/>
        </w:rPr>
      </w:pPr>
      <w:r w:rsidRPr="00B217FB">
        <w:rPr>
          <w:rFonts w:cs="Times New Roman"/>
        </w:rPr>
        <w:t xml:space="preserve">Urban MC, Phillips BL, Skelly DK, Shine R (2007) The cane toad’s </w:t>
      </w:r>
      <w:r w:rsidRPr="00B217FB">
        <w:rPr>
          <w:rFonts w:cs="Times New Roman"/>
          <w:i/>
          <w:iCs/>
        </w:rPr>
        <w:t>(</w:t>
      </w:r>
      <w:proofErr w:type="spellStart"/>
      <w:r w:rsidRPr="00B217FB">
        <w:rPr>
          <w:rFonts w:cs="Times New Roman"/>
          <w:i/>
          <w:iCs/>
        </w:rPr>
        <w:t>Chaunus</w:t>
      </w:r>
      <w:proofErr w:type="spellEnd"/>
      <w:r w:rsidRPr="00B217FB">
        <w:rPr>
          <w:rFonts w:cs="Times New Roman"/>
          <w:i/>
          <w:iCs/>
        </w:rPr>
        <w:t xml:space="preserve"> [</w:t>
      </w:r>
      <w:proofErr w:type="spellStart"/>
      <w:r w:rsidRPr="00B217FB">
        <w:rPr>
          <w:rFonts w:cs="Times New Roman"/>
          <w:i/>
          <w:iCs/>
        </w:rPr>
        <w:t>Bufo</w:t>
      </w:r>
      <w:proofErr w:type="spellEnd"/>
      <w:r w:rsidRPr="00B217FB">
        <w:rPr>
          <w:rFonts w:cs="Times New Roman"/>
          <w:i/>
          <w:iCs/>
        </w:rPr>
        <w:t>] marinus)</w:t>
      </w:r>
      <w:r w:rsidRPr="00B217FB">
        <w:rPr>
          <w:rFonts w:cs="Times New Roman"/>
        </w:rPr>
        <w:t xml:space="preserve"> increasing ability to invade Australia is revealed by a dynamically updated range model. Proceedings of the Royal Society B: Biological Sciences 274:1413–9. https://doi.org/10.1098/rspb.2007.0114</w:t>
      </w:r>
    </w:p>
    <w:p w14:paraId="4927C36F" w14:textId="77777777" w:rsidR="00B217FB" w:rsidRPr="00B217FB" w:rsidRDefault="00B217FB" w:rsidP="00B217FB">
      <w:pPr>
        <w:pStyle w:val="Bibliography"/>
        <w:rPr>
          <w:rFonts w:cs="Times New Roman"/>
        </w:rPr>
      </w:pPr>
      <w:r w:rsidRPr="00B217FB">
        <w:rPr>
          <w:rFonts w:cs="Times New Roman"/>
        </w:rPr>
        <w:t>With K a. (2002) The Landscape Ecology of Invasive Spread. Conservation Biology 16:1192–1203. https://doi.org/10.1046/j.1523-1739.2002.01064.x</w:t>
      </w:r>
    </w:p>
    <w:p w14:paraId="158145E7" w14:textId="77777777" w:rsidR="00B217FB" w:rsidRPr="00B217FB" w:rsidRDefault="00B217FB" w:rsidP="00B217FB">
      <w:pPr>
        <w:pStyle w:val="Bibliography"/>
        <w:rPr>
          <w:rFonts w:cs="Times New Roman"/>
        </w:rPr>
      </w:pPr>
      <w:r w:rsidRPr="00B217FB">
        <w:rPr>
          <w:rFonts w:cs="Times New Roman"/>
        </w:rPr>
        <w:t>With KA (2004) Assessing the risk of invasive spread in fragmented landscapes. Risk Analysis 24:803–815. https://doi.org/10.1111/j.0272-4332.2004.00480.x</w:t>
      </w:r>
    </w:p>
    <w:p w14:paraId="06E1A92C" w14:textId="61008872" w:rsidR="00C94D8F" w:rsidRDefault="00B217FB">
      <w:pPr>
        <w:spacing w:after="0"/>
        <w:rPr>
          <w:rFonts w:cs="Times New Roman"/>
          <w:noProof/>
        </w:rPr>
      </w:pPr>
      <w:r>
        <w:rPr>
          <w:rFonts w:cs="Times New Roman"/>
          <w:noProof/>
        </w:rPr>
        <w:fldChar w:fldCharType="end"/>
      </w:r>
      <w:bookmarkStart w:id="10" w:name="_GoBack"/>
      <w:bookmarkEnd w:id="10"/>
      <w:r w:rsidR="00C94D8F">
        <w:rPr>
          <w:rFonts w:cs="Times New Roman"/>
          <w:noProof/>
        </w:rPr>
        <w:br w:type="page"/>
      </w:r>
    </w:p>
    <w:p w14:paraId="65686715" w14:textId="2BDAE075"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Caswell, H. 2006. Matrix Population Models: Construction, Analysis, and Interpretation. </w:t>
      </w:r>
      <w:r w:rsidRPr="004475C3">
        <w:rPr>
          <w:rFonts w:cs="Times New Roman"/>
          <w:noProof/>
        </w:rPr>
        <w:lastRenderedPageBreak/>
        <w:t>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Houlahan, J. E., and С. S. Findlay. 2004. Effect of invasive plant species on temperate wetland </w:t>
      </w:r>
      <w:r w:rsidRPr="004475C3">
        <w:rPr>
          <w:rFonts w:cs="Times New Roman"/>
          <w:noProof/>
        </w:rPr>
        <w:lastRenderedPageBreak/>
        <w:t>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Mason, R. a. B., J. Cooke, A. T. Moles, and M. R. Leishman. 2008. Reproductive output of 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Nehrbass, N., E. Winkler, J. Müllerová, J. Pergl, P. Pyšek, and I. Perglová. 2006. A simulation model of plant invasion: long-distance dispersal determines the pattern of spread. Biological 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Sakai, A. K., F. W. Allendorf, J. S. Holt, D. M. Lodge, J. Molofsky, K. A. With, S. Baughman, 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Searcy, K. B., C. Pucko, and D. McClelland. 2006. The distribution and habitat preferences of </w:t>
      </w:r>
      <w:r w:rsidRPr="004475C3">
        <w:rPr>
          <w:rFonts w:cs="Times New Roman"/>
          <w:noProof/>
        </w:rPr>
        <w:lastRenderedPageBreak/>
        <w:t>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64D76" w14:textId="77777777" w:rsidR="005876EF" w:rsidRDefault="005876EF" w:rsidP="009B5309">
      <w:pPr>
        <w:spacing w:after="0"/>
      </w:pPr>
      <w:r>
        <w:separator/>
      </w:r>
    </w:p>
  </w:endnote>
  <w:endnote w:type="continuationSeparator" w:id="0">
    <w:p w14:paraId="6C239365" w14:textId="77777777" w:rsidR="005876EF" w:rsidRDefault="005876EF"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2A4FC1" w:rsidRDefault="002A4FC1"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2A4FC1" w:rsidRDefault="002A4FC1"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2A4FC1" w:rsidRDefault="002A4FC1"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2A4FC1" w:rsidRDefault="002A4FC1"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FE2EC" w14:textId="77777777" w:rsidR="005876EF" w:rsidRDefault="005876EF" w:rsidP="009B5309">
      <w:pPr>
        <w:spacing w:after="0"/>
      </w:pPr>
      <w:r>
        <w:separator/>
      </w:r>
    </w:p>
  </w:footnote>
  <w:footnote w:type="continuationSeparator" w:id="0">
    <w:p w14:paraId="6B3D8214" w14:textId="77777777" w:rsidR="005876EF" w:rsidRDefault="005876EF"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35C7"/>
    <w:rsid w:val="00044D47"/>
    <w:rsid w:val="00060412"/>
    <w:rsid w:val="00063458"/>
    <w:rsid w:val="000655B2"/>
    <w:rsid w:val="00066A19"/>
    <w:rsid w:val="00072866"/>
    <w:rsid w:val="0007654D"/>
    <w:rsid w:val="00081983"/>
    <w:rsid w:val="00093FAC"/>
    <w:rsid w:val="00094D33"/>
    <w:rsid w:val="00095C5C"/>
    <w:rsid w:val="00096DB3"/>
    <w:rsid w:val="000974EC"/>
    <w:rsid w:val="000A083F"/>
    <w:rsid w:val="000A22B2"/>
    <w:rsid w:val="000A48D1"/>
    <w:rsid w:val="000A7A24"/>
    <w:rsid w:val="000B1DDE"/>
    <w:rsid w:val="000B1EF0"/>
    <w:rsid w:val="000B3E73"/>
    <w:rsid w:val="000B5C64"/>
    <w:rsid w:val="000C167C"/>
    <w:rsid w:val="000C2E2A"/>
    <w:rsid w:val="000C3E2F"/>
    <w:rsid w:val="000D138D"/>
    <w:rsid w:val="000D2B5E"/>
    <w:rsid w:val="000D6063"/>
    <w:rsid w:val="000E0B57"/>
    <w:rsid w:val="000E4C18"/>
    <w:rsid w:val="000E5404"/>
    <w:rsid w:val="000F20BC"/>
    <w:rsid w:val="000F318E"/>
    <w:rsid w:val="000F3C7F"/>
    <w:rsid w:val="00100848"/>
    <w:rsid w:val="001014C1"/>
    <w:rsid w:val="0010180E"/>
    <w:rsid w:val="00101BBA"/>
    <w:rsid w:val="001033EC"/>
    <w:rsid w:val="00103578"/>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7D80"/>
    <w:rsid w:val="001C10A5"/>
    <w:rsid w:val="001C1947"/>
    <w:rsid w:val="001C28A5"/>
    <w:rsid w:val="001C54A5"/>
    <w:rsid w:val="001C73B7"/>
    <w:rsid w:val="001D21F3"/>
    <w:rsid w:val="001D4179"/>
    <w:rsid w:val="001D4AA3"/>
    <w:rsid w:val="001D5054"/>
    <w:rsid w:val="001D6609"/>
    <w:rsid w:val="001E3B84"/>
    <w:rsid w:val="001E79FC"/>
    <w:rsid w:val="001F20DD"/>
    <w:rsid w:val="00200D62"/>
    <w:rsid w:val="00205410"/>
    <w:rsid w:val="002128E3"/>
    <w:rsid w:val="002131FB"/>
    <w:rsid w:val="00216FE6"/>
    <w:rsid w:val="00224AC9"/>
    <w:rsid w:val="002256D3"/>
    <w:rsid w:val="00227A8D"/>
    <w:rsid w:val="00231831"/>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4FC1"/>
    <w:rsid w:val="002A5F68"/>
    <w:rsid w:val="002A6760"/>
    <w:rsid w:val="002B2C69"/>
    <w:rsid w:val="002C0650"/>
    <w:rsid w:val="002C1390"/>
    <w:rsid w:val="002C1C31"/>
    <w:rsid w:val="002C6315"/>
    <w:rsid w:val="002C7340"/>
    <w:rsid w:val="002D097D"/>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615AD"/>
    <w:rsid w:val="00361EC1"/>
    <w:rsid w:val="00361F91"/>
    <w:rsid w:val="003679E2"/>
    <w:rsid w:val="00367DC6"/>
    <w:rsid w:val="00375D20"/>
    <w:rsid w:val="0037719E"/>
    <w:rsid w:val="003778D9"/>
    <w:rsid w:val="003963B4"/>
    <w:rsid w:val="003A1D75"/>
    <w:rsid w:val="003A473D"/>
    <w:rsid w:val="003B1761"/>
    <w:rsid w:val="003B3C3E"/>
    <w:rsid w:val="003B6AD1"/>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B3A"/>
    <w:rsid w:val="00460CD6"/>
    <w:rsid w:val="004639BE"/>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E5F17"/>
    <w:rsid w:val="004F1A91"/>
    <w:rsid w:val="00504B0B"/>
    <w:rsid w:val="005055DA"/>
    <w:rsid w:val="005064B8"/>
    <w:rsid w:val="005142E9"/>
    <w:rsid w:val="005143FE"/>
    <w:rsid w:val="00515162"/>
    <w:rsid w:val="00517F9A"/>
    <w:rsid w:val="00524267"/>
    <w:rsid w:val="005250B5"/>
    <w:rsid w:val="0052606C"/>
    <w:rsid w:val="00527BFD"/>
    <w:rsid w:val="00530D11"/>
    <w:rsid w:val="00534F05"/>
    <w:rsid w:val="00540002"/>
    <w:rsid w:val="00542040"/>
    <w:rsid w:val="00545D7D"/>
    <w:rsid w:val="005533EE"/>
    <w:rsid w:val="0055552A"/>
    <w:rsid w:val="005561E6"/>
    <w:rsid w:val="00557691"/>
    <w:rsid w:val="005606E1"/>
    <w:rsid w:val="00565266"/>
    <w:rsid w:val="00567FAF"/>
    <w:rsid w:val="00575D59"/>
    <w:rsid w:val="005826E8"/>
    <w:rsid w:val="005846B3"/>
    <w:rsid w:val="00584E00"/>
    <w:rsid w:val="005876EF"/>
    <w:rsid w:val="0059229F"/>
    <w:rsid w:val="005923D8"/>
    <w:rsid w:val="005A0452"/>
    <w:rsid w:val="005A65F3"/>
    <w:rsid w:val="005A6FC6"/>
    <w:rsid w:val="005B08EA"/>
    <w:rsid w:val="005B391B"/>
    <w:rsid w:val="005B7820"/>
    <w:rsid w:val="005C19D0"/>
    <w:rsid w:val="005C71E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514"/>
    <w:rsid w:val="00657DA7"/>
    <w:rsid w:val="006643DF"/>
    <w:rsid w:val="006653CD"/>
    <w:rsid w:val="00683170"/>
    <w:rsid w:val="00686143"/>
    <w:rsid w:val="00693805"/>
    <w:rsid w:val="00697B2E"/>
    <w:rsid w:val="006A1E96"/>
    <w:rsid w:val="006A2E17"/>
    <w:rsid w:val="006A3E38"/>
    <w:rsid w:val="006A51F4"/>
    <w:rsid w:val="006B18B4"/>
    <w:rsid w:val="006B2BEE"/>
    <w:rsid w:val="006B306D"/>
    <w:rsid w:val="006B5678"/>
    <w:rsid w:val="006B5843"/>
    <w:rsid w:val="006C0A27"/>
    <w:rsid w:val="006C2AB8"/>
    <w:rsid w:val="006C642D"/>
    <w:rsid w:val="006C7749"/>
    <w:rsid w:val="006D52C8"/>
    <w:rsid w:val="006E6178"/>
    <w:rsid w:val="006F48A0"/>
    <w:rsid w:val="006F52B5"/>
    <w:rsid w:val="00700B84"/>
    <w:rsid w:val="00701253"/>
    <w:rsid w:val="00702308"/>
    <w:rsid w:val="0070642F"/>
    <w:rsid w:val="00707134"/>
    <w:rsid w:val="0070716F"/>
    <w:rsid w:val="00707E7B"/>
    <w:rsid w:val="00720151"/>
    <w:rsid w:val="00734A80"/>
    <w:rsid w:val="007435B8"/>
    <w:rsid w:val="007441EF"/>
    <w:rsid w:val="00744B34"/>
    <w:rsid w:val="00746F30"/>
    <w:rsid w:val="00753B48"/>
    <w:rsid w:val="00754D6B"/>
    <w:rsid w:val="0075724C"/>
    <w:rsid w:val="007641B7"/>
    <w:rsid w:val="00770BF9"/>
    <w:rsid w:val="00772767"/>
    <w:rsid w:val="00772BFC"/>
    <w:rsid w:val="00773DE8"/>
    <w:rsid w:val="007763B5"/>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2ABC"/>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C70DB"/>
    <w:rsid w:val="008D05EE"/>
    <w:rsid w:val="008D0EE8"/>
    <w:rsid w:val="008D2709"/>
    <w:rsid w:val="008D3571"/>
    <w:rsid w:val="008D4B86"/>
    <w:rsid w:val="008D68B5"/>
    <w:rsid w:val="008D7EE0"/>
    <w:rsid w:val="008E6AEE"/>
    <w:rsid w:val="008F3216"/>
    <w:rsid w:val="008F4CF7"/>
    <w:rsid w:val="0090062C"/>
    <w:rsid w:val="00910A69"/>
    <w:rsid w:val="009145AA"/>
    <w:rsid w:val="009163CC"/>
    <w:rsid w:val="00921DA1"/>
    <w:rsid w:val="0092264B"/>
    <w:rsid w:val="0092681C"/>
    <w:rsid w:val="00930A53"/>
    <w:rsid w:val="00930C91"/>
    <w:rsid w:val="009348BE"/>
    <w:rsid w:val="009368C0"/>
    <w:rsid w:val="00941DD1"/>
    <w:rsid w:val="00942DC8"/>
    <w:rsid w:val="00946CCB"/>
    <w:rsid w:val="00947355"/>
    <w:rsid w:val="00956E61"/>
    <w:rsid w:val="0095780C"/>
    <w:rsid w:val="00962BE0"/>
    <w:rsid w:val="0096577B"/>
    <w:rsid w:val="009724BF"/>
    <w:rsid w:val="009724CE"/>
    <w:rsid w:val="009748DD"/>
    <w:rsid w:val="00975813"/>
    <w:rsid w:val="009763EC"/>
    <w:rsid w:val="009871BA"/>
    <w:rsid w:val="00997435"/>
    <w:rsid w:val="009A1318"/>
    <w:rsid w:val="009A22B7"/>
    <w:rsid w:val="009A3162"/>
    <w:rsid w:val="009A3F84"/>
    <w:rsid w:val="009A55DF"/>
    <w:rsid w:val="009B5309"/>
    <w:rsid w:val="009B5DE0"/>
    <w:rsid w:val="009B5F6D"/>
    <w:rsid w:val="009B7D2D"/>
    <w:rsid w:val="009D2ED8"/>
    <w:rsid w:val="009D4EF8"/>
    <w:rsid w:val="009E10E3"/>
    <w:rsid w:val="009E1AFD"/>
    <w:rsid w:val="009E3FEF"/>
    <w:rsid w:val="009E61B8"/>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87887"/>
    <w:rsid w:val="00A90AD9"/>
    <w:rsid w:val="00A9356D"/>
    <w:rsid w:val="00AB246E"/>
    <w:rsid w:val="00AC6CA5"/>
    <w:rsid w:val="00AD0E46"/>
    <w:rsid w:val="00AD7781"/>
    <w:rsid w:val="00AF23BE"/>
    <w:rsid w:val="00AF4609"/>
    <w:rsid w:val="00AF4977"/>
    <w:rsid w:val="00B0372F"/>
    <w:rsid w:val="00B04956"/>
    <w:rsid w:val="00B064ED"/>
    <w:rsid w:val="00B10B30"/>
    <w:rsid w:val="00B132D5"/>
    <w:rsid w:val="00B1455F"/>
    <w:rsid w:val="00B14AB9"/>
    <w:rsid w:val="00B160FD"/>
    <w:rsid w:val="00B176A4"/>
    <w:rsid w:val="00B217FB"/>
    <w:rsid w:val="00B25D2F"/>
    <w:rsid w:val="00B3260D"/>
    <w:rsid w:val="00B37A71"/>
    <w:rsid w:val="00B45D81"/>
    <w:rsid w:val="00B5210E"/>
    <w:rsid w:val="00B5338D"/>
    <w:rsid w:val="00B55DE5"/>
    <w:rsid w:val="00B74D66"/>
    <w:rsid w:val="00B77B62"/>
    <w:rsid w:val="00BA57DB"/>
    <w:rsid w:val="00BB23C0"/>
    <w:rsid w:val="00BB37C0"/>
    <w:rsid w:val="00BB4F29"/>
    <w:rsid w:val="00BB7687"/>
    <w:rsid w:val="00BC5214"/>
    <w:rsid w:val="00BC5580"/>
    <w:rsid w:val="00BD4C44"/>
    <w:rsid w:val="00BD72B9"/>
    <w:rsid w:val="00BE1E3D"/>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16D64"/>
    <w:rsid w:val="00C20F22"/>
    <w:rsid w:val="00C241D6"/>
    <w:rsid w:val="00C247D7"/>
    <w:rsid w:val="00C256EF"/>
    <w:rsid w:val="00C26E79"/>
    <w:rsid w:val="00C315F9"/>
    <w:rsid w:val="00C32E8B"/>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94D8F"/>
    <w:rsid w:val="00CA28FA"/>
    <w:rsid w:val="00CA2C55"/>
    <w:rsid w:val="00CA383E"/>
    <w:rsid w:val="00CA5B08"/>
    <w:rsid w:val="00CA793A"/>
    <w:rsid w:val="00CB59E4"/>
    <w:rsid w:val="00CB7959"/>
    <w:rsid w:val="00CC4301"/>
    <w:rsid w:val="00CF11FF"/>
    <w:rsid w:val="00D01097"/>
    <w:rsid w:val="00D0677E"/>
    <w:rsid w:val="00D0747E"/>
    <w:rsid w:val="00D11A38"/>
    <w:rsid w:val="00D21EA2"/>
    <w:rsid w:val="00D222EB"/>
    <w:rsid w:val="00D24402"/>
    <w:rsid w:val="00D25379"/>
    <w:rsid w:val="00D254CA"/>
    <w:rsid w:val="00D43BC0"/>
    <w:rsid w:val="00D43EDD"/>
    <w:rsid w:val="00D564B9"/>
    <w:rsid w:val="00D61753"/>
    <w:rsid w:val="00D62DB2"/>
    <w:rsid w:val="00D63B86"/>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135"/>
    <w:rsid w:val="00DF082E"/>
    <w:rsid w:val="00DF194A"/>
    <w:rsid w:val="00DF4389"/>
    <w:rsid w:val="00DF68B6"/>
    <w:rsid w:val="00E06989"/>
    <w:rsid w:val="00E14F0F"/>
    <w:rsid w:val="00E154F8"/>
    <w:rsid w:val="00E218B9"/>
    <w:rsid w:val="00E2291B"/>
    <w:rsid w:val="00E25BAA"/>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8C5"/>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09B5"/>
    <w:rsid w:val="00F110BE"/>
    <w:rsid w:val="00F153A6"/>
    <w:rsid w:val="00F16CA9"/>
    <w:rsid w:val="00F171E6"/>
    <w:rsid w:val="00F24712"/>
    <w:rsid w:val="00F26FAB"/>
    <w:rsid w:val="00F332AF"/>
    <w:rsid w:val="00F36722"/>
    <w:rsid w:val="00F436B6"/>
    <w:rsid w:val="00F46BFE"/>
    <w:rsid w:val="00F47EF9"/>
    <w:rsid w:val="00F53B48"/>
    <w:rsid w:val="00F557C1"/>
    <w:rsid w:val="00F56DFA"/>
    <w:rsid w:val="00F65E6B"/>
    <w:rsid w:val="00F7099B"/>
    <w:rsid w:val="00FA1EA9"/>
    <w:rsid w:val="00FA5A52"/>
    <w:rsid w:val="00FB05FB"/>
    <w:rsid w:val="00FB3F43"/>
    <w:rsid w:val="00FB6669"/>
    <w:rsid w:val="00FC15F8"/>
    <w:rsid w:val="00FC75F9"/>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 w:type="paragraph" w:styleId="Bibliography">
    <w:name w:val="Bibliography"/>
    <w:basedOn w:val="Normal"/>
    <w:next w:val="Normal"/>
    <w:uiPriority w:val="37"/>
    <w:unhideWhenUsed/>
    <w:rsid w:val="00B217FB"/>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9FB7F-037C-8640-B925-59409CB2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7429</TotalTime>
  <Pages>52</Pages>
  <Words>19752</Words>
  <Characters>112587</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457</cp:revision>
  <cp:lastPrinted>2014-03-02T16:51:00Z</cp:lastPrinted>
  <dcterms:created xsi:type="dcterms:W3CDTF">2014-02-25T13:27:00Z</dcterms:created>
  <dcterms:modified xsi:type="dcterms:W3CDTF">2019-10-05T03:06:00Z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id="GqccsoSS"/&gt;&lt;style id="http://www.zotero.org/styles/biological-invasions" hasBibliography="1" bibliographyStyleHasBeenSet="1"/&gt;&lt;prefs&gt;&lt;pref name="fieldType" value="Field"/&gt;&lt;pref name="delayCitatio</vt:lpwstr>
  </property>
  <property fmtid="{D5CDD505-2E9C-101B-9397-08002B2CF9AE}" pid="26" name="ZOTERO_PREF_2">
    <vt:lpwstr>nUpdates" value="true"/&gt;&lt;/prefs&gt;&lt;/data&gt;</vt:lpwstr>
  </property>
</Properties>
</file>