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3D810236"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lastRenderedPageBreak/>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70B054B2"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well established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78CA62C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 Fordham et al. 2013</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22E6F1B2"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multiple scale levels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spread, </w:t>
      </w:r>
      <w:r w:rsidR="00263874">
        <w:rPr>
          <w:rFonts w:cs="Times New Roman"/>
        </w:rPr>
        <w:t xml:space="preserve">retrospective analyses offers an important tool for testing hypotheses of species spread. Such analyses have already been applied to understand causes of species </w:t>
      </w:r>
      <w:proofErr w:type="spellStart"/>
      <w:r w:rsidR="00263874">
        <w:rPr>
          <w:rFonts w:cs="Times New Roman"/>
        </w:rPr>
        <w:t>delinces</w:t>
      </w:r>
      <w:proofErr w:type="spellEnd"/>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w:t>
      </w:r>
      <w:r w:rsidR="007641B7">
        <w:rPr>
          <w:rFonts w:cs="Times New Roman"/>
        </w:rPr>
        <w:lastRenderedPageBreak/>
        <w:t>temporal lags between 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59229F">
        <w:rPr>
          <w:rFonts w:cs="Times New Roman"/>
        </w:rPr>
        <w:t xml:space="preserve">In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5B19C4A"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w:t>
      </w:r>
      <w:r w:rsidR="00FF24C7">
        <w:rPr>
          <w:rFonts w:cs="Times New Roman"/>
          <w:iCs/>
        </w:rPr>
        <w:lastRenderedPageBreak/>
        <w:t xml:space="preserve">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595C35EA"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w:t>
      </w:r>
      <w:bookmarkStart w:id="4" w:name="_GoBack"/>
      <w:r>
        <w:rPr>
          <w:rFonts w:cs="Times New Roman"/>
          <w:iCs/>
        </w:rPr>
        <w:t>Figure 4</w:t>
      </w:r>
      <w:bookmarkEnd w:id="4"/>
      <w:r>
        <w:rPr>
          <w:rFonts w:cs="Times New Roman"/>
          <w:iCs/>
        </w:rPr>
        <w:t>).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B14AB9" w:rsidRPr="00111CAC" w:rsidRDefault="00B14AB9"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B14AB9" w:rsidRPr="00111CAC" w:rsidRDefault="00B14AB9"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B14AB9" w:rsidRPr="00111CAC" w:rsidRDefault="00B14AB9"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B14AB9" w:rsidRPr="00111CAC" w:rsidRDefault="00B14AB9"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B14AB9" w:rsidRPr="00111CAC" w:rsidRDefault="00B14AB9"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B14AB9" w:rsidRPr="00111CAC" w:rsidRDefault="00B14AB9"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B14AB9" w:rsidRPr="00111CAC" w:rsidRDefault="00B14AB9">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B14AB9" w:rsidRPr="00111CAC" w:rsidRDefault="00B14AB9">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commentRangeStart w:id="9"/>
      <w:r>
        <w:rPr>
          <w:b/>
        </w:rPr>
        <w:lastRenderedPageBreak/>
        <w:t>Figure 3</w:t>
      </w:r>
      <w:commentRangeEnd w:id="9"/>
      <w:r w:rsidR="009871BA">
        <w:rPr>
          <w:rStyle w:val="CommentReference"/>
        </w:rPr>
        <w:commentReference w:id="9"/>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commentRangeStart w:id="10"/>
      <w:r w:rsidRPr="00642FC2">
        <w:rPr>
          <w:b/>
        </w:rPr>
        <w:lastRenderedPageBreak/>
        <w:t xml:space="preserve">Figure </w:t>
      </w:r>
      <w:r>
        <w:rPr>
          <w:b/>
        </w:rPr>
        <w:t>4</w:t>
      </w:r>
      <w:commentRangeEnd w:id="10"/>
      <w:r w:rsidR="009871BA">
        <w:rPr>
          <w:rStyle w:val="CommentReference"/>
        </w:rPr>
        <w:commentReference w:id="10"/>
      </w:r>
      <w:r>
        <w:rPr>
          <w:b/>
        </w:rPr>
        <w:t>.</w:t>
      </w:r>
      <w:r>
        <w:t xml:space="preserve"> Sensitivity of simulation models as calculated in 1925, 1950, 1975, and 2000. </w:t>
      </w:r>
      <w:bookmarkStart w:id="11" w:name="OLE_LINK3"/>
      <w:bookmarkStart w:id="12" w:name="OLE_LINK4"/>
      <w:r>
        <w:t xml:space="preserve">Simulations plotted here were those using plot effective density dependence, land-use change, and long-distance dispersal weighted by human population density. </w:t>
      </w:r>
      <w:bookmarkEnd w:id="11"/>
      <w:bookmarkEnd w:id="12"/>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3" w:name="OLE_LINK5"/>
      <w:bookmarkStart w:id="14" w:name="OLE_LINK6"/>
      <w:r>
        <w:t xml:space="preserve">Results from three different occupancy thresholds are represented by three different colors. </w:t>
      </w:r>
      <w:bookmarkEnd w:id="13"/>
      <w:bookmarkEnd w:id="14"/>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1E6D9712"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2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2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B14AB9" w:rsidRPr="00352380" w:rsidRDefault="00B14AB9"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B14AB9" w:rsidRPr="00352380" w:rsidRDefault="00B14AB9"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B14AB9" w:rsidRPr="00B04956" w:rsidRDefault="00B14AB9"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B14AB9" w:rsidRPr="00B04956" w:rsidRDefault="00B14AB9"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B14AB9" w:rsidRPr="00352380" w:rsidRDefault="00B14AB9"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B14AB9" w:rsidRPr="00352380" w:rsidRDefault="00B14AB9"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B14AB9" w:rsidRPr="00B04956" w:rsidRDefault="00B14AB9"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B14AB9" w:rsidRPr="00B04956" w:rsidRDefault="00B14AB9"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Aiello-Lammens, Matthew E." w:date="2019-09-10T11:12:00Z" w:initials="AME">
    <w:p w14:paraId="77E3CFC8" w14:textId="5359CF09" w:rsidR="009871BA" w:rsidRDefault="009871BA">
      <w:pPr>
        <w:pStyle w:val="CommentText"/>
      </w:pPr>
      <w:r>
        <w:rPr>
          <w:rStyle w:val="CommentReference"/>
        </w:rPr>
        <w:annotationRef/>
      </w:r>
      <w:r>
        <w:t>Move to appendix.</w:t>
      </w:r>
    </w:p>
  </w:comment>
  <w:comment w:id="10" w:author="Aiello-Lammens, Matthew E." w:date="2019-09-10T11:14:00Z" w:initials="AME">
    <w:p w14:paraId="37686596" w14:textId="7A745770" w:rsidR="009871BA" w:rsidRDefault="009871BA">
      <w:pPr>
        <w:pStyle w:val="CommentText"/>
      </w:pPr>
      <w:r>
        <w:rPr>
          <w:rStyle w:val="CommentReference"/>
        </w:rPr>
        <w:annotationRef/>
      </w:r>
      <w:r>
        <w:t>Combine Figures 4 and 5 into two-panel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E3CFC8" w15:done="0"/>
  <w15:commentEx w15:paraId="376865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E3CFC8" w16cid:durableId="2122038A"/>
  <w16cid:commentId w16cid:paraId="37686596" w16cid:durableId="212204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CB24B" w14:textId="77777777" w:rsidR="00F36722" w:rsidRDefault="00F36722" w:rsidP="009B5309">
      <w:pPr>
        <w:spacing w:after="0"/>
      </w:pPr>
      <w:r>
        <w:separator/>
      </w:r>
    </w:p>
  </w:endnote>
  <w:endnote w:type="continuationSeparator" w:id="0">
    <w:p w14:paraId="5470134B" w14:textId="77777777" w:rsidR="00F36722" w:rsidRDefault="00F36722"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14AB9" w:rsidRDefault="00B14AB9"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14AB9" w:rsidRDefault="00B14AB9"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14AB9" w:rsidRDefault="00B14AB9"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14AB9" w:rsidRDefault="00B14AB9"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C0B978" w14:textId="77777777" w:rsidR="00F36722" w:rsidRDefault="00F36722" w:rsidP="009B5309">
      <w:pPr>
        <w:spacing w:after="0"/>
      </w:pPr>
      <w:r>
        <w:separator/>
      </w:r>
    </w:p>
  </w:footnote>
  <w:footnote w:type="continuationSeparator" w:id="0">
    <w:p w14:paraId="5287797D" w14:textId="77777777" w:rsidR="00F36722" w:rsidRDefault="00F36722"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iello-Lammens, Matthew E.">
    <w15:presenceInfo w15:providerId="AD" w15:userId="S::maiellolammens@pace.edu::8fccb1cb-06c4-43ec-ac45-9f889263c1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17F9A"/>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2308"/>
    <w:rsid w:val="00707134"/>
    <w:rsid w:val="0070716F"/>
    <w:rsid w:val="00707E7B"/>
    <w:rsid w:val="00720151"/>
    <w:rsid w:val="00734A80"/>
    <w:rsid w:val="007435B8"/>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A53"/>
    <w:rsid w:val="00930C91"/>
    <w:rsid w:val="009348BE"/>
    <w:rsid w:val="009368C0"/>
    <w:rsid w:val="00941DD1"/>
    <w:rsid w:val="00942DC8"/>
    <w:rsid w:val="00946CCB"/>
    <w:rsid w:val="00947355"/>
    <w:rsid w:val="00956E61"/>
    <w:rsid w:val="0095780C"/>
    <w:rsid w:val="00962BE0"/>
    <w:rsid w:val="0096577B"/>
    <w:rsid w:val="009724BF"/>
    <w:rsid w:val="009748DD"/>
    <w:rsid w:val="00975813"/>
    <w:rsid w:val="009763EC"/>
    <w:rsid w:val="009871BA"/>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4AB9"/>
    <w:rsid w:val="00B160FD"/>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82E"/>
    <w:rsid w:val="00DF4389"/>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36722"/>
    <w:rsid w:val="00F436B6"/>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204F2-2D0B-3844-9949-27CE4ADAC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50</Pages>
  <Words>12308</Words>
  <Characters>70161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421</cp:revision>
  <cp:lastPrinted>2014-03-02T16:51:00Z</cp:lastPrinted>
  <dcterms:created xsi:type="dcterms:W3CDTF">2014-02-25T13:27:00Z</dcterms:created>
  <dcterms:modified xsi:type="dcterms:W3CDTF">2019-09-10T15:17:00Z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