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1181DA5D" w:rsidR="008E3E0E" w:rsidRDefault="0013797E">
      <w:pPr>
        <w:rPr>
          <w:rFonts w:ascii="Times New Roman" w:hAnsi="Times New Roman" w:cs="Times New Roman"/>
        </w:rPr>
      </w:pPr>
      <w:r>
        <w:rPr>
          <w:rFonts w:ascii="Times New Roman" w:hAnsi="Times New Roman" w:cs="Times New Roman"/>
        </w:rPr>
        <w:t xml:space="preserve">Invasive species have negative impacts on both natural ecosystems and the economy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Pr>
          <w:rFonts w:ascii="Times New Roman" w:hAnsi="Times New Roman" w:cs="Times New Roman"/>
        </w:rPr>
        <w:fldChar w:fldCharType="separate"/>
      </w:r>
      <w:r w:rsidRPr="0013797E">
        <w:rPr>
          <w:rFonts w:ascii="Times New Roman" w:hAnsi="Times New Roman" w:cs="Times New Roman"/>
          <w:noProof/>
        </w:rPr>
        <w:t>(Pimentel et al. 2000)</w:t>
      </w:r>
      <w:r>
        <w:rPr>
          <w:rFonts w:ascii="Times New Roman" w:hAnsi="Times New Roman" w:cs="Times New Roman"/>
        </w:rPr>
        <w:fldChar w:fldCharType="end"/>
      </w:r>
      <w:r>
        <w:rPr>
          <w:rFonts w:ascii="Times New Roman" w:hAnsi="Times New Roman" w:cs="Times New Roman"/>
        </w:rPr>
        <w:t xml:space="preserve">. </w:t>
      </w:r>
      <w:r w:rsidR="00E3572B">
        <w:rPr>
          <w:rFonts w:ascii="Times New Roman" w:hAnsi="Times New Roman" w:cs="Times New Roman"/>
        </w:rPr>
        <w:t xml:space="preserve">As resource managers are often constrained by the amount of money and person hours that can be dedicated to invasive species management, it is vital that management strategies are efficient and effective. Key to developing such strategies is a fundamental understanding of the patterns and processes of range expansion of non-native invasive species </w:t>
      </w:r>
      <w:r w:rsidR="00E3572B">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xml:space="preserve">, which has been the focus of much research (as reviewed in </w:t>
      </w:r>
      <w:r w:rsidR="00770DE1">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"mendeley" : { "previouslyFormattedCitation" : "(Pysek &amp; Hulme 2005)" }, "properties" : { "noteIndex" : 0 }, "schema" : "https://github.com/citation-style-language/schema/raw/master/csl-citation.json" }</w:instrText>
      </w:r>
      <w:r w:rsidR="00770DE1">
        <w:rPr>
          <w:rFonts w:ascii="Times New Roman" w:hAnsi="Times New Roman" w:cs="Times New Roman"/>
        </w:rPr>
        <w:fldChar w:fldCharType="separate"/>
      </w:r>
      <w:r w:rsidR="00770DE1" w:rsidRPr="009A2B7B">
        <w:rPr>
          <w:rFonts w:ascii="Times New Roman" w:hAnsi="Times New Roman" w:cs="Times New Roman"/>
          <w:noProof/>
        </w:rPr>
        <w:t>(Pysek &amp; Hulme 2005)</w:t>
      </w:r>
      <w:r w:rsidR="00770DE1">
        <w:rPr>
          <w:rFonts w:ascii="Times New Roman" w:hAnsi="Times New Roman" w:cs="Times New Roman"/>
        </w:rPr>
        <w:fldChar w:fldCharType="end"/>
      </w:r>
      <w:r w:rsidR="008E3E0E">
        <w:rPr>
          <w:rFonts w:ascii="Times New Roman" w:hAnsi="Times New Roman" w:cs="Times New Roman"/>
        </w:rPr>
        <w:t xml:space="preserve"> and </w:t>
      </w:r>
      <w:r w:rsidR="008E3E0E">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"10.1111/j.1461-0248.2004.00687.x", "author" : [ { "dropping-particle" : "", "family" : "Hastings", "given" : "Alan", "non-dropping-particle" : "", "parse-names" : false, "suffix" : "" }, { "dropping-particle" : "", "family" : "Cuddington", "given" : "Kim", "non-dropping-particle" : "", "parse-names" : false, "suffix" : "" }, { "dropping-particle" : "", "family" : "Davies", "given" : "Kendi F", "non-dropping-particle" : "", "parse-names" : false, "suffix" : "" }, { "dropping-particle" : "", "family" : "Dugaw", "given" : "Christopher J", "non-dropping-particle" : "", "parse-names" : false, "suffix" : "" }, { "dropping-particle" : "", "family" : "Elmendorf", "given" : "Sarah", "non-dropping-particle" : "", "parse-names" : false, "suffix" : "" }, { "dropping-particle" : "", "family" : "Freestone", "given" : "Amy", "non-dropping-particle" : "", "parse-names" : false, "suffix" : "" }, { "dropping-particle" : "", "family" : "Harrison", "given" : "Susan", "non-dropping-particle" : "", "parse-names" : false, "suffix" : "" }, { "dropping-particle" : "", "family" : "Holland", "given" : "Matthew", "non-dropping-particle" : "", "parse-names" : false, "suffix" : "" }, { "dropping-particle" : "", "family" : "Lambrinos", "given" : "John", "non-dropping-particle" : "", "parse-names" : false, "suffix" : "" }, { "dropping-particle" : "", "family" : "Malvadkar", "given" : "Urmila", "non-dropping-particle" : "", "parse-names" : false, "suffix" : "" }, { "dropping-particle" : "", "family" : "Melbourne", "given" : "Brett A", "non-dropping-particle" : "", "parse-names" : false, "suffix" : "" }, { "dropping-particle" : "", "family" : "Moore", "given" : "Kara", "non-dropping-particle" : "", "parse-names" : false, "suffix" : "" }, { "dropping-particle" : "", "family" : "Taylor", "given" : "Caz", "non-dropping-particle" : "", "parse-names" : false, "suffix" : "" }, { "dropping-particle" : "", "family" : "Thomson", "given" : "Diane", "non-dropping-particle" : "", "parse-names" : false, "suffix" : "" } ], "container-title" : "Ecology Letters", "id" : "ITEM-1", "issue" : "1", "issued" : { "date-parts" : [ [ "2005", "0" ] ] }, "page" : "91-101", "title" : "The spatial spread of invasions: new developments in theory and evidence", "type" : "article-journal", "volume" : "8" }, "uris" : [ "http://www.mendeley.com/documents/?uuid=e321433f-0155-4f48-a367-657796cd2977" ] } ], "mendeley" : { "previouslyFormattedCitation" : "(Hastings et al. 2005)" }, "properties" : { "noteIndex" : 0 }, "schema" : "https://github.com/citation-style-language/schema/raw/master/csl-citation.json" }</w:instrText>
      </w:r>
      <w:r w:rsidR="008E3E0E">
        <w:rPr>
          <w:rFonts w:ascii="Times New Roman" w:hAnsi="Times New Roman" w:cs="Times New Roman"/>
        </w:rPr>
        <w:fldChar w:fldCharType="separate"/>
      </w:r>
      <w:r w:rsidR="008E3E0E" w:rsidRPr="007C1835">
        <w:rPr>
          <w:rFonts w:ascii="Times New Roman" w:hAnsi="Times New Roman" w:cs="Times New Roman"/>
          <w:noProof/>
        </w:rPr>
        <w:t>(Hastings et al. 2005)</w:t>
      </w:r>
      <w:r w:rsidR="008E3E0E">
        <w:rPr>
          <w:rFonts w:ascii="Times New Roman" w:hAnsi="Times New Roman" w:cs="Times New Roman"/>
        </w:rPr>
        <w:fldChar w:fldCharType="end"/>
      </w:r>
      <w:r w:rsidR="008E3E0E">
        <w:rPr>
          <w:rFonts w:ascii="Times New Roman" w:hAnsi="Times New Roman" w:cs="Times New Roman"/>
        </w:rPr>
        <w:t>)</w:t>
      </w:r>
      <w:r w:rsidR="00770DE1">
        <w:rPr>
          <w:rFonts w:ascii="Times New Roman" w:hAnsi="Times New Roman" w:cs="Times New Roman"/>
        </w:rPr>
        <w:t>.</w:t>
      </w:r>
      <w:r w:rsidR="00A71A76">
        <w:rPr>
          <w:rFonts w:ascii="Times New Roman" w:hAnsi="Times New Roman" w:cs="Times New Roman"/>
        </w:rPr>
        <w:t xml:space="preserve"> One remaining gap in our knowledge of species invasions is a lack of full understanding of the population dynamics going on during the transition from a species that has established self-sustaining populations in a novel region to one that is rapidly expanding in abundance and area of occupancy.  The length of time between population establishment and the beginning of rapid expansion is 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456A96D3" w14:textId="77777777" w:rsidR="0083456A" w:rsidRDefault="0083456A">
      <w:pPr>
        <w:rPr>
          <w:rFonts w:ascii="Times New Roman" w:hAnsi="Times New Roman" w:cs="Times New Roman"/>
        </w:rPr>
      </w:pPr>
    </w:p>
    <w:p w14:paraId="5EF700AA" w14:textId="405DCE41" w:rsidR="00AA6830" w:rsidRDefault="0083456A">
      <w:pPr>
        <w:rPr>
          <w:rFonts w:ascii="Times New Roman" w:hAnsi="Times New Roman" w:cs="Times New Roman"/>
        </w:rPr>
      </w:pPr>
      <w:r>
        <w:rPr>
          <w:rFonts w:ascii="Times New Roman" w:hAnsi="Times New Roman" w:cs="Times New Roman"/>
        </w:rPr>
        <w:t xml:space="preserve">Quantifying the lag-phase </w:t>
      </w:r>
      <w:r w:rsidR="00AA6830">
        <w:rPr>
          <w:rFonts w:ascii="Times New Roman" w:hAnsi="Times New Roman" w:cs="Times New Roman"/>
        </w:rPr>
        <w:t>for</w:t>
      </w:r>
      <w:r>
        <w:rPr>
          <w:rFonts w:ascii="Times New Roman" w:hAnsi="Times New Roman" w:cs="Times New Roman"/>
        </w:rPr>
        <w:t xml:space="preserve"> a species </w:t>
      </w:r>
      <w:r w:rsidR="00EB14E0">
        <w:rPr>
          <w:rFonts w:ascii="Times New Roman" w:hAnsi="Times New Roman" w:cs="Times New Roman"/>
        </w:rPr>
        <w:t>has many challenges</w:t>
      </w:r>
      <w:r>
        <w:rPr>
          <w:rFonts w:ascii="Times New Roman" w:hAnsi="Times New Roman" w:cs="Times New Roman"/>
        </w:rPr>
        <w:t>.</w:t>
      </w:r>
      <w:r w:rsidR="00EB14E0">
        <w:rPr>
          <w:rFonts w:ascii="Times New Roman" w:hAnsi="Times New Roman" w:cs="Times New Roman"/>
        </w:rPr>
        <w:t xml:space="preserve"> First, lag-phase is often defined vaguely in species invasion literature </w:t>
      </w:r>
      <w:r w:rsidR="00EB14E0" w:rsidRPr="00EB14E0">
        <w:rPr>
          <w:rFonts w:ascii="Times New Roman" w:hAnsi="Times New Roman" w:cs="Times New Roman"/>
          <w:highlight w:val="yellow"/>
        </w:rPr>
        <w:t>QUOTE SOME DEFINITIONS HERE</w:t>
      </w:r>
      <w:r w:rsidR="00EB14E0">
        <w:rPr>
          <w:rFonts w:ascii="Times New Roman" w:hAnsi="Times New Roman" w:cs="Times New Roman"/>
        </w:rPr>
        <w:t xml:space="preserve">. </w:t>
      </w:r>
    </w:p>
    <w:p w14:paraId="3DAD8F0A" w14:textId="128CC922" w:rsidR="004A1C33" w:rsidRPr="00704A51" w:rsidRDefault="004A1C33">
      <w:pPr>
        <w:rPr>
          <w:rFonts w:ascii="Times New Roman" w:hAnsi="Times New Roman" w:cs="Times New Roman"/>
          <w:i/>
        </w:rPr>
      </w:pPr>
      <w:r>
        <w:rPr>
          <w:rFonts w:ascii="Times New Roman" w:hAnsi="Times New Roman" w:cs="Times New Roman"/>
        </w:rPr>
        <w:t>Assuming a non-native species establishes in an environment with conditions suitable for its growth and reproduction</w:t>
      </w:r>
      <w:r w:rsidR="00B56D38">
        <w:rPr>
          <w:rFonts w:ascii="Times New Roman" w:hAnsi="Times New Roman" w:cs="Times New Roman"/>
        </w:rPr>
        <w:t>,</w:t>
      </w:r>
      <w:r w:rsidR="009E3191">
        <w:rPr>
          <w:rFonts w:ascii="Times New Roman" w:hAnsi="Times New Roman" w:cs="Times New Roman"/>
        </w:rPr>
        <w:t xml:space="preserve"> </w:t>
      </w:r>
      <w:r>
        <w:rPr>
          <w:rFonts w:ascii="Times New Roman" w:hAnsi="Times New Roman" w:cs="Times New Roman"/>
        </w:rPr>
        <w:t>and ignoring</w:t>
      </w:r>
      <w:r w:rsidR="00B56D38">
        <w:rPr>
          <w:rFonts w:ascii="Times New Roman" w:hAnsi="Times New Roman" w:cs="Times New Roman"/>
        </w:rPr>
        <w:t xml:space="preserve"> potential</w:t>
      </w:r>
      <w:r>
        <w:rPr>
          <w:rFonts w:ascii="Times New Roman" w:hAnsi="Times New Roman" w:cs="Times New Roman"/>
        </w:rPr>
        <w:t xml:space="preserve"> positive density dependence effects (i.e. Allee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 (Figure 1A).</w:t>
      </w:r>
      <w:r w:rsidR="00704A51">
        <w:rPr>
          <w:rFonts w:ascii="Times New Roman" w:hAnsi="Times New Roman" w:cs="Times New Roman"/>
        </w:rPr>
        <w:t xml:space="preserve"> Looking at the population size through time for a growing population (growth rate, R, is 1.2 for the </w:t>
      </w:r>
      <w:r w:rsidR="00DE7EBB">
        <w:rPr>
          <w:rFonts w:ascii="Times New Roman" w:hAnsi="Times New Roman" w:cs="Times New Roman"/>
        </w:rPr>
        <w:t xml:space="preserve">black dot </w:t>
      </w:r>
      <w:r w:rsidR="00704A51">
        <w:rPr>
          <w:rFonts w:ascii="Times New Roman" w:hAnsi="Times New Roman" w:cs="Times New Roman"/>
        </w:rPr>
        <w:t>example in Figure 1), it appears that there is a long period of time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B41E6E">
        <w:rPr>
          <w:rFonts w:ascii="Times New Roman" w:hAnsi="Times New Roman" w:cs="Times New Roman"/>
        </w:rPr>
        <w:t xml:space="preserve">small. Visually, it appears </w:t>
      </w:r>
      <w:r w:rsidR="007D0D9D">
        <w:rPr>
          <w:rFonts w:ascii="Times New Roman" w:hAnsi="Times New Roman" w:cs="Times New Roman"/>
        </w:rPr>
        <w:t>that</w:t>
      </w:r>
      <w:r w:rsidR="00B41E6E">
        <w:rPr>
          <w:rFonts w:ascii="Times New Roman" w:hAnsi="Times New Roman" w:cs="Times New Roman"/>
        </w:rPr>
        <w:t xml:space="preserve"> this 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Soulé </w:t>
      </w:r>
      <w:r w:rsidR="00B41E6E">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B41E6E">
        <w:rPr>
          <w:rFonts w:ascii="Times New Roman" w:hAnsi="Times New Roman" w:cs="Times New Roman"/>
        </w:rPr>
        <w:t xml:space="preserve"> </w:t>
      </w:r>
      <w:commentRangeStart w:id="0"/>
      <w:r w:rsidR="00845AFE">
        <w:rPr>
          <w:rFonts w:ascii="Times New Roman" w:hAnsi="Times New Roman" w:cs="Times New Roman"/>
        </w:rPr>
        <w:t xml:space="preserve">All range expanding species should have at least an inherent lag-phase </w:t>
      </w:r>
      <w:r w:rsidR="00845AFE">
        <w:rPr>
          <w:rFonts w:ascii="Times New Roman" w:hAnsi="Times New Roman" w:cs="Times New Roman"/>
        </w:rPr>
        <w:t xml:space="preserve">due to </w:t>
      </w:r>
      <w:r w:rsidR="00845AFE" w:rsidRPr="006A0E25">
        <w:rPr>
          <w:rFonts w:ascii="Times New Roman" w:hAnsi="Times New Roman" w:cs="Times New Roman"/>
        </w:rPr>
        <w:t xml:space="preserve">time constraints </w:t>
      </w:r>
      <w:r w:rsidR="00845AFE">
        <w:rPr>
          <w:rFonts w:ascii="Times New Roman" w:hAnsi="Times New Roman" w:cs="Times New Roman"/>
        </w:rPr>
        <w:t>intrinsic to</w:t>
      </w:r>
      <w:r w:rsidR="00845AFE" w:rsidRPr="006A0E25">
        <w:rPr>
          <w:rFonts w:ascii="Times New Roman" w:hAnsi="Times New Roman" w:cs="Times New Roman"/>
        </w:rPr>
        <w:t xml:space="preserve"> population</w:t>
      </w:r>
      <w:r w:rsidR="00845AFE">
        <w:rPr>
          <w:rFonts w:ascii="Times New Roman" w:hAnsi="Times New Roman" w:cs="Times New Roman"/>
        </w:rPr>
        <w:t xml:space="preserve"> growth and</w:t>
      </w:r>
      <w:r w:rsidR="00845AFE" w:rsidRPr="006A0E25">
        <w:rPr>
          <w:rFonts w:ascii="Times New Roman" w:hAnsi="Times New Roman" w:cs="Times New Roman"/>
        </w:rPr>
        <w:t xml:space="preserve"> establishment, such as generation time and time to fir</w:t>
      </w:r>
      <w:r w:rsidR="00845AFE">
        <w:rPr>
          <w:rFonts w:ascii="Times New Roman" w:hAnsi="Times New Roman" w:cs="Times New Roman"/>
        </w:rPr>
        <w:t>st reproduction.</w:t>
      </w:r>
      <w:commentRangeEnd w:id="0"/>
      <w:r w:rsidR="00D142A3">
        <w:rPr>
          <w:rStyle w:val="CommentReference"/>
        </w:rPr>
        <w:commentReference w:id="0"/>
      </w:r>
      <w:r w:rsidR="00845AFE">
        <w:rPr>
          <w:rFonts w:ascii="Times New Roman" w:hAnsi="Times New Roman" w:cs="Times New Roman"/>
        </w:rPr>
        <w:t xml:space="preserve"> </w:t>
      </w:r>
      <w:r w:rsidR="009A211C">
        <w:rPr>
          <w:rFonts w:ascii="Times New Roman" w:hAnsi="Times New Roman" w:cs="Times New Roman"/>
        </w:rPr>
        <w:t xml:space="preserve">However, lacking a mathematical definition, it is challenging to apply this term. </w:t>
      </w:r>
      <w:r w:rsidR="009E3191">
        <w:rPr>
          <w:rFonts w:ascii="Times New Roman" w:hAnsi="Times New Roman" w:cs="Times New Roman"/>
        </w:rPr>
        <w:t xml:space="preserve">Because population growth is exponential, plotting the log population size versus time </w:t>
      </w:r>
      <w:r w:rsidR="00B41E6E">
        <w:rPr>
          <w:rFonts w:ascii="Times New Roman" w:hAnsi="Times New Roman" w:cs="Times New Roman"/>
        </w:rPr>
        <w:t>yields</w:t>
      </w:r>
      <w:r w:rsidR="009E3191">
        <w:rPr>
          <w:rFonts w:ascii="Times New Roman" w:hAnsi="Times New Roman" w:cs="Times New Roman"/>
        </w:rPr>
        <w:t xml:space="preserve"> a linear relationship (Figure 1B</w:t>
      </w:r>
      <w:r w:rsidR="0099204A">
        <w:rPr>
          <w:rFonts w:ascii="Times New Roman" w:hAnsi="Times New Roman" w:cs="Times New Roman"/>
        </w:rPr>
        <w:t xml:space="preserve"> –</w:t>
      </w:r>
      <w:r w:rsidR="00752547">
        <w:rPr>
          <w:rFonts w:ascii="Times New Roman" w:hAnsi="Times New Roman" w:cs="Times New Roman"/>
        </w:rPr>
        <w:t xml:space="preserve"> R = 1.2</w:t>
      </w:r>
      <w:r w:rsidR="009E3191">
        <w:rPr>
          <w:rFonts w:ascii="Times New Roman" w:hAnsi="Times New Roman" w:cs="Times New Roman"/>
        </w:rPr>
        <w:t>). Thus, it is clear that the population growth rate is constant through time</w:t>
      </w:r>
      <w:r w:rsidR="007A2298">
        <w:rPr>
          <w:rFonts w:ascii="Times New Roman" w:hAnsi="Times New Roman" w:cs="Times New Roman"/>
        </w:rPr>
        <w:t>,</w:t>
      </w:r>
      <w:r w:rsidR="004310D3">
        <w:rPr>
          <w:rFonts w:ascii="Times New Roman" w:hAnsi="Times New Roman" w:cs="Times New Roman"/>
        </w:rPr>
        <w:t xml:space="preserve"> implying that there is no transition point that can define the shift from inherent lag-phase to population explosion phase.</w:t>
      </w:r>
      <w:r w:rsidR="007A2298">
        <w:rPr>
          <w:rFonts w:ascii="Times New Roman" w:hAnsi="Times New Roman" w:cs="Times New Roman"/>
        </w:rPr>
        <w:t xml:space="preserve"> </w:t>
      </w:r>
      <w:r w:rsidR="00F4245A">
        <w:rPr>
          <w:rFonts w:ascii="Times New Roman" w:hAnsi="Times New Roman" w:cs="Times New Roman"/>
        </w:rPr>
        <w:t>Furthermore, the visual perception of the inherent lag-phase depends on the portion of the curve examined. The inset i</w:t>
      </w:r>
      <w:r w:rsidR="00F91DE3">
        <w:rPr>
          <w:rFonts w:ascii="Times New Roman" w:hAnsi="Times New Roman" w:cs="Times New Roman"/>
        </w:rPr>
        <w:t>n Figure 1A shows the same curve (R = 1.2)</w:t>
      </w:r>
      <w:r w:rsidR="00F4245A">
        <w:rPr>
          <w:rFonts w:ascii="Times New Roman" w:hAnsi="Times New Roman" w:cs="Times New Roman"/>
        </w:rPr>
        <w:t xml:space="preserve"> from time points 1 to 20, demonstrating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1A493CF2" w14:textId="77777777" w:rsidR="00EB14E0" w:rsidRDefault="00EB14E0">
      <w:pPr>
        <w:rPr>
          <w:rFonts w:ascii="Times New Roman" w:hAnsi="Times New Roman" w:cs="Times New Roman"/>
        </w:rPr>
      </w:pPr>
    </w:p>
    <w:p w14:paraId="4AD6D519" w14:textId="6F11904F" w:rsidR="00EE4168" w:rsidRDefault="001D7E36">
      <w:pPr>
        <w:rPr>
          <w:rFonts w:ascii="Times New Roman" w:hAnsi="Times New Roman" w:cs="Times New Roman"/>
        </w:rPr>
      </w:pPr>
      <w:r w:rsidRPr="00C924E7">
        <w:rPr>
          <w:rFonts w:ascii="Times New Roman" w:hAnsi="Times New Roman" w:cs="Times New Roman"/>
          <w:highlight w:val="yellow"/>
        </w:rPr>
        <w:t xml:space="preserve">, the inherent lag-phase </w:t>
      </w:r>
      <w:r w:rsidR="006D1361" w:rsidRPr="00C924E7">
        <w:rPr>
          <w:rFonts w:ascii="Times New Roman" w:hAnsi="Times New Roman" w:cs="Times New Roman"/>
          <w:highlight w:val="yellow"/>
        </w:rPr>
        <w:t>can be</w:t>
      </w:r>
      <w:r w:rsidRPr="00C924E7">
        <w:rPr>
          <w:rFonts w:ascii="Times New Roman" w:hAnsi="Times New Roman" w:cs="Times New Roman"/>
          <w:highlight w:val="yellow"/>
        </w:rPr>
        <w:t xml:space="preserve"> described as the part of the exponential growth curve where the slope is </w:t>
      </w:r>
      <w:r w:rsidR="006D1361" w:rsidRPr="00C924E7">
        <w:rPr>
          <w:rFonts w:ascii="Times New Roman" w:hAnsi="Times New Roman" w:cs="Times New Roman"/>
          <w:highlight w:val="yellow"/>
        </w:rPr>
        <w:t>small (</w:t>
      </w:r>
      <w:r w:rsidRPr="00C924E7">
        <w:rPr>
          <w:rFonts w:ascii="Times New Roman" w:hAnsi="Times New Roman" w:cs="Times New Roman"/>
          <w:highlight w:val="yellow"/>
        </w:rPr>
        <w:t>close to zero</w:t>
      </w:r>
      <w:r w:rsidR="005462D7" w:rsidRPr="00C924E7">
        <w:rPr>
          <w:rFonts w:ascii="Times New Roman" w:hAnsi="Times New Roman" w:cs="Times New Roman"/>
          <w:highlight w:val="yellow"/>
        </w:rPr>
        <w:t>)</w:t>
      </w:r>
      <w:r w:rsidRPr="00C924E7">
        <w:rPr>
          <w:rFonts w:ascii="Times New Roman" w:hAnsi="Times New Roman" w:cs="Times New Roman"/>
          <w:highlight w:val="yellow"/>
        </w:rPr>
        <w:t xml:space="preserve">. In such models, there exists a point when the slope rapidly increases, corresponding to rapid increase in population size. </w:t>
      </w:r>
      <w:r w:rsidR="001D42C4" w:rsidRPr="00C924E7">
        <w:rPr>
          <w:rFonts w:ascii="Times New Roman" w:hAnsi="Times New Roman" w:cs="Times New Roman"/>
          <w:highlight w:val="yellow"/>
        </w:rPr>
        <w:t xml:space="preserve"> </w:t>
      </w:r>
      <w:r w:rsidR="001E6DE7" w:rsidRPr="00C924E7">
        <w:rPr>
          <w:rFonts w:ascii="Times New Roman" w:hAnsi="Times New Roman" w:cs="Times New Roman"/>
          <w:highlight w:val="yellow"/>
        </w:rPr>
        <w:t xml:space="preserve">However, many </w:t>
      </w:r>
      <w:r w:rsidRPr="00C924E7">
        <w:rPr>
          <w:rFonts w:ascii="Times New Roman" w:hAnsi="Times New Roman" w:cs="Times New Roman"/>
          <w:highlight w:val="yellow"/>
        </w:rPr>
        <w:t xml:space="preserve">observed </w:t>
      </w:r>
      <w:r w:rsidR="001E6DE7" w:rsidRPr="00C924E7">
        <w:rPr>
          <w:rFonts w:ascii="Times New Roman" w:hAnsi="Times New Roman" w:cs="Times New Roman"/>
          <w:highlight w:val="yellow"/>
        </w:rPr>
        <w:t>lag</w:t>
      </w:r>
      <w:r w:rsidRPr="00C924E7">
        <w:rPr>
          <w:rFonts w:ascii="Times New Roman" w:hAnsi="Times New Roman" w:cs="Times New Roman"/>
          <w:highlight w:val="yellow"/>
        </w:rPr>
        <w:t>-</w:t>
      </w:r>
      <w:r w:rsidR="001E6DE7" w:rsidRPr="00C924E7">
        <w:rPr>
          <w:rFonts w:ascii="Times New Roman" w:hAnsi="Times New Roman" w:cs="Times New Roman"/>
          <w:highlight w:val="yellow"/>
        </w:rPr>
        <w:t xml:space="preserve">phases </w:t>
      </w:r>
      <w:r w:rsidRPr="00C924E7">
        <w:rPr>
          <w:rFonts w:ascii="Times New Roman" w:hAnsi="Times New Roman" w:cs="Times New Roman"/>
          <w:highlight w:val="yellow"/>
        </w:rPr>
        <w:t xml:space="preserve">of invasive species </w:t>
      </w:r>
      <w:r w:rsidR="001E6DE7" w:rsidRPr="00C924E7">
        <w:rPr>
          <w:rFonts w:ascii="Times New Roman" w:hAnsi="Times New Roman" w:cs="Times New Roman"/>
          <w:highlight w:val="yellow"/>
        </w:rPr>
        <w:t xml:space="preserve">are longer </w:t>
      </w:r>
      <w:r w:rsidRPr="00C924E7">
        <w:rPr>
          <w:rFonts w:ascii="Times New Roman" w:hAnsi="Times New Roman" w:cs="Times New Roman"/>
          <w:highlight w:val="yellow"/>
        </w:rPr>
        <w:t>than the predicted inherent lag-</w:t>
      </w:r>
      <w:r w:rsidR="001E6DE7" w:rsidRPr="00C924E7">
        <w:rPr>
          <w:rFonts w:ascii="Times New Roman" w:hAnsi="Times New Roman" w:cs="Times New Roman"/>
          <w:highlight w:val="yellow"/>
        </w:rPr>
        <w:t xml:space="preserve">phase. The potential factors causing an </w:t>
      </w:r>
      <w:r w:rsidR="001E6DE7" w:rsidRPr="00C924E7">
        <w:rPr>
          <w:rFonts w:ascii="Times New Roman" w:hAnsi="Times New Roman" w:cs="Times New Roman"/>
          <w:b/>
          <w:highlight w:val="yellow"/>
        </w:rPr>
        <w:t>extended lag phase</w:t>
      </w:r>
      <w:r w:rsidR="001E6DE7" w:rsidRPr="00C924E7">
        <w:rPr>
          <w:rFonts w:ascii="Times New Roman" w:hAnsi="Times New Roman" w:cs="Times New Roman"/>
          <w:highlight w:val="yellow"/>
        </w:rPr>
        <w:t xml:space="preserve"> are not well understood; several ecological and evolutionary processes may be involved </w:t>
      </w:r>
      <w:r w:rsidR="001E6DE7" w:rsidRPr="00C924E7">
        <w:rPr>
          <w:rFonts w:ascii="Times New Roman" w:hAnsi="Times New Roman" w:cs="Times New Roman"/>
          <w:highlight w:val="yellow"/>
        </w:rPr>
        <w:fldChar w:fldCharType="begin" w:fldLock="1"/>
      </w:r>
      <w:r w:rsidR="00B41E6E" w:rsidRPr="00C924E7">
        <w:rPr>
          <w:rFonts w:ascii="Times New Roman" w:hAnsi="Times New Roman" w:cs="Times New Roman"/>
          <w:highlight w:val="yellow"/>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"Conceptual frameworks for biological invasions",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C924E7">
        <w:rPr>
          <w:rFonts w:ascii="Times New Roman" w:hAnsi="Times New Roman" w:cs="Times New Roman"/>
          <w:highlight w:val="yellow"/>
        </w:rPr>
        <w:fldChar w:fldCharType="separate"/>
      </w:r>
      <w:r w:rsidR="003E010E" w:rsidRPr="00C924E7">
        <w:rPr>
          <w:rFonts w:ascii="Times New Roman" w:hAnsi="Times New Roman" w:cs="Times New Roman"/>
          <w:noProof/>
          <w:highlight w:val="yellow"/>
        </w:rPr>
        <w:t>(Mack et al. 2000; Sakai et al. 2001; Pysek &amp; Hulme 2005; Gurevitch et al. 2011)</w:t>
      </w:r>
      <w:r w:rsidR="001E6DE7" w:rsidRPr="00C924E7">
        <w:rPr>
          <w:rFonts w:ascii="Times New Roman" w:hAnsi="Times New Roman" w:cs="Times New Roman"/>
          <w:highlight w:val="yellow"/>
        </w:rPr>
        <w:fldChar w:fldCharType="end"/>
      </w:r>
      <w:r w:rsidR="001E6DE7" w:rsidRPr="00C924E7">
        <w:rPr>
          <w:rFonts w:ascii="Times New Roman" w:hAnsi="Times New Roman" w:cs="Times New Roman"/>
          <w:highlight w:val="yellow"/>
        </w:rPr>
        <w:t xml:space="preserve">). </w:t>
      </w:r>
      <w:r w:rsidR="000F2BFE" w:rsidRPr="00C924E7">
        <w:rPr>
          <w:rFonts w:ascii="Times New Roman" w:hAnsi="Times New Roman" w:cs="Times New Roman"/>
          <w:highlight w:val="yellow"/>
        </w:rPr>
        <w:t>In fact, in a recent study on lag-phase dynamics of weedy species in New Zealand</w:t>
      </w:r>
      <w:r w:rsidR="005354B5" w:rsidRPr="00C924E7">
        <w:rPr>
          <w:rFonts w:ascii="Times New Roman" w:hAnsi="Times New Roman" w:cs="Times New Roman"/>
          <w:highlight w:val="yellow"/>
        </w:rPr>
        <w:t xml:space="preserve">, </w:t>
      </w:r>
      <w:r w:rsidR="005354B5" w:rsidRPr="00C924E7">
        <w:rPr>
          <w:rFonts w:ascii="Times New Roman" w:hAnsi="Times New Roman" w:cs="Times New Roman"/>
          <w:highlight w:val="yellow"/>
        </w:rPr>
        <w:lastRenderedPageBreak/>
        <w:t xml:space="preserve">Aikio and colleagues </w:t>
      </w:r>
      <w:r w:rsidR="005354B5" w:rsidRPr="00C924E7">
        <w:rPr>
          <w:rFonts w:ascii="Times New Roman" w:hAnsi="Times New Roman" w:cs="Times New Roman"/>
          <w:highlight w:val="yellow"/>
        </w:rPr>
        <w:fldChar w:fldCharType="begin" w:fldLock="1"/>
      </w:r>
      <w:r w:rsidR="00B41E6E" w:rsidRPr="00C924E7">
        <w:rPr>
          <w:rFonts w:ascii="Times New Roman" w:hAnsi="Times New Roman" w:cs="Times New Roman"/>
          <w:highlight w:val="yellow"/>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C924E7">
        <w:rPr>
          <w:rFonts w:ascii="Times New Roman" w:hAnsi="Times New Roman" w:cs="Times New Roman"/>
          <w:highlight w:val="yellow"/>
        </w:rPr>
        <w:fldChar w:fldCharType="separate"/>
      </w:r>
      <w:r w:rsidR="005354B5" w:rsidRPr="00C924E7">
        <w:rPr>
          <w:rFonts w:ascii="Times New Roman" w:hAnsi="Times New Roman" w:cs="Times New Roman"/>
          <w:noProof/>
          <w:highlight w:val="yellow"/>
        </w:rPr>
        <w:t>(2010a)</w:t>
      </w:r>
      <w:r w:rsidR="005354B5" w:rsidRPr="00C924E7">
        <w:rPr>
          <w:rFonts w:ascii="Times New Roman" w:hAnsi="Times New Roman" w:cs="Times New Roman"/>
          <w:highlight w:val="yellow"/>
        </w:rPr>
        <w:fldChar w:fldCharType="end"/>
      </w:r>
      <w:r w:rsidR="005354B5" w:rsidRPr="00C924E7">
        <w:rPr>
          <w:rFonts w:ascii="Times New Roman" w:hAnsi="Times New Roman" w:cs="Times New Roman"/>
          <w:highlight w:val="yellow"/>
        </w:rPr>
        <w:t xml:space="preserve"> point out that “the potential biological and environmental mechanisms underlying the lag-phase have been the focus of considerable speculation but limited empirical support.”</w:t>
      </w:r>
      <w:r w:rsidR="000643C8" w:rsidRPr="00C924E7">
        <w:rPr>
          <w:rFonts w:ascii="Times New Roman" w:hAnsi="Times New Roman" w:cs="Times New Roman"/>
          <w:highlight w:val="yellow"/>
        </w:rPr>
        <w:t xml:space="preserve"> </w:t>
      </w:r>
      <w:r w:rsidR="00EE4168" w:rsidRPr="00C924E7">
        <w:rPr>
          <w:rFonts w:ascii="Times New Roman" w:hAnsi="Times New Roman" w:cs="Times New Roman"/>
          <w:highlight w:val="yellow"/>
        </w:rPr>
        <w:t xml:space="preserve">Historical biodiversity data from herbaria and museums could be applied to </w:t>
      </w:r>
      <w:r w:rsidR="009523FD" w:rsidRPr="00C924E7">
        <w:rPr>
          <w:rFonts w:ascii="Times New Roman" w:hAnsi="Times New Roman" w:cs="Times New Roman"/>
          <w:highlight w:val="yellow"/>
        </w:rPr>
        <w:t xml:space="preserve">address this lack of empirical support and </w:t>
      </w:r>
      <w:r w:rsidR="00EE4168" w:rsidRPr="00C924E7">
        <w:rPr>
          <w:rFonts w:ascii="Times New Roman" w:hAnsi="Times New Roman" w:cs="Times New Roman"/>
          <w:highlight w:val="yellow"/>
        </w:rPr>
        <w:t xml:space="preserve">further </w:t>
      </w:r>
      <w:r w:rsidR="009523FD" w:rsidRPr="00C924E7">
        <w:rPr>
          <w:rFonts w:ascii="Times New Roman" w:hAnsi="Times New Roman" w:cs="Times New Roman"/>
          <w:highlight w:val="yellow"/>
        </w:rPr>
        <w:t xml:space="preserve">our </w:t>
      </w:r>
      <w:r w:rsidR="00EE4168" w:rsidRPr="00C924E7">
        <w:rPr>
          <w:rFonts w:ascii="Times New Roman" w:hAnsi="Times New Roman" w:cs="Times New Roman"/>
          <w:highlight w:val="yellow"/>
        </w:rPr>
        <w:t>understand</w:t>
      </w:r>
      <w:r w:rsidR="009523FD" w:rsidRPr="00C924E7">
        <w:rPr>
          <w:rFonts w:ascii="Times New Roman" w:hAnsi="Times New Roman" w:cs="Times New Roman"/>
          <w:highlight w:val="yellow"/>
        </w:rPr>
        <w:t>ing of</w:t>
      </w:r>
      <w:r w:rsidR="00EE4168" w:rsidRPr="00C924E7">
        <w:rPr>
          <w:rFonts w:ascii="Times New Roman" w:hAnsi="Times New Roman" w:cs="Times New Roman"/>
          <w:highlight w:val="yellow"/>
        </w:rPr>
        <w:t xml:space="preserve"> the population dynamics of the lag-phase.</w:t>
      </w:r>
      <w:r w:rsidR="00EE4168">
        <w:rPr>
          <w:rFonts w:ascii="Times New Roman" w:hAnsi="Times New Roman" w:cs="Times New Roman"/>
        </w:rPr>
        <w:t xml:space="preserve"> </w:t>
      </w:r>
    </w:p>
    <w:p w14:paraId="56023EAA" w14:textId="77777777" w:rsidR="00107E5C" w:rsidRDefault="00107E5C">
      <w:pPr>
        <w:rPr>
          <w:rFonts w:ascii="Times New Roman" w:hAnsi="Times New Roman" w:cs="Times New Roman"/>
        </w:rPr>
      </w:pPr>
    </w:p>
    <w:p w14:paraId="48254BDF" w14:textId="77777777" w:rsidR="00107E5C" w:rsidRDefault="00107E5C" w:rsidP="00107E5C">
      <w:pPr>
        <w:keepNext/>
      </w:pPr>
      <w:r>
        <w:rPr>
          <w:rFonts w:ascii="Times New Roman" w:hAnsi="Times New Roman" w:cs="Times New Roman"/>
          <w:noProof/>
        </w:rPr>
        <w:drawing>
          <wp:inline distT="0" distB="0" distL="0" distR="0" wp14:anchorId="5D35F445" wp14:editId="1896E345">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9">
                      <a:extLst>
                        <a:ext uri="{28A0092B-C50C-407E-A947-70E740481C1C}">
                          <a14:useLocalDpi xmlns:a14="http://schemas.microsoft.com/office/drawing/2010/main" val="0"/>
                        </a:ext>
                      </a:extLst>
                    </a:blip>
                    <a:stretch>
                      <a:fillRect/>
                    </a:stretch>
                  </pic:blipFill>
                  <pic:spPr>
                    <a:xfrm>
                      <a:off x="0" y="0"/>
                      <a:ext cx="5939463" cy="4157623"/>
                    </a:xfrm>
                    <a:prstGeom prst="rect">
                      <a:avLst/>
                    </a:prstGeom>
                  </pic:spPr>
                </pic:pic>
              </a:graphicData>
            </a:graphic>
          </wp:inline>
        </w:drawing>
      </w:r>
    </w:p>
    <w:p w14:paraId="2F2AF180" w14:textId="426B66E3" w:rsidR="00107E5C" w:rsidRPr="00107E5C" w:rsidRDefault="00107E5C" w:rsidP="00DC61B8">
      <w:pPr>
        <w:pStyle w:val="Caption"/>
        <w:tabs>
          <w:tab w:val="left" w:pos="9270"/>
        </w:tabs>
        <w:rPr>
          <w:rFonts w:ascii="Times New Roman" w:hAnsi="Times New Roman" w:cs="Times New Roman"/>
          <w:color w:val="auto"/>
          <w:sz w:val="22"/>
          <w:szCs w:val="22"/>
        </w:rPr>
      </w:pPr>
      <w:r w:rsidRPr="00107E5C">
        <w:rPr>
          <w:rFonts w:ascii="Times New Roman" w:hAnsi="Times New Roman"/>
          <w:color w:val="auto"/>
          <w:sz w:val="22"/>
          <w:szCs w:val="22"/>
        </w:rPr>
        <w:t xml:space="preserve">Figure </w:t>
      </w:r>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Pr="00107E5C">
        <w:rPr>
          <w:rFonts w:ascii="Times New Roman" w:hAnsi="Times New Roman"/>
          <w:noProof/>
          <w:color w:val="auto"/>
          <w:sz w:val="22"/>
          <w:szCs w:val="22"/>
        </w:rPr>
        <w:t>1</w:t>
      </w:r>
      <w:r w:rsidRPr="00107E5C">
        <w:rPr>
          <w:rFonts w:ascii="Times New Roman" w:hAnsi="Times New Roman"/>
          <w:color w:val="auto"/>
          <w:sz w:val="22"/>
          <w:szCs w:val="22"/>
        </w:rPr>
        <w:fldChar w:fldCharType="end"/>
      </w:r>
      <w:r w:rsidRPr="00107E5C">
        <w:rPr>
          <w:rFonts w:ascii="Times New Roman" w:hAnsi="Times New Roman"/>
          <w:color w:val="auto"/>
          <w:sz w:val="22"/>
          <w:szCs w:val="22"/>
        </w:rPr>
        <w:t xml:space="preserve">. </w:t>
      </w:r>
      <w:r w:rsidRPr="00107E5C">
        <w:rPr>
          <w:rFonts w:ascii="Times New Roman" w:hAnsi="Times New Roman"/>
          <w:b w:val="0"/>
          <w:color w:val="auto"/>
          <w:sz w:val="22"/>
          <w:szCs w:val="22"/>
        </w:rPr>
        <w:t xml:space="preserve">Population size versus time relationship in a simple exponential population growth example. </w:t>
      </w:r>
      <w:r w:rsidR="00681F29">
        <w:rPr>
          <w:rFonts w:ascii="Times New Roman" w:hAnsi="Times New Roman"/>
          <w:b w:val="0"/>
          <w:color w:val="auto"/>
          <w:sz w:val="22"/>
          <w:szCs w:val="22"/>
        </w:rPr>
        <w:t xml:space="preserve">Black dots represent constant population growth rate R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R = 1.0 to R = 1.2, then constant R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R = 1.2 for only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For constant R, n</w:t>
      </w:r>
      <w:r w:rsidRPr="00107E5C">
        <w:rPr>
          <w:rFonts w:ascii="Times New Roman" w:hAnsi="Times New Roman"/>
          <w:b w:val="0"/>
          <w:color w:val="auto"/>
          <w:sz w:val="22"/>
          <w:szCs w:val="22"/>
        </w:rPr>
        <w:t>ote the non-linear relationship in (A) versus the linear relationship in (B)</w:t>
      </w:r>
    </w:p>
    <w:p w14:paraId="6B904260" w14:textId="77777777" w:rsidR="007C7F15" w:rsidRDefault="007C7F15">
      <w:pPr>
        <w:rPr>
          <w:rFonts w:ascii="Times New Roman" w:hAnsi="Times New Roman" w:cs="Times New Roman"/>
        </w:rPr>
      </w:pPr>
    </w:p>
    <w:p w14:paraId="0A14B9B7" w14:textId="62307708"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tive spatial analyses</w:t>
      </w:r>
      <w:r w:rsidR="00AA7ACF">
        <w:rPr>
          <w:rFonts w:ascii="Times New Roman" w:hAnsi="Times New Roman" w:cs="Times New Roman"/>
        </w:rPr>
        <w:t xml:space="preserve"> can</w:t>
      </w:r>
      <w:r w:rsidR="00583005">
        <w:rPr>
          <w:rFonts w:ascii="Times New Roman" w:hAnsi="Times New Roman" w:cs="Times New Roman"/>
        </w:rPr>
        <w:t xml:space="preserve"> </w:t>
      </w:r>
      <w:r w:rsidR="00404DD3">
        <w:rPr>
          <w:rFonts w:ascii="Times New Roman" w:hAnsi="Times New Roman" w:cs="Times New Roman"/>
        </w:rPr>
        <w:t xml:space="preserve">yield insights </w:t>
      </w:r>
      <w:r w:rsidR="008B76E0">
        <w:rPr>
          <w:rFonts w:ascii="Times New Roman" w:hAnsi="Times New Roman" w:cs="Times New Roman"/>
        </w:rPr>
        <w:t>into</w:t>
      </w:r>
      <w:r w:rsidR="00583005">
        <w:rPr>
          <w:rFonts w:ascii="Times New Roman" w:hAnsi="Times New Roman" w:cs="Times New Roman"/>
        </w:rPr>
        <w:t xml:space="preserve">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AA7ACF">
        <w:rPr>
          <w:rFonts w:ascii="Times New Roman" w:hAnsi="Times New Roman" w:cs="Times New Roman"/>
        </w:rPr>
        <w:t>species in</w:t>
      </w:r>
      <w:r w:rsidR="00583005" w:rsidRPr="00DB70C2">
        <w:rPr>
          <w:rFonts w:ascii="Times New Roman" w:hAnsi="Times New Roman" w:cs="Times New Roman"/>
        </w:rPr>
        <w:t xml:space="preserve"> novel region</w:t>
      </w:r>
      <w:r w:rsidR="00AA7ACF">
        <w:rPr>
          <w:rFonts w:ascii="Times New Roman" w:hAnsi="Times New Roman" w:cs="Times New Roman"/>
        </w:rPr>
        <w:t>s and</w:t>
      </w:r>
      <w:r w:rsidR="00583005">
        <w:rPr>
          <w:rFonts w:ascii="Times New Roman" w:hAnsi="Times New Roman" w:cs="Times New Roman"/>
        </w:rPr>
        <w:t xml:space="preserve"> </w:t>
      </w:r>
      <w:r w:rsidR="00AA7ACF">
        <w:rPr>
          <w:rFonts w:ascii="Times New Roman" w:hAnsi="Times New Roman" w:cs="Times New Roman"/>
        </w:rPr>
        <w:t xml:space="preserve">a </w:t>
      </w:r>
      <w:r w:rsidR="00583005">
        <w:rPr>
          <w:rFonts w:ascii="Times New Roman" w:hAnsi="Times New Roman" w:cs="Times New Roman"/>
        </w:rPr>
        <w:t>rich data sourc</w:t>
      </w:r>
      <w:r w:rsidR="00422606">
        <w:rPr>
          <w:rFonts w:ascii="Times New Roman" w:hAnsi="Times New Roman" w:cs="Times New Roman"/>
        </w:rPr>
        <w:t xml:space="preserve">e for these types of </w:t>
      </w:r>
      <w:r w:rsidR="00AA7ACF">
        <w:rPr>
          <w:rFonts w:ascii="Times New Roman" w:hAnsi="Times New Roman" w:cs="Times New Roman"/>
        </w:rPr>
        <w:t>analyses</w:t>
      </w:r>
      <w:r w:rsidR="00422606">
        <w:rPr>
          <w:rFonts w:ascii="Times New Roman" w:hAnsi="Times New Roman" w:cs="Times New Roman"/>
        </w:rPr>
        <w:t xml:space="preserve"> is</w:t>
      </w:r>
      <w:r w:rsidR="00583005">
        <w:rPr>
          <w:rFonts w:ascii="Times New Roman" w:hAnsi="Times New Roman" w:cs="Times New Roman"/>
        </w:rPr>
        <w:t xml:space="preserve"> the specimen holdings of herbaria</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Catling and Porebski </w:t>
      </w:r>
      <w:r w:rsidR="00A67444">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2D979164" w14:textId="77777777" w:rsidR="008F1338" w:rsidRDefault="008F1338">
      <w:pPr>
        <w:rPr>
          <w:rFonts w:ascii="Times New Roman" w:hAnsi="Times New Roman" w:cs="Times New Roman"/>
        </w:rPr>
      </w:pPr>
    </w:p>
    <w:p w14:paraId="184805D8" w14:textId="64CB54FA"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Catling and Porebski </w:t>
      </w:r>
      <w:r w:rsidR="00FE0650">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r w:rsidR="00FE0650">
        <w:rPr>
          <w:rFonts w:ascii="Times New Roman" w:hAnsi="Times New Roman" w:cs="Times New Roman"/>
          <w:i/>
        </w:rPr>
        <w:t>Rhamnus alnifolia</w:t>
      </w:r>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2CB5CA35"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Catling and Porebski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2024BBDC"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“Rhammus frangula”</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R. frangula</w:t>
      </w:r>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6845D644"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Herbariam)</w:t>
      </w:r>
      <w:r>
        <w:rPr>
          <w:rFonts w:ascii="Times New Roman" w:hAnsi="Times New Roman" w:cs="Times New Roman"/>
        </w:rPr>
        <w:t xml:space="preserve">.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(Sherff 1912, as cited in Taft and Solecki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0B8E9E40"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 used the GoogleEarth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r w:rsidR="0049351A">
        <w:rPr>
          <w:rFonts w:ascii="Times New Roman" w:hAnsi="Times New Roman" w:cs="Times New Roman"/>
          <w:i/>
        </w:rPr>
        <w:t>sensu</w:t>
      </w:r>
      <w:r w:rsidR="0049351A">
        <w:rPr>
          <w:rFonts w:ascii="Times New Roman" w:hAnsi="Times New Roman" w:cs="Times New Roman"/>
        </w:rPr>
        <w:t xml:space="preserve"> </w:t>
      </w:r>
      <w:r w:rsidR="00914740">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Biogeomancer Consortium </w:t>
      </w:r>
      <w:r w:rsidR="002F6F49">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0A5EB6D0"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22C62541"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‘rgdal’, ‘raster’, and ‘dismo’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AE3DDE">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areal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4B2286F5"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georeference the collection location to the county level. Furthermore, georeferencing records to the county level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685FAE6D"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73A8D73A"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r w:rsidRPr="00ED61E6">
        <w:rPr>
          <w:rFonts w:ascii="Times New Roman" w:hAnsi="Times New Roman" w:cs="Times New Roman"/>
          <w:i/>
          <w:iCs/>
        </w:rPr>
        <w:t>Fraxinus americana</w:t>
      </w:r>
    </w:p>
    <w:p w14:paraId="317B6F2E" w14:textId="21671E49"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Alderleaf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57F6C1D2"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r w:rsidR="00D253E8">
        <w:rPr>
          <w:rFonts w:ascii="Times New Roman" w:hAnsi="Times New Roman" w:cs="Times New Roman"/>
        </w:rPr>
        <w:t xml:space="preserve">Delisle and colleagues </w:t>
      </w:r>
      <w:r w:rsidR="00D253E8">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r>
        <w:rPr>
          <w:rFonts w:ascii="Times New Roman" w:hAnsi="Times New Roman" w:cs="Times New Roman"/>
          <w:i/>
        </w:rPr>
        <w:t>Fraxinus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7201254A"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345434A7" w14:textId="7DB09AD6" w:rsidR="00853D1B" w:rsidRDefault="00A22B65">
      <w:pPr>
        <w:rPr>
          <w:rFonts w:ascii="Times New Roman" w:hAnsi="Times New Roman" w:cs="Times New Roman"/>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sidR="00715F7A">
        <w:rPr>
          <w:rFonts w:ascii="Times New Roman" w:hAnsi="Times New Roman" w:cs="Times New Roman"/>
        </w:rPr>
        <w:t>The e</w:t>
      </w:r>
      <w:r w:rsidR="00AD05FC">
        <w:rPr>
          <w:rFonts w:ascii="Times New Roman" w:hAnsi="Times New Roman" w:cs="Times New Roman"/>
        </w:rPr>
        <w:t xml:space="preserve">arliest dated </w:t>
      </w:r>
      <w:r>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Pr>
          <w:rFonts w:ascii="Times New Roman" w:hAnsi="Times New Roman" w:cs="Times New Roman"/>
        </w:rPr>
        <w:t xml:space="preserve">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Pr>
          <w:rFonts w:ascii="Times New Roman" w:hAnsi="Times New Roman" w:cs="Times New Roman"/>
        </w:rPr>
        <w:t xml:space="preserve">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p>
    <w:p w14:paraId="5338F679" w14:textId="77777777" w:rsidR="004A5E8B" w:rsidRDefault="004A5E8B">
      <w:pPr>
        <w:rPr>
          <w:rFonts w:ascii="Times New Roman" w:hAnsi="Times New Roman" w:cs="Times New Roman"/>
        </w:rPr>
      </w:pPr>
    </w:p>
    <w:p w14:paraId="5996F1EE" w14:textId="62A216B4" w:rsidR="00EA178D" w:rsidRPr="00D47D18" w:rsidRDefault="008E7640" w:rsidP="00400AD3">
      <w:pPr>
        <w:rPr>
          <w:rFonts w:ascii="Times New Roman" w:hAnsi="Times New Roman" w:cs="Times New Roman"/>
        </w:rPr>
      </w:pPr>
      <w:r>
        <w:rPr>
          <w:rFonts w:ascii="Times New Roman" w:hAnsi="Times New Roman" w:cs="Times New Roman"/>
        </w:rPr>
        <w:t>The compiled dataset of occurrence locations of</w:t>
      </w:r>
      <w:r w:rsidR="00EA178D">
        <w:rPr>
          <w:rFonts w:ascii="Times New Roman" w:hAnsi="Times New Roman" w:cs="Times New Roman"/>
        </w:rPr>
        <w:t xml:space="preserve"> </w:t>
      </w:r>
      <w:r w:rsidR="00EA178D">
        <w:rPr>
          <w:rFonts w:ascii="Times New Roman" w:hAnsi="Times New Roman" w:cs="Times New Roman"/>
          <w:i/>
        </w:rPr>
        <w:t>F. alnus</w:t>
      </w:r>
      <w:r>
        <w:rPr>
          <w:rFonts w:ascii="Times New Roman" w:hAnsi="Times New Roman" w:cs="Times New Roman"/>
        </w:rPr>
        <w:t xml:space="preserve"> </w:t>
      </w:r>
      <w:r w:rsidR="00400AD3">
        <w:rPr>
          <w:rFonts w:ascii="Times New Roman" w:hAnsi="Times New Roman" w:cs="Times New Roman"/>
        </w:rPr>
        <w:t>shows that this species is present in much of northeast North America</w:t>
      </w:r>
      <w:r>
        <w:rPr>
          <w:rFonts w:ascii="Times New Roman" w:hAnsi="Times New Roman" w:cs="Times New Roman"/>
        </w:rPr>
        <w:t xml:space="preserve"> </w:t>
      </w:r>
      <w:r w:rsidR="00EA178D">
        <w:rPr>
          <w:rFonts w:ascii="Times New Roman" w:hAnsi="Times New Roman" w:cs="Times New Roman"/>
        </w:rPr>
        <w:t xml:space="preserve">(Figure </w:t>
      </w:r>
      <w:r w:rsidR="000D598D">
        <w:rPr>
          <w:rFonts w:ascii="Times New Roman" w:hAnsi="Times New Roman" w:cs="Times New Roman"/>
        </w:rPr>
        <w:t>__A__</w:t>
      </w:r>
      <w:r w:rsidR="00EA178D">
        <w:rPr>
          <w:rFonts w:ascii="Times New Roman" w:hAnsi="Times New Roman" w:cs="Times New Roman"/>
        </w:rPr>
        <w:t xml:space="preserve">). However, the </w:t>
      </w:r>
      <w:r w:rsidR="00C93A24">
        <w:rPr>
          <w:rFonts w:ascii="Times New Roman" w:hAnsi="Times New Roman" w:cs="Times New Roman"/>
        </w:rPr>
        <w:t>compiled dataset</w:t>
      </w:r>
      <w:r w:rsidR="00EA178D">
        <w:rPr>
          <w:rFonts w:ascii="Times New Roman" w:hAnsi="Times New Roman" w:cs="Times New Roman"/>
        </w:rPr>
        <w:t xml:space="preserve"> includes several regions not included in the GBIF query (e.g. Wisconsin, central Ohio, and south-central Pennsylvania).</w:t>
      </w:r>
      <w:r w:rsidR="00D47D18">
        <w:rPr>
          <w:rFonts w:ascii="Times New Roman" w:hAnsi="Times New Roman" w:cs="Times New Roman"/>
        </w:rPr>
        <w:t xml:space="preserve"> The spatial dist</w:t>
      </w:r>
      <w:r w:rsidR="001B4C90">
        <w:rPr>
          <w:rFonts w:ascii="Times New Roman" w:hAnsi="Times New Roman" w:cs="Times New Roman"/>
        </w:rPr>
        <w:t>ribution of the compiled records</w:t>
      </w:r>
      <w:r w:rsidR="00D47D18">
        <w:rPr>
          <w:rFonts w:ascii="Times New Roman" w:hAnsi="Times New Roman" w:cs="Times New Roman"/>
        </w:rPr>
        <w:t xml:space="preserve"> </w:t>
      </w:r>
      <w:r w:rsidR="00400AD3">
        <w:rPr>
          <w:rFonts w:ascii="Times New Roman" w:hAnsi="Times New Roman" w:cs="Times New Roman"/>
        </w:rPr>
        <w:t xml:space="preserve">for </w:t>
      </w:r>
      <w:r w:rsidR="00D47D18">
        <w:rPr>
          <w:rFonts w:ascii="Times New Roman" w:hAnsi="Times New Roman" w:cs="Times New Roman"/>
        </w:rPr>
        <w:t xml:space="preserve">the group of associated species is largely inclusive of the </w:t>
      </w:r>
      <w:r w:rsidR="00D47D18">
        <w:rPr>
          <w:rFonts w:ascii="Times New Roman" w:hAnsi="Times New Roman" w:cs="Times New Roman"/>
          <w:i/>
        </w:rPr>
        <w:t>F. alnus</w:t>
      </w:r>
      <w:r w:rsidR="001B4C90">
        <w:rPr>
          <w:rFonts w:ascii="Times New Roman" w:hAnsi="Times New Roman" w:cs="Times New Roman"/>
        </w:rPr>
        <w:t xml:space="preserve"> dataset</w:t>
      </w:r>
      <w:r w:rsidR="00D47D18">
        <w:rPr>
          <w:rFonts w:ascii="Times New Roman" w:hAnsi="Times New Roman" w:cs="Times New Roman"/>
        </w:rPr>
        <w:t>, with a notable exception of south-central Pennsylvania.</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10">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0397CD6B"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 xml:space="preserve">. </w:t>
      </w:r>
      <w:r w:rsidR="000D598D">
        <w:rPr>
          <w:rFonts w:ascii="Times New Roman" w:hAnsi="Times New Roman" w:cs="Times New Roman"/>
          <w:color w:val="auto"/>
          <w:sz w:val="22"/>
          <w:szCs w:val="22"/>
        </w:rPr>
        <w:t>__A__</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0F910DCB" w:rsidR="00EA178D" w:rsidRPr="00402B6C" w:rsidRDefault="00EA178D">
      <w:pPr>
        <w:rPr>
          <w:rFonts w:ascii="Times New Roman" w:hAnsi="Times New Roman" w:cs="Times New Roman"/>
        </w:rPr>
      </w:pPr>
      <w:r>
        <w:rPr>
          <w:rFonts w:ascii="Times New Roman" w:hAnsi="Times New Roman" w:cs="Times New Roman"/>
        </w:rPr>
        <w:t xml:space="preserve">The number of </w:t>
      </w:r>
      <w:r w:rsidR="00846FCA">
        <w:rPr>
          <w:rFonts w:ascii="Times New Roman" w:hAnsi="Times New Roman" w:cs="Times New Roman"/>
        </w:rPr>
        <w:t>herbarium specimens collected</w:t>
      </w:r>
      <w:r>
        <w:rPr>
          <w:rFonts w:ascii="Times New Roman" w:hAnsi="Times New Roman" w:cs="Times New Roman"/>
        </w:rPr>
        <w:t xml:space="preserve"> for both </w:t>
      </w:r>
      <w:r>
        <w:rPr>
          <w:rFonts w:ascii="Times New Roman" w:hAnsi="Times New Roman" w:cs="Times New Roman"/>
          <w:i/>
        </w:rPr>
        <w:t>F. alnus</w:t>
      </w:r>
      <w:r>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Pr>
          <w:rFonts w:ascii="Times New Roman" w:hAnsi="Times New Roman" w:cs="Times New Roman"/>
        </w:rPr>
        <w:t xml:space="preserve"> through time</w:t>
      </w:r>
      <w:r w:rsidR="00846FCA">
        <w:rPr>
          <w:rFonts w:ascii="Times New Roman" w:hAnsi="Times New Roman" w:cs="Times New Roman"/>
        </w:rPr>
        <w:t xml:space="preserve"> based on collection dates recorded with specimens</w:t>
      </w:r>
      <w:r>
        <w:rPr>
          <w:rFonts w:ascii="Times New Roman" w:hAnsi="Times New Roman" w:cs="Times New Roman"/>
        </w:rPr>
        <w:t xml:space="preserve"> (Figure </w:t>
      </w:r>
      <w:r w:rsidR="000D598D">
        <w:rPr>
          <w:rFonts w:ascii="Times New Roman" w:hAnsi="Times New Roman" w:cs="Times New Roman"/>
        </w:rPr>
        <w:t>__B__</w:t>
      </w:r>
      <w:r>
        <w:rPr>
          <w:rFonts w:ascii="Times New Roman" w:hAnsi="Times New Roman" w:cs="Times New Roman"/>
        </w:rPr>
        <w:t xml:space="preserve">).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33BDDE73">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1">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4B544FE8" w14:textId="009262C4"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003D6A82">
        <w:rPr>
          <w:rFonts w:ascii="Times New Roman" w:hAnsi="Times New Roman" w:cs="Times New Roman"/>
          <w:color w:val="auto"/>
          <w:sz w:val="22"/>
          <w:szCs w:val="22"/>
        </w:rPr>
        <w:t>__B__</w:t>
      </w:r>
      <w:r w:rsidR="00EA178D"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p>
    <w:p w14:paraId="47F3CAA2" w14:textId="77777777" w:rsidR="0053272D" w:rsidRDefault="0053272D">
      <w:pPr>
        <w:rPr>
          <w:rFonts w:ascii="Times New Roman" w:hAnsi="Times New Roman" w:cs="Times New Roman"/>
          <w:b/>
        </w:rPr>
      </w:pPr>
    </w:p>
    <w:p w14:paraId="6D46FDFF" w14:textId="49E42232" w:rsidR="008E7FDE" w:rsidRDefault="000B5803" w:rsidP="008E7FDE">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F52E84">
        <w:rPr>
          <w:rFonts w:ascii="Times New Roman" w:hAnsi="Times New Roman" w:cs="Times New Roman"/>
        </w:rPr>
        <w:t xml:space="preserve"> log</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4F3ADD">
        <w:rPr>
          <w:rFonts w:ascii="Times New Roman" w:hAnsi="Times New Roman" w:cs="Times New Roman"/>
        </w:rPr>
        <w:t xml:space="preserve"> (Figure __C__)</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df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df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p>
    <w:p w14:paraId="122608BE" w14:textId="2F59F1BB" w:rsidR="00AD4EF1" w:rsidRDefault="00AD4EF1">
      <w:pPr>
        <w:rPr>
          <w:rFonts w:ascii="Times New Roman" w:hAnsi="Times New Roman" w:cs="Times New Roman"/>
        </w:rPr>
      </w:pP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inline distT="0" distB="0" distL="0" distR="0" wp14:anchorId="6D238193" wp14:editId="141CDA9B">
            <wp:extent cx="4572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67A36AD" w14:textId="013B50E4" w:rsidR="00636482" w:rsidRPr="007974BD" w:rsidRDefault="007974BD" w:rsidP="007974BD">
      <w:pPr>
        <w:pStyle w:val="Caption"/>
        <w:rPr>
          <w:rFonts w:ascii="Times New Roman" w:hAnsi="Times New Roman" w:cs="Times New Roman"/>
          <w:color w:val="auto"/>
          <w:sz w:val="22"/>
          <w:szCs w:val="22"/>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AE6E0C">
        <w:rPr>
          <w:rFonts w:ascii="Times New Roman" w:hAnsi="Times New Roman" w:cs="Times New Roman"/>
          <w:color w:val="auto"/>
          <w:sz w:val="22"/>
          <w:szCs w:val="22"/>
        </w:rPr>
        <w:t xml:space="preserve"> __C__</w:t>
      </w:r>
      <w:r w:rsidRPr="007974BD">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p>
    <w:p w14:paraId="3D000013" w14:textId="05568E93" w:rsidR="0042428B" w:rsidRDefault="00832839">
      <w:pPr>
        <w:rPr>
          <w:rFonts w:ascii="Times New Roman" w:hAnsi="Times New Roman" w:cs="Times New Roman"/>
        </w:rPr>
      </w:pPr>
      <w:r>
        <w:rPr>
          <w:rFonts w:ascii="Times New Roman" w:hAnsi="Times New Roman" w:cs="Times New Roman"/>
        </w:rPr>
        <w:t xml:space="preserve">The proportional increase in the cumulative number of records shows that the number of records for the group of associated species increased </w:t>
      </w:r>
      <w:r w:rsidR="00B221EA">
        <w:rPr>
          <w:rFonts w:ascii="Times New Roman" w:hAnsi="Times New Roman" w:cs="Times New Roman"/>
        </w:rPr>
        <w:t>steadil</w:t>
      </w:r>
      <w:r>
        <w:rPr>
          <w:rFonts w:ascii="Times New Roman" w:hAnsi="Times New Roman" w:cs="Times New Roman"/>
        </w:rPr>
        <w:t>y from the late 1800s to the present</w:t>
      </w:r>
      <w:r w:rsidR="00625A67">
        <w:rPr>
          <w:rFonts w:ascii="Times New Roman" w:hAnsi="Times New Roman" w:cs="Times New Roman"/>
        </w:rPr>
        <w:t xml:space="preserve"> (Figure __D__</w:t>
      </w:r>
      <w:r w:rsidR="005A475C">
        <w:rPr>
          <w:rFonts w:ascii="Times New Roman" w:hAnsi="Times New Roman" w:cs="Times New Roman"/>
        </w:rPr>
        <w:t xml:space="preserve">). The cumulative number of records for </w:t>
      </w:r>
      <w:r w:rsidR="005A475C">
        <w:rPr>
          <w:rFonts w:ascii="Times New Roman" w:hAnsi="Times New Roman" w:cs="Times New Roman"/>
          <w:i/>
        </w:rPr>
        <w:t>F. alnus</w:t>
      </w:r>
      <w:r w:rsidR="005A475C">
        <w:rPr>
          <w:rFonts w:ascii="Times New Roman" w:hAnsi="Times New Roman" w:cs="Times New Roman"/>
        </w:rPr>
        <w:t xml:space="preserve"> increased slowly from the late 1800s to approximately 1930, after which the proportional increase shows rapid acceleration.</w:t>
      </w:r>
      <w:r w:rsidR="00422635">
        <w:rPr>
          <w:rFonts w:ascii="Times New Roman" w:hAnsi="Times New Roman" w:cs="Times New Roman"/>
        </w:rPr>
        <w:t xml:space="preserve"> A Kolmogorov-Smirnov test confirms that these proportional curves are significantly different from each other, confirming that the associated species and </w:t>
      </w:r>
      <w:r w:rsidR="00422635">
        <w:rPr>
          <w:rFonts w:ascii="Times New Roman" w:hAnsi="Times New Roman" w:cs="Times New Roman"/>
          <w:i/>
        </w:rPr>
        <w:t>F. alnus</w:t>
      </w:r>
      <w:r w:rsidR="00422635">
        <w:rPr>
          <w:rFonts w:ascii="Times New Roman" w:hAnsi="Times New Roman" w:cs="Times New Roman"/>
        </w:rPr>
        <w:t xml:space="preserve"> have a different collection history (D = 0.2656, P = 0.00024).</w:t>
      </w:r>
      <w:r w:rsidR="0042428B">
        <w:rPr>
          <w:rFonts w:ascii="Times New Roman" w:hAnsi="Times New Roman" w:cs="Times New Roman"/>
        </w:rPr>
        <w:t xml:space="preserve"> The </w:t>
      </w:r>
      <w:r w:rsidR="007940AB">
        <w:rPr>
          <w:rFonts w:ascii="Times New Roman" w:hAnsi="Times New Roman" w:cs="Times New Roman"/>
        </w:rPr>
        <w:t xml:space="preserve">log of the </w:t>
      </w:r>
      <w:r w:rsidR="0042428B">
        <w:rPr>
          <w:rFonts w:ascii="Times New Roman" w:hAnsi="Times New Roman" w:cs="Times New Roman"/>
        </w:rPr>
        <w:t xml:space="preserve">ratio of the proportional cumulative increase in records between </w:t>
      </w:r>
      <w:r w:rsidR="0042428B">
        <w:rPr>
          <w:rFonts w:ascii="Times New Roman" w:hAnsi="Times New Roman" w:cs="Times New Roman"/>
          <w:i/>
        </w:rPr>
        <w:t>F. alnus</w:t>
      </w:r>
      <w:r w:rsidR="0042428B">
        <w:rPr>
          <w:rFonts w:ascii="Times New Roman" w:hAnsi="Times New Roman" w:cs="Times New Roman"/>
        </w:rPr>
        <w:t xml:space="preserve"> and associates species indicates that </w:t>
      </w:r>
      <w:r w:rsidR="007940AB" w:rsidRPr="007940AB">
        <w:rPr>
          <w:rFonts w:ascii="Times New Roman" w:hAnsi="Times New Roman" w:cs="Times New Roman"/>
          <w:i/>
          <w:iCs/>
        </w:rPr>
        <w:t>F. alnus</w:t>
      </w:r>
      <w:r w:rsidR="007940AB">
        <w:rPr>
          <w:rFonts w:ascii="Times New Roman" w:hAnsi="Times New Roman" w:cs="Times New Roman"/>
        </w:rPr>
        <w:t xml:space="preserve"> increased </w:t>
      </w:r>
      <w:r w:rsidR="00CA396F">
        <w:rPr>
          <w:rFonts w:ascii="Times New Roman" w:hAnsi="Times New Roman" w:cs="Times New Roman"/>
        </w:rPr>
        <w:t xml:space="preserve">approximately </w:t>
      </w:r>
      <w:r w:rsidR="007940AB">
        <w:rPr>
          <w:rFonts w:ascii="Times New Roman" w:hAnsi="Times New Roman" w:cs="Times New Roman"/>
        </w:rPr>
        <w:t xml:space="preserve">log-linearly </w:t>
      </w:r>
      <w:r w:rsidR="00022E20">
        <w:rPr>
          <w:rFonts w:ascii="Times New Roman" w:hAnsi="Times New Roman" w:cs="Times New Roman"/>
        </w:rPr>
        <w:t>from 192</w:t>
      </w:r>
      <w:r w:rsidR="0042428B">
        <w:rPr>
          <w:rFonts w:ascii="Times New Roman" w:hAnsi="Times New Roman" w:cs="Times New Roman"/>
        </w:rPr>
        <w:t>0 to the present</w:t>
      </w:r>
      <w:r w:rsidR="00022E20">
        <w:rPr>
          <w:rFonts w:ascii="Times New Roman" w:hAnsi="Times New Roman" w:cs="Times New Roman"/>
        </w:rPr>
        <w:t xml:space="preserve"> </w:t>
      </w:r>
      <w:r w:rsidR="00452240">
        <w:rPr>
          <w:rFonts w:ascii="Times New Roman" w:hAnsi="Times New Roman" w:cs="Times New Roman"/>
        </w:rPr>
        <w:t>(Figure __E__</w:t>
      </w:r>
      <w:r w:rsidR="007940AB">
        <w:rPr>
          <w:rFonts w:ascii="Times New Roman" w:hAnsi="Times New Roman" w:cs="Times New Roman"/>
        </w:rPr>
        <w:t>)</w:t>
      </w:r>
      <w:r w:rsidR="00BC6AF9">
        <w:rPr>
          <w:rFonts w:ascii="Times New Roman" w:hAnsi="Times New Roman" w:cs="Times New Roman"/>
        </w:rPr>
        <w:t>.</w:t>
      </w:r>
      <w:r w:rsidR="00F26083">
        <w:rPr>
          <w:rFonts w:ascii="Times New Roman" w:hAnsi="Times New Roman" w:cs="Times New Roman"/>
        </w:rPr>
        <w:t xml:space="preserve"> These findings are also supported by the ratios of the annual growth rates and five year moving average (geometric mean) growth rates (Figure Records Growth).</w:t>
      </w:r>
    </w:p>
    <w:p w14:paraId="17EE4C81" w14:textId="77777777" w:rsidR="00F26083" w:rsidRDefault="00F26083" w:rsidP="00F26083">
      <w:pPr>
        <w:keepNext/>
      </w:pPr>
      <w:r>
        <w:rPr>
          <w:rFonts w:ascii="Times New Roman" w:hAnsi="Times New Roman" w:cs="Times New Roman"/>
          <w:noProof/>
        </w:rPr>
        <w:drawing>
          <wp:inline distT="0" distB="0" distL="0" distR="0" wp14:anchorId="2E54084A" wp14:editId="3D4A120B">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Growth_Rate_Difference.pdf"/>
                    <pic:cNvPicPr/>
                  </pic:nvPicPr>
                  <pic:blipFill>
                    <a:blip r:embed="rId13">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0D142E92" w14:textId="4D533EAA" w:rsidR="00F26083" w:rsidRPr="00F26083" w:rsidRDefault="00F26083" w:rsidP="00F26083">
      <w:pPr>
        <w:pStyle w:val="Caption"/>
        <w:rPr>
          <w:rFonts w:ascii="Times New Roman" w:hAnsi="Times New Roman" w:cs="Times New Roman"/>
          <w:b w:val="0"/>
          <w:color w:val="auto"/>
          <w:sz w:val="22"/>
          <w:szCs w:val="22"/>
        </w:rPr>
      </w:pPr>
      <w:r w:rsidRPr="00F26083">
        <w:rPr>
          <w:rFonts w:ascii="Times New Roman" w:hAnsi="Times New Roman" w:cs="Times New Roman"/>
          <w:color w:val="auto"/>
          <w:sz w:val="22"/>
          <w:szCs w:val="22"/>
        </w:rPr>
        <w:t xml:space="preserve">Figure </w:t>
      </w:r>
      <w:r w:rsidRPr="00F26083">
        <w:rPr>
          <w:rFonts w:ascii="Times New Roman" w:hAnsi="Times New Roman" w:cs="Times New Roman"/>
          <w:color w:val="auto"/>
          <w:sz w:val="22"/>
          <w:szCs w:val="22"/>
        </w:rPr>
        <w:fldChar w:fldCharType="begin"/>
      </w:r>
      <w:r w:rsidRPr="00F26083">
        <w:rPr>
          <w:rFonts w:ascii="Times New Roman" w:hAnsi="Times New Roman" w:cs="Times New Roman"/>
          <w:color w:val="auto"/>
          <w:sz w:val="22"/>
          <w:szCs w:val="22"/>
        </w:rPr>
        <w:instrText xml:space="preserve"> SEQ Figure \* ARABIC </w:instrText>
      </w:r>
      <w:r w:rsidRPr="00F26083">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5</w:t>
      </w:r>
      <w:r w:rsidRPr="00F26083">
        <w:rPr>
          <w:rFonts w:ascii="Times New Roman" w:hAnsi="Times New Roman" w:cs="Times New Roman"/>
          <w:color w:val="auto"/>
          <w:sz w:val="22"/>
          <w:szCs w:val="22"/>
        </w:rPr>
        <w:fldChar w:fldCharType="end"/>
      </w:r>
      <w:r w:rsidRPr="00F26083">
        <w:rPr>
          <w:rFonts w:ascii="Times New Roman" w:hAnsi="Times New Roman" w:cs="Times New Roman"/>
          <w:color w:val="auto"/>
          <w:sz w:val="22"/>
          <w:szCs w:val="22"/>
        </w:rPr>
        <w:t xml:space="preserve"> </w:t>
      </w:r>
      <w:r w:rsidRPr="00F26083">
        <w:rPr>
          <w:rFonts w:ascii="Times New Roman" w:hAnsi="Times New Roman" w:cs="Times New Roman"/>
          <w:b w:val="0"/>
          <w:color w:val="auto"/>
          <w:sz w:val="22"/>
          <w:szCs w:val="22"/>
        </w:rPr>
        <w:t>Annual and 10 year moving window average (geometric mean) growth rates of herbarium records.</w:t>
      </w:r>
    </w:p>
    <w:p w14:paraId="5D919A67" w14:textId="77777777" w:rsidR="00871AE1" w:rsidRDefault="00871AE1">
      <w:pPr>
        <w:rPr>
          <w:rFonts w:ascii="Times New Roman" w:hAnsi="Times New Roman" w:cs="Times New Roman"/>
        </w:rPr>
      </w:pPr>
    </w:p>
    <w:p w14:paraId="26F18598" w14:textId="77777777" w:rsidR="002A5BB9" w:rsidRDefault="002A5BB9" w:rsidP="00CE0D68">
      <w:pPr>
        <w:keepNext/>
        <w:sectPr w:rsidR="002A5BB9" w:rsidSect="00052EC1">
          <w:headerReference w:type="default" r:id="rId14"/>
          <w:pgSz w:w="12240" w:h="15840"/>
          <w:pgMar w:top="1440" w:right="1440" w:bottom="1440" w:left="1440" w:header="720" w:footer="720" w:gutter="0"/>
          <w:cols w:space="720"/>
          <w:docGrid w:linePitch="360"/>
        </w:sectPr>
      </w:pPr>
    </w:p>
    <w:p w14:paraId="45111CE0" w14:textId="01BF677B" w:rsidR="00CE0D68" w:rsidRDefault="00CE0D68" w:rsidP="00CE0D68">
      <w:pPr>
        <w:keepNext/>
      </w:pPr>
      <w:r>
        <w:rPr>
          <w:rFonts w:ascii="Times New Roman" w:hAnsi="Times New Roman" w:cs="Times New Roman"/>
          <w:noProof/>
        </w:rPr>
        <w:drawing>
          <wp:inline distT="0" distB="0" distL="0" distR="0" wp14:anchorId="790E18D2" wp14:editId="4DBA5C77">
            <wp:extent cx="3086100" cy="3086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Proportional_Increase.pdf"/>
                    <pic:cNvPicPr/>
                  </pic:nvPicPr>
                  <pic:blipFill>
                    <a:blip r:embed="rId15">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1BC64A62" w14:textId="17B0B027" w:rsidR="00C7133F" w:rsidRPr="00C7133F" w:rsidRDefault="00CE0D68" w:rsidP="00C7133F">
      <w:pPr>
        <w:pStyle w:val="Caption"/>
        <w:rPr>
          <w:rFonts w:ascii="Times New Roman" w:hAnsi="Times New Roman" w:cs="Times New Roman"/>
          <w:b w:val="0"/>
          <w:color w:val="auto"/>
          <w:sz w:val="22"/>
          <w:szCs w:val="22"/>
        </w:rPr>
      </w:pPr>
      <w:r w:rsidRPr="00CE0D68">
        <w:rPr>
          <w:rFonts w:ascii="Times New Roman" w:hAnsi="Times New Roman" w:cs="Times New Roman"/>
          <w:color w:val="auto"/>
          <w:sz w:val="22"/>
          <w:szCs w:val="22"/>
        </w:rPr>
        <w:t xml:space="preserve">Figure </w:t>
      </w:r>
      <w:r w:rsidRPr="00CE0D68">
        <w:rPr>
          <w:rFonts w:ascii="Times New Roman" w:hAnsi="Times New Roman" w:cs="Times New Roman"/>
          <w:color w:val="auto"/>
          <w:sz w:val="22"/>
          <w:szCs w:val="22"/>
        </w:rPr>
        <w:fldChar w:fldCharType="begin"/>
      </w:r>
      <w:r w:rsidRPr="00CE0D68">
        <w:rPr>
          <w:rFonts w:ascii="Times New Roman" w:hAnsi="Times New Roman" w:cs="Times New Roman"/>
          <w:color w:val="auto"/>
          <w:sz w:val="22"/>
          <w:szCs w:val="22"/>
        </w:rPr>
        <w:instrText xml:space="preserve"> SEQ Figure \* ARABIC </w:instrText>
      </w:r>
      <w:r w:rsidRPr="00CE0D68">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6</w:t>
      </w:r>
      <w:r w:rsidRPr="00CE0D68">
        <w:rPr>
          <w:rFonts w:ascii="Times New Roman" w:hAnsi="Times New Roman" w:cs="Times New Roman"/>
          <w:color w:val="auto"/>
          <w:sz w:val="22"/>
          <w:szCs w:val="22"/>
        </w:rPr>
        <w:fldChar w:fldCharType="end"/>
      </w:r>
      <w:r w:rsidR="00625A67">
        <w:rPr>
          <w:rFonts w:ascii="Times New Roman" w:hAnsi="Times New Roman" w:cs="Times New Roman"/>
          <w:color w:val="auto"/>
          <w:sz w:val="22"/>
          <w:szCs w:val="22"/>
        </w:rPr>
        <w:t xml:space="preserve"> __D__</w:t>
      </w:r>
      <w:r w:rsidRPr="00CE0D68">
        <w:rPr>
          <w:rFonts w:ascii="Times New Roman" w:hAnsi="Times New Roman" w:cs="Times New Roman"/>
          <w:color w:val="auto"/>
          <w:sz w:val="22"/>
          <w:szCs w:val="22"/>
        </w:rPr>
        <w:t xml:space="preserve"> </w:t>
      </w:r>
      <w:r w:rsidRPr="00CE0D68">
        <w:rPr>
          <w:rFonts w:ascii="Times New Roman" w:hAnsi="Times New Roman" w:cs="Times New Roman"/>
          <w:b w:val="0"/>
          <w:color w:val="auto"/>
          <w:sz w:val="22"/>
          <w:szCs w:val="22"/>
        </w:rPr>
        <w:t>Propor</w:t>
      </w:r>
      <w:r w:rsidR="00D26BC5">
        <w:rPr>
          <w:rFonts w:ascii="Times New Roman" w:hAnsi="Times New Roman" w:cs="Times New Roman"/>
          <w:b w:val="0"/>
          <w:color w:val="auto"/>
          <w:sz w:val="22"/>
          <w:szCs w:val="22"/>
        </w:rPr>
        <w:t>tional increase of the cumulative number of records through time.</w:t>
      </w:r>
    </w:p>
    <w:p w14:paraId="74271113" w14:textId="77777777" w:rsidR="00B62FEF" w:rsidRDefault="00B62FEF" w:rsidP="00B62FEF">
      <w:pPr>
        <w:keepNext/>
      </w:pPr>
      <w:r>
        <w:rPr>
          <w:rFonts w:ascii="Times New Roman" w:hAnsi="Times New Roman" w:cs="Times New Roman"/>
          <w:noProof/>
        </w:rPr>
        <w:drawing>
          <wp:inline distT="0" distB="0" distL="0" distR="0" wp14:anchorId="6BCC4E3B" wp14:editId="51924010">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Ratio_Prop_Increase.pdf"/>
                    <pic:cNvPicPr/>
                  </pic:nvPicPr>
                  <pic:blipFill>
                    <a:blip r:embed="rId16">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17841E8" w14:textId="64A84EEE" w:rsidR="00C7133F" w:rsidRPr="00B62FEF" w:rsidRDefault="00B62FEF" w:rsidP="00B62FEF">
      <w:pPr>
        <w:pStyle w:val="Caption"/>
        <w:rPr>
          <w:rFonts w:ascii="Times New Roman" w:hAnsi="Times New Roman" w:cs="Times New Roman"/>
          <w:b w:val="0"/>
          <w:color w:val="auto"/>
          <w:sz w:val="22"/>
          <w:szCs w:val="22"/>
        </w:rPr>
      </w:pPr>
      <w:r w:rsidRPr="00B62FEF">
        <w:rPr>
          <w:rFonts w:ascii="Times New Roman" w:hAnsi="Times New Roman" w:cs="Times New Roman"/>
          <w:color w:val="auto"/>
          <w:sz w:val="22"/>
          <w:szCs w:val="22"/>
        </w:rPr>
        <w:t xml:space="preserve">Figure </w:t>
      </w:r>
      <w:r w:rsidRPr="00B62FEF">
        <w:rPr>
          <w:rFonts w:ascii="Times New Roman" w:hAnsi="Times New Roman" w:cs="Times New Roman"/>
          <w:color w:val="auto"/>
          <w:sz w:val="22"/>
          <w:szCs w:val="22"/>
        </w:rPr>
        <w:fldChar w:fldCharType="begin"/>
      </w:r>
      <w:r w:rsidRPr="00B62FEF">
        <w:rPr>
          <w:rFonts w:ascii="Times New Roman" w:hAnsi="Times New Roman" w:cs="Times New Roman"/>
          <w:color w:val="auto"/>
          <w:sz w:val="22"/>
          <w:szCs w:val="22"/>
        </w:rPr>
        <w:instrText xml:space="preserve"> SEQ Figure \* ARABIC </w:instrText>
      </w:r>
      <w:r w:rsidRPr="00B62FEF">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7</w:t>
      </w:r>
      <w:r w:rsidRPr="00B62FEF">
        <w:rPr>
          <w:rFonts w:ascii="Times New Roman" w:hAnsi="Times New Roman" w:cs="Times New Roman"/>
          <w:color w:val="auto"/>
          <w:sz w:val="22"/>
          <w:szCs w:val="22"/>
        </w:rPr>
        <w:fldChar w:fldCharType="end"/>
      </w:r>
      <w:r w:rsidRPr="00B62FEF">
        <w:rPr>
          <w:rFonts w:ascii="Times New Roman" w:hAnsi="Times New Roman" w:cs="Times New Roman"/>
          <w:color w:val="auto"/>
          <w:sz w:val="22"/>
          <w:szCs w:val="22"/>
        </w:rPr>
        <w:t xml:space="preserve"> </w:t>
      </w:r>
      <w:r w:rsidR="0029490E" w:rsidRPr="00597E92">
        <w:rPr>
          <w:rFonts w:ascii="Times New Roman" w:hAnsi="Times New Roman" w:cs="Times New Roman"/>
          <w:color w:val="auto"/>
          <w:sz w:val="22"/>
          <w:szCs w:val="22"/>
        </w:rPr>
        <w:t xml:space="preserve"> </w:t>
      </w:r>
      <w:r w:rsidR="00452240" w:rsidRPr="00597E92">
        <w:rPr>
          <w:rFonts w:ascii="Times New Roman" w:hAnsi="Times New Roman" w:cs="Times New Roman"/>
          <w:color w:val="auto"/>
          <w:sz w:val="22"/>
          <w:szCs w:val="22"/>
        </w:rPr>
        <w:t xml:space="preserve">__E__ </w:t>
      </w:r>
      <w:r w:rsidR="0029490E">
        <w:rPr>
          <w:rFonts w:ascii="Times New Roman" w:hAnsi="Times New Roman" w:cs="Times New Roman"/>
          <w:b w:val="0"/>
          <w:color w:val="auto"/>
          <w:sz w:val="22"/>
          <w:szCs w:val="22"/>
        </w:rPr>
        <w:t>Log-r</w:t>
      </w:r>
      <w:r w:rsidRPr="00B62FEF">
        <w:rPr>
          <w:rFonts w:ascii="Times New Roman" w:hAnsi="Times New Roman" w:cs="Times New Roman"/>
          <w:b w:val="0"/>
          <w:color w:val="auto"/>
          <w:sz w:val="22"/>
          <w:szCs w:val="22"/>
        </w:rPr>
        <w:t xml:space="preserve">atio of the proporitonal cumulative increase of </w:t>
      </w:r>
      <w:r w:rsidRPr="00B62FEF">
        <w:rPr>
          <w:rFonts w:ascii="Times New Roman" w:hAnsi="Times New Roman" w:cs="Times New Roman"/>
          <w:b w:val="0"/>
          <w:i/>
          <w:color w:val="auto"/>
          <w:sz w:val="22"/>
          <w:szCs w:val="22"/>
        </w:rPr>
        <w:t>F. alnus</w:t>
      </w:r>
      <w:r w:rsidRPr="00B62FEF">
        <w:rPr>
          <w:rFonts w:ascii="Times New Roman" w:hAnsi="Times New Roman" w:cs="Times New Roman"/>
          <w:b w:val="0"/>
          <w:color w:val="auto"/>
          <w:sz w:val="22"/>
          <w:szCs w:val="22"/>
        </w:rPr>
        <w:t xml:space="preserve"> and associated species.</w:t>
      </w:r>
    </w:p>
    <w:p w14:paraId="017A20EB" w14:textId="77777777" w:rsidR="00B62FEF" w:rsidRDefault="00B62FEF">
      <w:pPr>
        <w:rPr>
          <w:rFonts w:ascii="Times New Roman" w:hAnsi="Times New Roman" w:cs="Times New Roman"/>
        </w:rPr>
      </w:pPr>
    </w:p>
    <w:p w14:paraId="5B82F71C" w14:textId="77777777" w:rsidR="002A5BB9" w:rsidRDefault="002A5BB9">
      <w:pPr>
        <w:rPr>
          <w:rFonts w:ascii="Times New Roman" w:hAnsi="Times New Roman" w:cs="Times New Roman"/>
        </w:rPr>
        <w:sectPr w:rsidR="002A5BB9" w:rsidSect="002A5BB9">
          <w:type w:val="continuous"/>
          <w:pgSz w:w="12240" w:h="15840"/>
          <w:pgMar w:top="1440" w:right="1440" w:bottom="1440" w:left="1440" w:header="720" w:footer="720" w:gutter="0"/>
          <w:cols w:num="2" w:space="720"/>
          <w:docGrid w:linePitch="360"/>
        </w:sectPr>
      </w:pPr>
    </w:p>
    <w:p w14:paraId="21DB062F" w14:textId="12C33A35"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associated species, constrained to overlap within 30 arc min grid cells, </w:t>
      </w:r>
      <w:r>
        <w:rPr>
          <w:rFonts w:ascii="Times New Roman" w:hAnsi="Times New Roman" w:cs="Times New Roman"/>
        </w:rPr>
        <w:t xml:space="preserve">increases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597E92">
        <w:rPr>
          <w:rFonts w:ascii="Times New Roman" w:hAnsi="Times New Roman" w:cs="Times New Roman"/>
        </w:rPr>
        <w:t>__F__</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which the number of occupied cells s</w:t>
      </w:r>
      <w:r w:rsidR="00B1668B">
        <w:rPr>
          <w:rFonts w:ascii="Times New Roman" w:hAnsi="Times New Roman" w:cs="Times New Roman"/>
        </w:rPr>
        <w:t>teadily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p>
    <w:p w14:paraId="213C390B" w14:textId="77777777" w:rsidR="008621A7" w:rsidRDefault="006A1365" w:rsidP="008621A7">
      <w:pPr>
        <w:keepNext/>
      </w:pPr>
      <w:r>
        <w:rPr>
          <w:rFonts w:ascii="Times New Roman" w:hAnsi="Times New Roman" w:cs="Times New Roman"/>
          <w:b/>
          <w:noProof/>
        </w:rPr>
        <w:drawing>
          <wp:inline distT="0" distB="0" distL="0" distR="0" wp14:anchorId="7BB4E26F" wp14:editId="355449AD">
            <wp:extent cx="4102408" cy="287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_through_time.pdf"/>
                    <pic:cNvPicPr/>
                  </pic:nvPicPr>
                  <pic:blipFill>
                    <a:blip r:embed="rId17">
                      <a:extLst>
                        <a:ext uri="{28A0092B-C50C-407E-A947-70E740481C1C}">
                          <a14:useLocalDpi xmlns:a14="http://schemas.microsoft.com/office/drawing/2010/main" val="0"/>
                        </a:ext>
                      </a:extLst>
                    </a:blip>
                    <a:stretch>
                      <a:fillRect/>
                    </a:stretch>
                  </pic:blipFill>
                  <pic:spPr>
                    <a:xfrm>
                      <a:off x="0" y="0"/>
                      <a:ext cx="4102408" cy="2871685"/>
                    </a:xfrm>
                    <a:prstGeom prst="rect">
                      <a:avLst/>
                    </a:prstGeom>
                  </pic:spPr>
                </pic:pic>
              </a:graphicData>
            </a:graphic>
          </wp:inline>
        </w:drawing>
      </w:r>
    </w:p>
    <w:p w14:paraId="0F885891" w14:textId="78B2649E" w:rsidR="00D21E84" w:rsidRPr="002413C8" w:rsidRDefault="008621A7" w:rsidP="008621A7">
      <w:pPr>
        <w:pStyle w:val="Caption"/>
        <w:rPr>
          <w:rFonts w:ascii="Times New Roman" w:hAnsi="Times New Roman" w:cs="Times New Roman"/>
          <w:b w:val="0"/>
          <w:color w:val="auto"/>
          <w:sz w:val="22"/>
          <w:szCs w:val="22"/>
        </w:rPr>
      </w:pPr>
      <w:r w:rsidRPr="002413C8">
        <w:rPr>
          <w:rFonts w:ascii="Times New Roman" w:hAnsi="Times New Roman" w:cs="Times New Roman"/>
          <w:color w:val="auto"/>
          <w:sz w:val="22"/>
          <w:szCs w:val="22"/>
        </w:rPr>
        <w:t xml:space="preserve">Figure </w:t>
      </w:r>
      <w:r w:rsidRPr="002413C8">
        <w:rPr>
          <w:rFonts w:ascii="Times New Roman" w:hAnsi="Times New Roman" w:cs="Times New Roman"/>
          <w:color w:val="auto"/>
          <w:sz w:val="22"/>
          <w:szCs w:val="22"/>
        </w:rPr>
        <w:fldChar w:fldCharType="begin"/>
      </w:r>
      <w:r w:rsidRPr="002413C8">
        <w:rPr>
          <w:rFonts w:ascii="Times New Roman" w:hAnsi="Times New Roman" w:cs="Times New Roman"/>
          <w:color w:val="auto"/>
          <w:sz w:val="22"/>
          <w:szCs w:val="22"/>
        </w:rPr>
        <w:instrText xml:space="preserve"> SEQ Figure \* ARABIC </w:instrText>
      </w:r>
      <w:r w:rsidRPr="002413C8">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8</w:t>
      </w:r>
      <w:r w:rsidRPr="002413C8">
        <w:rPr>
          <w:rFonts w:ascii="Times New Roman" w:hAnsi="Times New Roman" w:cs="Times New Roman"/>
          <w:color w:val="auto"/>
          <w:sz w:val="22"/>
          <w:szCs w:val="22"/>
        </w:rPr>
        <w:fldChar w:fldCharType="end"/>
      </w:r>
      <w:r w:rsidR="00CF7F8B" w:rsidRPr="002413C8">
        <w:rPr>
          <w:rFonts w:ascii="Times New Roman" w:hAnsi="Times New Roman" w:cs="Times New Roman"/>
          <w:color w:val="auto"/>
          <w:sz w:val="22"/>
          <w:szCs w:val="22"/>
        </w:rPr>
        <w:t xml:space="preserve">. </w:t>
      </w:r>
      <w:r w:rsidR="006A4BD2">
        <w:rPr>
          <w:rFonts w:ascii="Times New Roman" w:hAnsi="Times New Roman" w:cs="Times New Roman"/>
          <w:color w:val="auto"/>
          <w:sz w:val="22"/>
          <w:szCs w:val="22"/>
        </w:rPr>
        <w:t xml:space="preserve">__F__ </w:t>
      </w:r>
      <w:r w:rsidR="00CF7F8B" w:rsidRPr="002413C8">
        <w:rPr>
          <w:rFonts w:ascii="Times New Roman" w:hAnsi="Times New Roman" w:cs="Times New Roman"/>
          <w:b w:val="0"/>
          <w:color w:val="auto"/>
          <w:sz w:val="22"/>
          <w:szCs w:val="22"/>
        </w:rPr>
        <w:t>Cu</w:t>
      </w:r>
      <w:r w:rsidRPr="002413C8">
        <w:rPr>
          <w:rFonts w:ascii="Times New Roman" w:hAnsi="Times New Roman" w:cs="Times New Roman"/>
          <w:b w:val="0"/>
          <w:color w:val="auto"/>
          <w:sz w:val="22"/>
          <w:szCs w:val="22"/>
        </w:rPr>
        <w:t>mulative number of grid cells occupied through time</w:t>
      </w:r>
    </w:p>
    <w:p w14:paraId="5D1B6226" w14:textId="4489CE5A"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434CF8">
        <w:rPr>
          <w:rFonts w:ascii="Times New Roman" w:hAnsi="Times New Roman" w:cs="Times New Roman"/>
        </w:rPr>
        <w:t>__G__</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64337CA4" w14:textId="77777777" w:rsidR="002413C8" w:rsidRDefault="002413C8">
      <w:pPr>
        <w:rPr>
          <w:rFonts w:ascii="Times New Roman" w:hAnsi="Times New Roman" w:cs="Times New Roman"/>
        </w:rPr>
      </w:pPr>
    </w:p>
    <w:p w14:paraId="4FA12C7C" w14:textId="77777777" w:rsidR="00F94045" w:rsidRDefault="002413C8" w:rsidP="00F94045">
      <w:pPr>
        <w:keepNext/>
      </w:pPr>
      <w:r>
        <w:rPr>
          <w:rFonts w:ascii="Times New Roman" w:hAnsi="Times New Roman" w:cs="Times New Roman"/>
          <w:noProof/>
        </w:rPr>
        <w:drawing>
          <wp:inline distT="0" distB="0" distL="0" distR="0" wp14:anchorId="38B90326" wp14:editId="7914A645">
            <wp:extent cx="4245428"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m_GridCells_with_Fits.pdf"/>
                    <pic:cNvPicPr/>
                  </pic:nvPicPr>
                  <pic:blipFill>
                    <a:blip r:embed="rId18">
                      <a:extLst>
                        <a:ext uri="{28A0092B-C50C-407E-A947-70E740481C1C}">
                          <a14:useLocalDpi xmlns:a14="http://schemas.microsoft.com/office/drawing/2010/main" val="0"/>
                        </a:ext>
                      </a:extLst>
                    </a:blip>
                    <a:stretch>
                      <a:fillRect/>
                    </a:stretch>
                  </pic:blipFill>
                  <pic:spPr>
                    <a:xfrm>
                      <a:off x="0" y="0"/>
                      <a:ext cx="4245428" cy="2971800"/>
                    </a:xfrm>
                    <a:prstGeom prst="rect">
                      <a:avLst/>
                    </a:prstGeom>
                  </pic:spPr>
                </pic:pic>
              </a:graphicData>
            </a:graphic>
          </wp:inline>
        </w:drawing>
      </w:r>
    </w:p>
    <w:p w14:paraId="67B84CE8" w14:textId="41072C33" w:rsidR="009251DE" w:rsidRPr="009251DE" w:rsidRDefault="00F94045" w:rsidP="009251DE">
      <w:pPr>
        <w:pStyle w:val="Caption"/>
        <w:rPr>
          <w:rFonts w:ascii="Times New Roman" w:hAnsi="Times New Roman" w:cs="Times New Roman"/>
          <w:color w:val="auto"/>
          <w:sz w:val="22"/>
          <w:szCs w:val="22"/>
        </w:rPr>
      </w:pPr>
      <w:r w:rsidRPr="00F94045">
        <w:rPr>
          <w:rFonts w:ascii="Times New Roman" w:hAnsi="Times New Roman" w:cs="Times New Roman"/>
          <w:color w:val="auto"/>
          <w:sz w:val="22"/>
          <w:szCs w:val="22"/>
        </w:rPr>
        <w:t xml:space="preserve">Figure </w:t>
      </w:r>
      <w:r w:rsidRPr="00F94045">
        <w:rPr>
          <w:rFonts w:ascii="Times New Roman" w:hAnsi="Times New Roman" w:cs="Times New Roman"/>
          <w:color w:val="auto"/>
          <w:sz w:val="22"/>
          <w:szCs w:val="22"/>
        </w:rPr>
        <w:fldChar w:fldCharType="begin"/>
      </w:r>
      <w:r w:rsidRPr="00F94045">
        <w:rPr>
          <w:rFonts w:ascii="Times New Roman" w:hAnsi="Times New Roman" w:cs="Times New Roman"/>
          <w:color w:val="auto"/>
          <w:sz w:val="22"/>
          <w:szCs w:val="22"/>
        </w:rPr>
        <w:instrText xml:space="preserve"> SEQ Figure \* ARABIC </w:instrText>
      </w:r>
      <w:r w:rsidRPr="00F94045">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9</w:t>
      </w:r>
      <w:r w:rsidRPr="00F94045">
        <w:rPr>
          <w:rFonts w:ascii="Times New Roman" w:hAnsi="Times New Roman" w:cs="Times New Roman"/>
          <w:color w:val="auto"/>
          <w:sz w:val="22"/>
          <w:szCs w:val="22"/>
        </w:rPr>
        <w:fldChar w:fldCharType="end"/>
      </w:r>
      <w:r w:rsidRPr="00F94045">
        <w:rPr>
          <w:rFonts w:ascii="Times New Roman" w:hAnsi="Times New Roman" w:cs="Times New Roman"/>
          <w:color w:val="auto"/>
          <w:sz w:val="22"/>
          <w:szCs w:val="22"/>
        </w:rPr>
        <w:t xml:space="preserve">. </w:t>
      </w:r>
      <w:r w:rsidR="00AC4347">
        <w:rPr>
          <w:rFonts w:ascii="Times New Roman" w:hAnsi="Times New Roman" w:cs="Times New Roman"/>
          <w:color w:val="auto"/>
          <w:sz w:val="22"/>
          <w:szCs w:val="22"/>
        </w:rPr>
        <w:t xml:space="preserve">__G__ </w:t>
      </w:r>
      <w:r w:rsidRPr="00F94045">
        <w:rPr>
          <w:rFonts w:ascii="Times New Roman" w:hAnsi="Times New Roman" w:cs="Times New Roman"/>
          <w:b w:val="0"/>
          <w:color w:val="auto"/>
          <w:sz w:val="22"/>
          <w:szCs w:val="22"/>
        </w:rPr>
        <w:t>Squ</w:t>
      </w:r>
      <w:r w:rsidR="00D87A38">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w:t>
      </w:r>
      <w:r w:rsidR="00D87A38">
        <w:rPr>
          <w:rFonts w:ascii="Times New Roman" w:hAnsi="Times New Roman" w:cs="Times New Roman"/>
          <w:b w:val="0"/>
          <w:color w:val="auto"/>
          <w:sz w:val="22"/>
          <w:szCs w:val="22"/>
        </w:rPr>
        <w:t>d polynomial regression lines for</w:t>
      </w:r>
      <w:r>
        <w:rPr>
          <w:rFonts w:ascii="Times New Roman" w:hAnsi="Times New Roman" w:cs="Times New Roman"/>
          <w:b w:val="0"/>
          <w:color w:val="auto"/>
          <w:sz w:val="22"/>
          <w:szCs w:val="22"/>
        </w:rPr>
        <w:t xml:space="preserve"> a model</w:t>
      </w:r>
      <w:r w:rsidR="00D87A38">
        <w:rPr>
          <w:rFonts w:ascii="Times New Roman" w:hAnsi="Times New Roman" w:cs="Times New Roman"/>
          <w:b w:val="0"/>
          <w:color w:val="auto"/>
          <w:sz w:val="22"/>
          <w:szCs w:val="22"/>
        </w:rPr>
        <w:t>s</w:t>
      </w:r>
      <w:r>
        <w:rPr>
          <w:rFonts w:ascii="Times New Roman" w:hAnsi="Times New Roman" w:cs="Times New Roman"/>
          <w:b w:val="0"/>
          <w:color w:val="auto"/>
          <w:sz w:val="22"/>
          <w:szCs w:val="22"/>
        </w:rPr>
        <w:t xml:space="preserve">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w:t>
      </w:r>
      <w:r w:rsidR="009251DE">
        <w:rPr>
          <w:rFonts w:ascii="Times New Roman" w:hAnsi="Times New Roman" w:cs="Times New Roman"/>
          <w:b w:val="0"/>
          <w:color w:val="auto"/>
          <w:sz w:val="22"/>
          <w:szCs w:val="22"/>
        </w:rPr>
        <w:t>he group of associated species)</w:t>
      </w:r>
    </w:p>
    <w:p w14:paraId="7AF6C3F5" w14:textId="67266C38"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14184D">
        <w:rPr>
          <w:rFonts w:ascii="Times New Roman" w:hAnsi="Times New Roman" w:cs="Times New Roman"/>
        </w:rPr>
        <w:t>__H__</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14:paraId="5BD18BC5" w14:textId="77777777" w:rsidR="00D755FE" w:rsidRPr="002D1BEA" w:rsidRDefault="00D755FE">
      <w:pPr>
        <w:rPr>
          <w:rFonts w:ascii="Times New Roman" w:hAnsi="Times New Roman" w:cs="Times New Roman"/>
          <w:b/>
        </w:rPr>
      </w:pPr>
    </w:p>
    <w:p w14:paraId="0528538B" w14:textId="77777777" w:rsidR="0044376A" w:rsidRDefault="008522D2" w:rsidP="0044376A">
      <w:pPr>
        <w:keepNext/>
      </w:pPr>
      <w:r>
        <w:rPr>
          <w:rFonts w:ascii="Times New Roman" w:hAnsi="Times New Roman" w:cs="Times New Roman"/>
          <w:b/>
          <w:noProof/>
        </w:rPr>
        <w:drawing>
          <wp:inline distT="0" distB="0" distL="0" distR="0" wp14:anchorId="205CD17A" wp14:editId="67833948">
            <wp:extent cx="5717440" cy="400220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pdf"/>
                    <pic:cNvPicPr/>
                  </pic:nvPicPr>
                  <pic:blipFill>
                    <a:blip r:embed="rId19">
                      <a:extLst>
                        <a:ext uri="{28A0092B-C50C-407E-A947-70E740481C1C}">
                          <a14:useLocalDpi xmlns:a14="http://schemas.microsoft.com/office/drawing/2010/main" val="0"/>
                        </a:ext>
                      </a:extLst>
                    </a:blip>
                    <a:stretch>
                      <a:fillRect/>
                    </a:stretch>
                  </pic:blipFill>
                  <pic:spPr>
                    <a:xfrm>
                      <a:off x="0" y="0"/>
                      <a:ext cx="5717440" cy="4002207"/>
                    </a:xfrm>
                    <a:prstGeom prst="rect">
                      <a:avLst/>
                    </a:prstGeom>
                  </pic:spPr>
                </pic:pic>
              </a:graphicData>
            </a:graphic>
          </wp:inline>
        </w:drawing>
      </w:r>
    </w:p>
    <w:p w14:paraId="74F17289" w14:textId="09A0DAD5" w:rsidR="008522D2" w:rsidRPr="00E4544F" w:rsidRDefault="0044376A" w:rsidP="0044376A">
      <w:pPr>
        <w:pStyle w:val="Caption"/>
        <w:rPr>
          <w:rFonts w:ascii="Times New Roman" w:hAnsi="Times New Roman" w:cs="Times New Roman"/>
          <w:b w:val="0"/>
          <w:color w:val="auto"/>
          <w:sz w:val="22"/>
          <w:szCs w:val="22"/>
        </w:rPr>
      </w:pPr>
      <w:r w:rsidRPr="00E4544F">
        <w:rPr>
          <w:rFonts w:ascii="Times New Roman" w:hAnsi="Times New Roman" w:cs="Times New Roman"/>
          <w:color w:val="auto"/>
          <w:sz w:val="22"/>
          <w:szCs w:val="22"/>
        </w:rPr>
        <w:t xml:space="preserve">Figure </w:t>
      </w:r>
      <w:r w:rsidRPr="00E4544F">
        <w:rPr>
          <w:rFonts w:ascii="Times New Roman" w:hAnsi="Times New Roman" w:cs="Times New Roman"/>
          <w:color w:val="auto"/>
          <w:sz w:val="22"/>
          <w:szCs w:val="22"/>
        </w:rPr>
        <w:fldChar w:fldCharType="begin"/>
      </w:r>
      <w:r w:rsidRPr="00E4544F">
        <w:rPr>
          <w:rFonts w:ascii="Times New Roman" w:hAnsi="Times New Roman" w:cs="Times New Roman"/>
          <w:color w:val="auto"/>
          <w:sz w:val="22"/>
          <w:szCs w:val="22"/>
        </w:rPr>
        <w:instrText xml:space="preserve"> SEQ Figure \* ARABIC </w:instrText>
      </w:r>
      <w:r w:rsidRPr="00E4544F">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10</w:t>
      </w:r>
      <w:r w:rsidRPr="00E4544F">
        <w:rPr>
          <w:rFonts w:ascii="Times New Roman" w:hAnsi="Times New Roman" w:cs="Times New Roman"/>
          <w:color w:val="auto"/>
          <w:sz w:val="22"/>
          <w:szCs w:val="22"/>
        </w:rPr>
        <w:fldChar w:fldCharType="end"/>
      </w:r>
      <w:r w:rsidRPr="00E4544F">
        <w:rPr>
          <w:rFonts w:ascii="Times New Roman" w:hAnsi="Times New Roman" w:cs="Times New Roman"/>
          <w:color w:val="auto"/>
          <w:sz w:val="22"/>
          <w:szCs w:val="22"/>
        </w:rPr>
        <w:t xml:space="preserve">. </w:t>
      </w:r>
      <w:r w:rsidR="0014184D" w:rsidRPr="0014184D">
        <w:rPr>
          <w:rFonts w:ascii="Times New Roman" w:hAnsi="Times New Roman" w:cs="Times New Roman"/>
          <w:color w:val="auto"/>
          <w:sz w:val="22"/>
          <w:szCs w:val="22"/>
        </w:rPr>
        <w:t>__H__</w:t>
      </w:r>
      <w:r w:rsidRPr="00E4544F">
        <w:rPr>
          <w:rFonts w:ascii="Times New Roman" w:hAnsi="Times New Roman" w:cs="Times New Roman"/>
          <w:b w:val="0"/>
          <w:color w:val="auto"/>
          <w:sz w:val="22"/>
          <w:szCs w:val="22"/>
        </w:rPr>
        <w:t xml:space="preserve"> - Ratio of </w:t>
      </w:r>
      <w:r w:rsidR="00E4544F">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sidR="00E4544F">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sidR="00250185">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sidR="00250185">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r w:rsidR="006E075B">
        <w:rPr>
          <w:rFonts w:ascii="Times New Roman" w:hAnsi="Times New Roman" w:cs="Times New Roman"/>
          <w:b w:val="0"/>
          <w:color w:val="auto"/>
          <w:sz w:val="22"/>
          <w:szCs w:val="22"/>
        </w:rPr>
        <w:t xml:space="preserve"> Dots are sized proportionally to the combined (</w:t>
      </w:r>
      <w:r w:rsidR="006E075B">
        <w:rPr>
          <w:rFonts w:ascii="Times New Roman" w:hAnsi="Times New Roman" w:cs="Times New Roman"/>
          <w:b w:val="0"/>
          <w:color w:val="auto"/>
          <w:sz w:val="22"/>
          <w:szCs w:val="22"/>
        </w:rPr>
        <w:softHyphen/>
      </w:r>
      <w:r w:rsidR="006E075B">
        <w:rPr>
          <w:rFonts w:ascii="Times New Roman" w:hAnsi="Times New Roman" w:cs="Times New Roman"/>
          <w:b w:val="0"/>
          <w:i/>
          <w:color w:val="auto"/>
          <w:sz w:val="22"/>
          <w:szCs w:val="22"/>
        </w:rPr>
        <w:t>F. alnus</w:t>
      </w:r>
      <w:r w:rsidR="006E075B">
        <w:rPr>
          <w:rFonts w:ascii="Times New Roman" w:hAnsi="Times New Roman" w:cs="Times New Roman"/>
          <w:b w:val="0"/>
          <w:color w:val="auto"/>
          <w:sz w:val="22"/>
          <w:szCs w:val="22"/>
        </w:rPr>
        <w:t xml:space="preserve"> and associated species) number of grid cells occupied at that time point.</w:t>
      </w:r>
    </w:p>
    <w:p w14:paraId="103AF9D0" w14:textId="393C2F96" w:rsidR="008522D2" w:rsidRPr="003B0F4C" w:rsidRDefault="009251DE">
      <w:pPr>
        <w:rPr>
          <w:rFonts w:ascii="Times New Roman" w:hAnsi="Times New Roman" w:cs="Times New Roman"/>
        </w:rPr>
      </w:pPr>
      <w:r>
        <w:rPr>
          <w:rFonts w:ascii="Times New Roman" w:hAnsi="Times New Roman" w:cs="Times New Roman"/>
        </w:rPr>
        <w:t>The</w:t>
      </w:r>
      <w:r w:rsidR="00DB181D">
        <w:rPr>
          <w:rFonts w:ascii="Times New Roman" w:hAnsi="Times New Roman" w:cs="Times New Roman"/>
        </w:rPr>
        <w:t xml:space="preserve"> </w:t>
      </w:r>
      <w:r w:rsidR="006E533E">
        <w:rPr>
          <w:rFonts w:ascii="Times New Roman" w:hAnsi="Times New Roman" w:cs="Times New Roman"/>
        </w:rPr>
        <w:t xml:space="preserve">both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Pr>
          <w:rFonts w:ascii="Times New Roman" w:hAnsi="Times New Roman" w:cs="Times New Roman"/>
        </w:rPr>
        <w:t xml:space="preserve">rate of growth </w:t>
      </w:r>
      <w:r w:rsidR="008669F7">
        <w:rPr>
          <w:rFonts w:ascii="Times New Roman" w:hAnsi="Times New Roman" w:cs="Times New Roman"/>
        </w:rPr>
        <w:t>of</w:t>
      </w:r>
      <w:r>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B430AD">
        <w:rPr>
          <w:rFonts w:ascii="Times New Roman" w:hAnsi="Times New Roman" w:cs="Times New Roman"/>
        </w:rPr>
        <w:t xml:space="preserve"> (Figure __I__)</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3D83730A" w14:textId="77777777" w:rsidR="00A539C7" w:rsidRDefault="00DB181D" w:rsidP="00A539C7">
      <w:pPr>
        <w:keepNext/>
      </w:pPr>
      <w:r>
        <w:rPr>
          <w:rFonts w:ascii="Times New Roman" w:hAnsi="Times New Roman" w:cs="Times New Roman"/>
          <w:noProof/>
        </w:rPr>
        <w:drawing>
          <wp:inline distT="0" distB="0" distL="0" distR="0" wp14:anchorId="4DE9BDF5" wp14:editId="50025C72">
            <wp:extent cx="38862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_Cells_Growth_Rate_Difference.pdf"/>
                    <pic:cNvPicPr/>
                  </pic:nvPicPr>
                  <pic:blipFill>
                    <a:blip r:embed="rId20">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1EDB26FC" w14:textId="54FA6CA6" w:rsidR="00DB181D" w:rsidRPr="00EC4286" w:rsidRDefault="00A539C7" w:rsidP="00A539C7">
      <w:pPr>
        <w:pStyle w:val="Caption"/>
        <w:rPr>
          <w:rFonts w:ascii="Times New Roman" w:hAnsi="Times New Roman" w:cs="Times New Roman"/>
          <w:b w:val="0"/>
          <w:color w:val="auto"/>
          <w:sz w:val="22"/>
          <w:szCs w:val="22"/>
        </w:rPr>
      </w:pPr>
      <w:r w:rsidRPr="00EC4286">
        <w:rPr>
          <w:rFonts w:ascii="Times New Roman" w:hAnsi="Times New Roman" w:cs="Times New Roman"/>
          <w:color w:val="auto"/>
          <w:sz w:val="22"/>
          <w:szCs w:val="22"/>
        </w:rPr>
        <w:t xml:space="preserve">Figure </w:t>
      </w:r>
      <w:r w:rsidRPr="00EC4286">
        <w:rPr>
          <w:rFonts w:ascii="Times New Roman" w:hAnsi="Times New Roman" w:cs="Times New Roman"/>
          <w:color w:val="auto"/>
          <w:sz w:val="22"/>
          <w:szCs w:val="22"/>
        </w:rPr>
        <w:fldChar w:fldCharType="begin"/>
      </w:r>
      <w:r w:rsidRPr="00EC4286">
        <w:rPr>
          <w:rFonts w:ascii="Times New Roman" w:hAnsi="Times New Roman" w:cs="Times New Roman"/>
          <w:color w:val="auto"/>
          <w:sz w:val="22"/>
          <w:szCs w:val="22"/>
        </w:rPr>
        <w:instrText xml:space="preserve"> SEQ Figure \* ARABIC </w:instrText>
      </w:r>
      <w:r w:rsidRPr="00EC4286">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11</w:t>
      </w:r>
      <w:r w:rsidRPr="00EC4286">
        <w:rPr>
          <w:rFonts w:ascii="Times New Roman" w:hAnsi="Times New Roman" w:cs="Times New Roman"/>
          <w:color w:val="auto"/>
          <w:sz w:val="22"/>
          <w:szCs w:val="22"/>
        </w:rPr>
        <w:fldChar w:fldCharType="end"/>
      </w:r>
      <w:r w:rsidR="00B430AD">
        <w:rPr>
          <w:rFonts w:ascii="Times New Roman" w:hAnsi="Times New Roman" w:cs="Times New Roman"/>
          <w:color w:val="auto"/>
          <w:sz w:val="22"/>
          <w:szCs w:val="22"/>
        </w:rPr>
        <w:t xml:space="preserve"> __I__</w:t>
      </w:r>
      <w:r w:rsidRPr="00EC4286">
        <w:rPr>
          <w:rFonts w:ascii="Times New Roman" w:hAnsi="Times New Roman" w:cs="Times New Roman"/>
          <w:color w:val="auto"/>
          <w:sz w:val="22"/>
          <w:szCs w:val="22"/>
        </w:rPr>
        <w:t xml:space="preserve"> </w:t>
      </w:r>
      <w:r w:rsidRPr="00EC4286">
        <w:rPr>
          <w:rFonts w:ascii="Times New Roman" w:hAnsi="Times New Roman" w:cs="Times New Roman"/>
          <w:b w:val="0"/>
          <w:color w:val="auto"/>
          <w:sz w:val="22"/>
          <w:szCs w:val="22"/>
        </w:rPr>
        <w:t xml:space="preserve">Ratio of Growth Rates of </w:t>
      </w:r>
      <w:r w:rsidR="00D76414" w:rsidRPr="00EC4286">
        <w:rPr>
          <w:rFonts w:ascii="Times New Roman" w:hAnsi="Times New Roman" w:cs="Times New Roman"/>
          <w:b w:val="0"/>
          <w:color w:val="auto"/>
          <w:sz w:val="22"/>
          <w:szCs w:val="22"/>
        </w:rPr>
        <w:t>Cumulative</w:t>
      </w:r>
      <w:r w:rsidRPr="00EC4286">
        <w:rPr>
          <w:rFonts w:ascii="Times New Roman" w:hAnsi="Times New Roman" w:cs="Times New Roman"/>
          <w:b w:val="0"/>
          <w:color w:val="auto"/>
          <w:sz w:val="22"/>
          <w:szCs w:val="22"/>
        </w:rPr>
        <w:t xml:space="preserve"> Occupied Grid Cells</w:t>
      </w:r>
    </w:p>
    <w:p w14:paraId="2EC5591A" w14:textId="297B4AD2" w:rsidR="00A01B16" w:rsidRDefault="00FB0644" w:rsidP="00A01B16">
      <w:pPr>
        <w:rPr>
          <w:rFonts w:ascii="Times New Roman" w:hAnsi="Times New Roman" w:cs="Times New Roman"/>
        </w:rPr>
      </w:pPr>
      <w:r>
        <w:rPr>
          <w:rFonts w:ascii="Times New Roman" w:hAnsi="Times New Roman" w:cs="Times New Roman"/>
        </w:rPr>
        <w:t xml:space="preserve">The results for the analysis of the cumulative number of counties occupied are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sidR="00042411">
        <w:rPr>
          <w:rFonts w:ascii="Times New Roman" w:hAnsi="Times New Roman" w:cs="Times New Roman"/>
        </w:rPr>
        <w:t>__J__</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sidR="006832BA">
        <w:rPr>
          <w:rFonts w:ascii="Times New Roman" w:hAnsi="Times New Roman" w:cs="Times New Roman"/>
        </w:rPr>
        <w:t>__K__</w:t>
      </w:r>
      <w:r w:rsidR="00247849">
        <w:rPr>
          <w:rFonts w:ascii="Times New Roman" w:hAnsi="Times New Roman" w:cs="Times New Roman"/>
        </w:rPr>
        <w:t>).</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p>
    <w:p w14:paraId="360A38C6" w14:textId="77777777" w:rsidR="00DD0955" w:rsidRDefault="00DD0955" w:rsidP="00A01B16">
      <w:pPr>
        <w:rPr>
          <w:rFonts w:ascii="Times New Roman" w:hAnsi="Times New Roman" w:cs="Times New Roman"/>
        </w:rPr>
      </w:pPr>
    </w:p>
    <w:p w14:paraId="7C8040B6" w14:textId="77777777" w:rsidR="007A56D4" w:rsidRDefault="007A56D4" w:rsidP="007777DC">
      <w:pPr>
        <w:keepNext/>
        <w:sectPr w:rsidR="007A56D4" w:rsidSect="002A5BB9">
          <w:type w:val="continuous"/>
          <w:pgSz w:w="12240" w:h="15840"/>
          <w:pgMar w:top="1440" w:right="1440" w:bottom="1440" w:left="1440" w:header="720" w:footer="720" w:gutter="0"/>
          <w:cols w:space="720"/>
          <w:docGrid w:linePitch="360"/>
        </w:sectPr>
      </w:pPr>
    </w:p>
    <w:p w14:paraId="3A92DECF" w14:textId="42777996" w:rsidR="007777DC" w:rsidRDefault="007777DC" w:rsidP="007777DC">
      <w:pPr>
        <w:keepNext/>
      </w:pPr>
      <w:r>
        <w:rPr>
          <w:rFonts w:ascii="Times New Roman" w:hAnsi="Times New Roman" w:cs="Times New Roman"/>
          <w:noProof/>
        </w:rPr>
        <w:drawing>
          <wp:inline distT="0" distB="0" distL="0" distR="0" wp14:anchorId="41619FBC" wp14:editId="55FBEC3E">
            <wp:extent cx="29718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pdf"/>
                    <pic:cNvPicPr/>
                  </pic:nvPicPr>
                  <pic:blipFill>
                    <a:blip r:embed="rId2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130C844" w14:textId="3136D7EC" w:rsidR="00DD0955" w:rsidRPr="007777DC" w:rsidRDefault="007777DC" w:rsidP="007777DC">
      <w:pPr>
        <w:pStyle w:val="Caption"/>
        <w:rPr>
          <w:rFonts w:ascii="Times New Roman" w:hAnsi="Times New Roman" w:cs="Times New Roman"/>
          <w:color w:val="auto"/>
          <w:sz w:val="22"/>
          <w:szCs w:val="22"/>
        </w:rPr>
      </w:pPr>
      <w:r w:rsidRPr="007777DC">
        <w:rPr>
          <w:rFonts w:ascii="Times New Roman" w:hAnsi="Times New Roman" w:cs="Times New Roman"/>
          <w:color w:val="auto"/>
          <w:sz w:val="22"/>
          <w:szCs w:val="22"/>
        </w:rPr>
        <w:t xml:space="preserve">Figure </w:t>
      </w:r>
      <w:r w:rsidRPr="007777DC">
        <w:rPr>
          <w:rFonts w:ascii="Times New Roman" w:hAnsi="Times New Roman" w:cs="Times New Roman"/>
          <w:color w:val="auto"/>
          <w:sz w:val="22"/>
          <w:szCs w:val="22"/>
        </w:rPr>
        <w:fldChar w:fldCharType="begin"/>
      </w:r>
      <w:r w:rsidRPr="007777DC">
        <w:rPr>
          <w:rFonts w:ascii="Times New Roman" w:hAnsi="Times New Roman" w:cs="Times New Roman"/>
          <w:color w:val="auto"/>
          <w:sz w:val="22"/>
          <w:szCs w:val="22"/>
        </w:rPr>
        <w:instrText xml:space="preserve"> SEQ Figure \* ARABIC </w:instrText>
      </w:r>
      <w:r w:rsidRPr="007777DC">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12</w:t>
      </w:r>
      <w:r w:rsidRPr="007777DC">
        <w:rPr>
          <w:rFonts w:ascii="Times New Roman" w:hAnsi="Times New Roman" w:cs="Times New Roman"/>
          <w:color w:val="auto"/>
          <w:sz w:val="22"/>
          <w:szCs w:val="22"/>
        </w:rPr>
        <w:fldChar w:fldCharType="end"/>
      </w:r>
      <w:r w:rsidRPr="007777DC">
        <w:rPr>
          <w:rFonts w:ascii="Times New Roman" w:hAnsi="Times New Roman" w:cs="Times New Roman"/>
          <w:color w:val="auto"/>
          <w:sz w:val="22"/>
          <w:szCs w:val="22"/>
        </w:rPr>
        <w:t xml:space="preserve"> </w:t>
      </w:r>
      <w:r w:rsidR="00042411">
        <w:rPr>
          <w:rFonts w:ascii="Times New Roman" w:hAnsi="Times New Roman" w:cs="Times New Roman"/>
          <w:color w:val="auto"/>
          <w:sz w:val="22"/>
          <w:szCs w:val="22"/>
        </w:rPr>
        <w:t xml:space="preserve">__J__ </w:t>
      </w:r>
      <w:r w:rsidRPr="007777DC">
        <w:rPr>
          <w:rFonts w:ascii="Times New Roman" w:hAnsi="Times New Roman" w:cs="Times New Roman"/>
          <w:b w:val="0"/>
          <w:color w:val="auto"/>
          <w:sz w:val="22"/>
          <w:szCs w:val="22"/>
        </w:rPr>
        <w:t xml:space="preserve">Cumulative occupied counties for </w:t>
      </w:r>
      <w:r w:rsidRPr="007777DC">
        <w:rPr>
          <w:rFonts w:ascii="Times New Roman" w:hAnsi="Times New Roman" w:cs="Times New Roman"/>
          <w:b w:val="0"/>
          <w:i/>
          <w:color w:val="auto"/>
          <w:sz w:val="22"/>
          <w:szCs w:val="22"/>
        </w:rPr>
        <w:t>F. alnus</w:t>
      </w:r>
      <w:r w:rsidRPr="007777DC">
        <w:rPr>
          <w:rFonts w:ascii="Times New Roman" w:hAnsi="Times New Roman" w:cs="Times New Roman"/>
          <w:b w:val="0"/>
          <w:color w:val="auto"/>
          <w:sz w:val="22"/>
          <w:szCs w:val="22"/>
        </w:rPr>
        <w:t xml:space="preserve"> and the group of associated species.</w:t>
      </w:r>
    </w:p>
    <w:p w14:paraId="6740B608" w14:textId="77777777" w:rsidR="007A56D4" w:rsidRDefault="007A56D4" w:rsidP="007A56D4">
      <w:pPr>
        <w:keepNext/>
      </w:pPr>
      <w:r>
        <w:rPr>
          <w:rFonts w:ascii="Times New Roman" w:hAnsi="Times New Roman" w:cs="Times New Roman"/>
          <w:noProof/>
        </w:rPr>
        <w:drawing>
          <wp:inline distT="0" distB="0" distL="0" distR="0" wp14:anchorId="30DF848C" wp14:editId="1A7C863B">
            <wp:extent cx="2972173" cy="2972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ulative_Counties.pdf"/>
                    <pic:cNvPicPr/>
                  </pic:nvPicPr>
                  <pic:blipFill>
                    <a:blip r:embed="rId22">
                      <a:extLst>
                        <a:ext uri="{28A0092B-C50C-407E-A947-70E740481C1C}">
                          <a14:useLocalDpi xmlns:a14="http://schemas.microsoft.com/office/drawing/2010/main" val="0"/>
                        </a:ext>
                      </a:extLst>
                    </a:blip>
                    <a:stretch>
                      <a:fillRect/>
                    </a:stretch>
                  </pic:blipFill>
                  <pic:spPr>
                    <a:xfrm>
                      <a:off x="0" y="0"/>
                      <a:ext cx="2972173" cy="2972173"/>
                    </a:xfrm>
                    <a:prstGeom prst="rect">
                      <a:avLst/>
                    </a:prstGeom>
                  </pic:spPr>
                </pic:pic>
              </a:graphicData>
            </a:graphic>
          </wp:inline>
        </w:drawing>
      </w:r>
    </w:p>
    <w:p w14:paraId="729A92F7" w14:textId="59465A1C" w:rsidR="00EE2058" w:rsidRPr="007A56D4" w:rsidRDefault="007A56D4" w:rsidP="007A56D4">
      <w:pPr>
        <w:pStyle w:val="Caption"/>
        <w:rPr>
          <w:rFonts w:ascii="Times New Roman" w:hAnsi="Times New Roman" w:cs="Times New Roman"/>
          <w:color w:val="auto"/>
          <w:sz w:val="22"/>
          <w:szCs w:val="22"/>
        </w:rPr>
      </w:pPr>
      <w:r w:rsidRPr="007A56D4">
        <w:rPr>
          <w:rFonts w:ascii="Times New Roman" w:hAnsi="Times New Roman" w:cs="Times New Roman"/>
          <w:color w:val="auto"/>
          <w:sz w:val="22"/>
          <w:szCs w:val="22"/>
        </w:rPr>
        <w:t xml:space="preserve">Figure </w:t>
      </w:r>
      <w:r w:rsidRPr="007A56D4">
        <w:rPr>
          <w:rFonts w:ascii="Times New Roman" w:hAnsi="Times New Roman" w:cs="Times New Roman"/>
          <w:color w:val="auto"/>
          <w:sz w:val="22"/>
          <w:szCs w:val="22"/>
        </w:rPr>
        <w:fldChar w:fldCharType="begin"/>
      </w:r>
      <w:r w:rsidRPr="007A56D4">
        <w:rPr>
          <w:rFonts w:ascii="Times New Roman" w:hAnsi="Times New Roman" w:cs="Times New Roman"/>
          <w:color w:val="auto"/>
          <w:sz w:val="22"/>
          <w:szCs w:val="22"/>
        </w:rPr>
        <w:instrText xml:space="preserve"> SEQ Figure \* ARABIC </w:instrText>
      </w:r>
      <w:r w:rsidRPr="007A56D4">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13</w:t>
      </w:r>
      <w:r w:rsidRPr="007A56D4">
        <w:rPr>
          <w:rFonts w:ascii="Times New Roman" w:hAnsi="Times New Roman" w:cs="Times New Roman"/>
          <w:color w:val="auto"/>
          <w:sz w:val="22"/>
          <w:szCs w:val="22"/>
        </w:rPr>
        <w:fldChar w:fldCharType="end"/>
      </w:r>
      <w:r w:rsidRPr="007A56D4">
        <w:rPr>
          <w:rFonts w:ascii="Times New Roman" w:hAnsi="Times New Roman" w:cs="Times New Roman"/>
          <w:color w:val="auto"/>
          <w:sz w:val="22"/>
          <w:szCs w:val="22"/>
        </w:rPr>
        <w:t xml:space="preserve"> </w:t>
      </w:r>
      <w:r w:rsidR="006832BA">
        <w:rPr>
          <w:rFonts w:ascii="Times New Roman" w:hAnsi="Times New Roman" w:cs="Times New Roman"/>
          <w:color w:val="auto"/>
          <w:sz w:val="22"/>
          <w:szCs w:val="22"/>
        </w:rPr>
        <w:t xml:space="preserve">__K__ </w:t>
      </w:r>
      <w:r w:rsidRPr="007A56D4">
        <w:rPr>
          <w:rFonts w:ascii="Times New Roman" w:hAnsi="Times New Roman" w:cs="Times New Roman"/>
          <w:b w:val="0"/>
          <w:color w:val="auto"/>
          <w:sz w:val="22"/>
          <w:szCs w:val="22"/>
        </w:rPr>
        <w:t>Square root of the cumulative number of counties through time.</w:t>
      </w:r>
    </w:p>
    <w:p w14:paraId="227B5043" w14:textId="77777777" w:rsidR="007A56D4" w:rsidRDefault="007A56D4">
      <w:pPr>
        <w:rPr>
          <w:rFonts w:ascii="Times New Roman" w:hAnsi="Times New Roman" w:cs="Times New Roman"/>
        </w:rPr>
        <w:sectPr w:rsidR="007A56D4" w:rsidSect="007A56D4">
          <w:type w:val="continuous"/>
          <w:pgSz w:w="12240" w:h="15840"/>
          <w:pgMar w:top="1440" w:right="1440" w:bottom="1440" w:left="1440" w:header="720" w:footer="720" w:gutter="0"/>
          <w:cols w:num="2" w:space="720"/>
          <w:docGrid w:linePitch="360"/>
        </w:sectPr>
      </w:pPr>
    </w:p>
    <w:p w14:paraId="4B241EF6" w14:textId="540F75D6"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p>
    <w:p w14:paraId="43C4B0B0" w14:textId="77777777" w:rsidR="00E619A3" w:rsidRDefault="00E619A3">
      <w:pPr>
        <w:rPr>
          <w:rFonts w:ascii="Times New Roman" w:hAnsi="Times New Roman" w:cs="Times New Roman"/>
        </w:rPr>
      </w:pPr>
    </w:p>
    <w:p w14:paraId="065629BF" w14:textId="414E3789"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ratio of 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A35EF5">
        <w:rPr>
          <w:rFonts w:ascii="Times New Roman" w:hAnsi="Times New Roman" w:cs="Times New Roman"/>
        </w:rPr>
        <w:t xml:space="preserve"> (Figure __L__)</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F046CF">
        <w:rPr>
          <w:rFonts w:ascii="Times New Roman" w:hAnsi="Times New Roman" w:cs="Times New Roman"/>
        </w:rPr>
        <w:t xml:space="preserve"> (Figure __M__)</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7EFC2F39" w14:textId="77777777" w:rsidR="00BC05F7" w:rsidRDefault="00BC05F7" w:rsidP="00BC05F7">
      <w:pPr>
        <w:keepNext/>
      </w:pPr>
      <w:r>
        <w:rPr>
          <w:rFonts w:ascii="Times New Roman" w:hAnsi="Times New Roman" w:cs="Times New Roman"/>
          <w:noProof/>
        </w:rPr>
        <w:drawing>
          <wp:inline distT="0" distB="0" distL="0" distR="0" wp14:anchorId="3CAC8173" wp14:editId="5AB902BA">
            <wp:extent cx="3549952" cy="2484967"/>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Associates_ratio_COUNTIES.pdf"/>
                    <pic:cNvPicPr/>
                  </pic:nvPicPr>
                  <pic:blipFill>
                    <a:blip r:embed="rId23">
                      <a:extLst>
                        <a:ext uri="{28A0092B-C50C-407E-A947-70E740481C1C}">
                          <a14:useLocalDpi xmlns:a14="http://schemas.microsoft.com/office/drawing/2010/main" val="0"/>
                        </a:ext>
                      </a:extLst>
                    </a:blip>
                    <a:stretch>
                      <a:fillRect/>
                    </a:stretch>
                  </pic:blipFill>
                  <pic:spPr>
                    <a:xfrm>
                      <a:off x="0" y="0"/>
                      <a:ext cx="3549952" cy="2484967"/>
                    </a:xfrm>
                    <a:prstGeom prst="rect">
                      <a:avLst/>
                    </a:prstGeom>
                  </pic:spPr>
                </pic:pic>
              </a:graphicData>
            </a:graphic>
          </wp:inline>
        </w:drawing>
      </w:r>
    </w:p>
    <w:p w14:paraId="02094292" w14:textId="513FCB90" w:rsidR="00E16CD2" w:rsidRPr="00BC05F7" w:rsidRDefault="00BC05F7" w:rsidP="00BC05F7">
      <w:pPr>
        <w:pStyle w:val="Caption"/>
        <w:rPr>
          <w:rFonts w:ascii="Times New Roman" w:hAnsi="Times New Roman" w:cs="Times New Roman"/>
          <w:color w:val="auto"/>
          <w:sz w:val="22"/>
          <w:szCs w:val="22"/>
        </w:rPr>
      </w:pPr>
      <w:r w:rsidRPr="00BC05F7">
        <w:rPr>
          <w:rFonts w:ascii="Times New Roman" w:hAnsi="Times New Roman" w:cs="Times New Roman"/>
          <w:color w:val="auto"/>
          <w:sz w:val="22"/>
          <w:szCs w:val="22"/>
        </w:rPr>
        <w:t xml:space="preserve">Figure </w:t>
      </w:r>
      <w:r w:rsidRPr="00BC05F7">
        <w:rPr>
          <w:rFonts w:ascii="Times New Roman" w:hAnsi="Times New Roman" w:cs="Times New Roman"/>
          <w:color w:val="auto"/>
          <w:sz w:val="22"/>
          <w:szCs w:val="22"/>
        </w:rPr>
        <w:fldChar w:fldCharType="begin"/>
      </w:r>
      <w:r w:rsidRPr="00BC05F7">
        <w:rPr>
          <w:rFonts w:ascii="Times New Roman" w:hAnsi="Times New Roman" w:cs="Times New Roman"/>
          <w:color w:val="auto"/>
          <w:sz w:val="22"/>
          <w:szCs w:val="22"/>
        </w:rPr>
        <w:instrText xml:space="preserve"> SEQ Figure \* ARABIC </w:instrText>
      </w:r>
      <w:r w:rsidRPr="00BC05F7">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14</w:t>
      </w:r>
      <w:r w:rsidRPr="00BC05F7">
        <w:rPr>
          <w:rFonts w:ascii="Times New Roman" w:hAnsi="Times New Roman" w:cs="Times New Roman"/>
          <w:color w:val="auto"/>
          <w:sz w:val="22"/>
          <w:szCs w:val="22"/>
        </w:rPr>
        <w:fldChar w:fldCharType="end"/>
      </w:r>
      <w:r w:rsidRPr="00BC05F7">
        <w:rPr>
          <w:rFonts w:ascii="Times New Roman" w:hAnsi="Times New Roman" w:cs="Times New Roman"/>
          <w:color w:val="auto"/>
          <w:sz w:val="22"/>
          <w:szCs w:val="22"/>
        </w:rPr>
        <w:t xml:space="preserve"> </w:t>
      </w:r>
      <w:r w:rsidR="00A35EF5">
        <w:rPr>
          <w:rFonts w:ascii="Times New Roman" w:hAnsi="Times New Roman" w:cs="Times New Roman"/>
          <w:color w:val="auto"/>
          <w:sz w:val="22"/>
          <w:szCs w:val="22"/>
        </w:rPr>
        <w:t xml:space="preserve">__L__ </w:t>
      </w:r>
      <w:r w:rsidRPr="00BC05F7">
        <w:rPr>
          <w:rFonts w:ascii="Times New Roman" w:hAnsi="Times New Roman" w:cs="Times New Roman"/>
          <w:b w:val="0"/>
          <w:color w:val="auto"/>
          <w:sz w:val="22"/>
          <w:szCs w:val="22"/>
        </w:rPr>
        <w:t xml:space="preserve">Square root of the ratio of the cumulative number of counties occupied by </w:t>
      </w:r>
      <w:r w:rsidRPr="00BC05F7">
        <w:rPr>
          <w:rFonts w:ascii="Times New Roman" w:hAnsi="Times New Roman" w:cs="Times New Roman"/>
          <w:b w:val="0"/>
          <w:i/>
          <w:color w:val="auto"/>
          <w:sz w:val="22"/>
          <w:szCs w:val="22"/>
        </w:rPr>
        <w:t>F. alnus</w:t>
      </w:r>
      <w:r w:rsidRPr="00BC05F7">
        <w:rPr>
          <w:rFonts w:ascii="Times New Roman" w:hAnsi="Times New Roman" w:cs="Times New Roman"/>
          <w:b w:val="0"/>
          <w:color w:val="auto"/>
          <w:sz w:val="22"/>
          <w:szCs w:val="22"/>
        </w:rPr>
        <w:t xml:space="preserve"> versus the group of associated species.</w:t>
      </w:r>
    </w:p>
    <w:p w14:paraId="06F0D6EA" w14:textId="77777777" w:rsidR="00BA17C1" w:rsidRDefault="00BA17C1" w:rsidP="00BA17C1">
      <w:pPr>
        <w:keepNext/>
      </w:pPr>
      <w:r>
        <w:rPr>
          <w:rFonts w:ascii="Times New Roman" w:hAnsi="Times New Roman" w:cs="Times New Roman"/>
          <w:noProof/>
        </w:rPr>
        <w:drawing>
          <wp:inline distT="0" distB="0" distL="0" distR="0" wp14:anchorId="0E490BED" wp14:editId="2D0B4BFD">
            <wp:extent cx="34290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nty_Cells_Growth_Rate_Difference.pdf"/>
                    <pic:cNvPicPr/>
                  </pic:nvPicPr>
                  <pic:blipFill>
                    <a:blip r:embed="rId24">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14:paraId="1ACD6BFE" w14:textId="70B55ACF" w:rsidR="00BA17C1" w:rsidRPr="00BA17C1" w:rsidRDefault="00BA17C1" w:rsidP="00BA17C1">
      <w:pPr>
        <w:pStyle w:val="Caption"/>
        <w:rPr>
          <w:rFonts w:ascii="Times New Roman" w:hAnsi="Times New Roman" w:cs="Times New Roman"/>
          <w:color w:val="auto"/>
          <w:sz w:val="22"/>
          <w:szCs w:val="22"/>
        </w:rPr>
      </w:pPr>
      <w:r w:rsidRPr="00BA17C1">
        <w:rPr>
          <w:rFonts w:ascii="Times New Roman" w:hAnsi="Times New Roman" w:cs="Times New Roman"/>
          <w:color w:val="auto"/>
          <w:sz w:val="22"/>
          <w:szCs w:val="22"/>
        </w:rPr>
        <w:t xml:space="preserve">Figure </w:t>
      </w:r>
      <w:r w:rsidRPr="00BA17C1">
        <w:rPr>
          <w:rFonts w:ascii="Times New Roman" w:hAnsi="Times New Roman" w:cs="Times New Roman"/>
          <w:color w:val="auto"/>
          <w:sz w:val="22"/>
          <w:szCs w:val="22"/>
        </w:rPr>
        <w:fldChar w:fldCharType="begin"/>
      </w:r>
      <w:r w:rsidRPr="00BA17C1">
        <w:rPr>
          <w:rFonts w:ascii="Times New Roman" w:hAnsi="Times New Roman" w:cs="Times New Roman"/>
          <w:color w:val="auto"/>
          <w:sz w:val="22"/>
          <w:szCs w:val="22"/>
        </w:rPr>
        <w:instrText xml:space="preserve"> SEQ Figure \* ARABIC </w:instrText>
      </w:r>
      <w:r w:rsidRPr="00BA17C1">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15</w:t>
      </w:r>
      <w:r w:rsidRPr="00BA17C1">
        <w:rPr>
          <w:rFonts w:ascii="Times New Roman" w:hAnsi="Times New Roman" w:cs="Times New Roman"/>
          <w:color w:val="auto"/>
          <w:sz w:val="22"/>
          <w:szCs w:val="22"/>
        </w:rPr>
        <w:fldChar w:fldCharType="end"/>
      </w:r>
      <w:r w:rsidR="00F046CF">
        <w:rPr>
          <w:rFonts w:ascii="Times New Roman" w:hAnsi="Times New Roman" w:cs="Times New Roman"/>
          <w:color w:val="auto"/>
          <w:sz w:val="22"/>
          <w:szCs w:val="22"/>
        </w:rPr>
        <w:t xml:space="preserve"> __M__</w:t>
      </w:r>
      <w:r w:rsidRPr="00BA17C1">
        <w:rPr>
          <w:rFonts w:ascii="Times New Roman" w:hAnsi="Times New Roman" w:cs="Times New Roman"/>
          <w:color w:val="auto"/>
          <w:sz w:val="22"/>
          <w:szCs w:val="22"/>
        </w:rPr>
        <w:t xml:space="preserve"> </w:t>
      </w:r>
      <w:r w:rsidRPr="00BA17C1">
        <w:rPr>
          <w:rFonts w:ascii="Times New Roman" w:hAnsi="Times New Roman" w:cs="Times New Roman"/>
          <w:b w:val="0"/>
          <w:color w:val="auto"/>
          <w:sz w:val="22"/>
          <w:szCs w:val="22"/>
        </w:rPr>
        <w:t>Ratio of the rate of growth for cumulative occupied counties.</w:t>
      </w:r>
    </w:p>
    <w:p w14:paraId="4DCAECC0" w14:textId="685A113A" w:rsidR="00334FDC" w:rsidRPr="001B30AC" w:rsidRDefault="004845C3">
      <w:pPr>
        <w:rPr>
          <w:rFonts w:ascii="Times New Roman" w:hAnsi="Times New Roman" w:cs="Times New Roman"/>
        </w:rPr>
      </w:pPr>
      <w:r>
        <w:rPr>
          <w:rFonts w:ascii="Times New Roman" w:hAnsi="Times New Roman" w:cs="Times New Roman"/>
        </w:rPr>
        <w:t>Based on my compiled datasets, specimens were collected from previously unsampled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845BA2">
        <w:rPr>
          <w:rFonts w:ascii="Times New Roman" w:hAnsi="Times New Roman" w:cs="Times New Roman"/>
        </w:rPr>
        <w:t xml:space="preserve"> (Figure __N__</w:t>
      </w:r>
      <w:r w:rsidR="00EA44BD">
        <w:rPr>
          <w:rFonts w:ascii="Times New Roman" w:hAnsi="Times New Roman" w:cs="Times New Roman"/>
        </w:rPr>
        <w:t>)</w:t>
      </w:r>
      <w:r w:rsidR="00AB6911">
        <w:rPr>
          <w:rFonts w:ascii="Times New Roman" w:hAnsi="Times New Roman" w:cs="Times New Roman"/>
        </w:rPr>
        <w:t>, the first year one of the associated species</w:t>
      </w:r>
      <w:r w:rsidR="0027584F">
        <w:rPr>
          <w:rFonts w:ascii="Times New Roman" w:hAnsi="Times New Roman" w:cs="Times New Roman"/>
        </w:rPr>
        <w:t xml:space="preserve"> was collected in a a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red t-test, t = -15.57, df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1E9605F8"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107E5C">
        <w:rPr>
          <w:rFonts w:ascii="Times New Roman" w:hAnsi="Times New Roman" w:cs="Times New Roman"/>
          <w:noProof/>
          <w:color w:val="auto"/>
          <w:sz w:val="22"/>
          <w:szCs w:val="22"/>
        </w:rPr>
        <w:t>16</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00845BA2">
        <w:rPr>
          <w:rFonts w:ascii="Times New Roman" w:hAnsi="Times New Roman" w:cs="Times New Roman"/>
          <w:color w:val="auto"/>
          <w:sz w:val="22"/>
          <w:szCs w:val="22"/>
        </w:rPr>
        <w:t xml:space="preserve">__N__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E78B0B7"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(REF – Look in Rhodoria).</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569C5EA6"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 xml:space="preserve">the European Starling.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Catling &amp; Porebski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5630A5B6" w14:textId="6468B642" w:rsidR="00FC3B40"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known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r w:rsidR="00E37016">
        <w:rPr>
          <w:rFonts w:ascii="Times New Roman" w:hAnsi="Times New Roman" w:cs="Times New Roman"/>
        </w:rPr>
        <w:t>Additionally, the datasets I have compiled include many more sources than previous studies. Including these additional data in previous studies would have an effect on their results. For example, using data from WisFlora and vPlants</w:t>
      </w:r>
      <w:r w:rsidR="00D20834">
        <w:rPr>
          <w:rFonts w:ascii="Times New Roman" w:hAnsi="Times New Roman" w:cs="Times New Roman"/>
        </w:rPr>
        <w:t xml:space="preserve"> (two databases associated with WIS and CHIC, respectively)</w:t>
      </w:r>
      <w:r w:rsidR="00E37016">
        <w:rPr>
          <w:rFonts w:ascii="Times New Roman" w:hAnsi="Times New Roman" w:cs="Times New Roman"/>
        </w:rPr>
        <w:t xml:space="preserve"> Larkin </w:t>
      </w:r>
      <w:r w:rsidR="00E3701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E37016">
        <w:rPr>
          <w:rFonts w:ascii="Times New Roman" w:hAnsi="Times New Roman" w:cs="Times New Roman"/>
        </w:rPr>
        <w:fldChar w:fldCharType="separate"/>
      </w:r>
      <w:r w:rsidR="00E37016" w:rsidRPr="00E37016">
        <w:rPr>
          <w:rFonts w:ascii="Times New Roman" w:hAnsi="Times New Roman" w:cs="Times New Roman"/>
          <w:noProof/>
        </w:rPr>
        <w:t>(2011)</w:t>
      </w:r>
      <w:r w:rsidR="00E37016">
        <w:rPr>
          <w:rFonts w:ascii="Times New Roman" w:hAnsi="Times New Roman" w:cs="Times New Roman"/>
        </w:rPr>
        <w:fldChar w:fldCharType="end"/>
      </w:r>
      <w:r w:rsidR="00E37016">
        <w:rPr>
          <w:rFonts w:ascii="Times New Roman" w:hAnsi="Times New Roman" w:cs="Times New Roman"/>
        </w:rPr>
        <w:t xml:space="preserve"> found that the earliest record of </w:t>
      </w:r>
      <w:r w:rsidR="00E37016">
        <w:rPr>
          <w:rFonts w:ascii="Times New Roman" w:hAnsi="Times New Roman" w:cs="Times New Roman"/>
        </w:rPr>
        <w:softHyphen/>
      </w:r>
      <w:r w:rsidR="00E37016" w:rsidRPr="00E37016">
        <w:rPr>
          <w:rFonts w:ascii="Times New Roman" w:hAnsi="Times New Roman" w:cs="Times New Roman"/>
          <w:i/>
          <w:iCs/>
        </w:rPr>
        <w:t>F. alnus</w:t>
      </w:r>
      <w:r w:rsidR="00E37016">
        <w:rPr>
          <w:rFonts w:ascii="Times New Roman" w:hAnsi="Times New Roman" w:cs="Times New Roman"/>
        </w:rPr>
        <w:t xml:space="preserve"> in the southern Lake Michigan region was 1941</w:t>
      </w:r>
      <w:r w:rsidR="005B4EF4">
        <w:rPr>
          <w:rFonts w:ascii="Times New Roman" w:hAnsi="Times New Roman" w:cs="Times New Roman"/>
        </w:rPr>
        <w:t xml:space="preserve"> and estimated that the species had a 15 year lag-phase, culminating</w:t>
      </w:r>
      <w:r w:rsidR="005741D4">
        <w:rPr>
          <w:rFonts w:ascii="Times New Roman" w:hAnsi="Times New Roman" w:cs="Times New Roman"/>
        </w:rPr>
        <w:t xml:space="preserve"> in</w:t>
      </w:r>
      <w:r w:rsidR="005B4EF4">
        <w:rPr>
          <w:rFonts w:ascii="Times New Roman" w:hAnsi="Times New Roman" w:cs="Times New Roman"/>
        </w:rPr>
        <w:t xml:space="preserve"> 1956</w:t>
      </w:r>
      <w:r w:rsidR="00E37016">
        <w:rPr>
          <w:rFonts w:ascii="Times New Roman" w:hAnsi="Times New Roman" w:cs="Times New Roman"/>
        </w:rPr>
        <w:t xml:space="preserve">. </w:t>
      </w:r>
      <w:r w:rsidR="00460759">
        <w:rPr>
          <w:rFonts w:ascii="Times New Roman" w:hAnsi="Times New Roman" w:cs="Times New Roman"/>
        </w:rPr>
        <w:t>In my compiled dataset, the first record in this region is from 1912, which would expand the estimated lag-phase by</w:t>
      </w:r>
      <w:r w:rsidR="00FD7E04">
        <w:rPr>
          <w:rFonts w:ascii="Times New Roman" w:hAnsi="Times New Roman" w:cs="Times New Roman"/>
        </w:rPr>
        <w:t xml:space="preserve"> 29 years, making the total lag-phase </w:t>
      </w:r>
      <w:r w:rsidR="00460759">
        <w:rPr>
          <w:rFonts w:ascii="Times New Roman" w:hAnsi="Times New Roman" w:cs="Times New Roman"/>
        </w:rPr>
        <w:t>44 years. 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156EBA2D"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14BF1F5A"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Matt and Resit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7EBC0098"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6D407DDB"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6DDF6EDE"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log-tranformed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490138EC"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Catling and Porebski </w:t>
      </w:r>
      <w:r w:rsidR="004060D0">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B41E6E">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3C346A41" w14:textId="1FE485D4" w:rsidR="000B0FDA" w:rsidRDefault="000B0FDA" w:rsidP="001F0CAE">
      <w:pPr>
        <w:rPr>
          <w:rFonts w:ascii="Times New Roman" w:hAnsi="Times New Roman" w:cs="Times New Roman"/>
        </w:rPr>
      </w:pPr>
      <w:r>
        <w:rPr>
          <w:rFonts w:ascii="Times New Roman" w:hAnsi="Times New Roman" w:cs="Times New Roman"/>
        </w:rPr>
        <w:t>Possibly – metapopulation size is increasing, but number of occupied populations shows a lag.</w:t>
      </w:r>
      <w:bookmarkStart w:id="1" w:name="_GoBack"/>
      <w:bookmarkEnd w:id="1"/>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6D330A44" w14:textId="1A440673" w:rsidR="00B41E6E" w:rsidRPr="00B41E6E" w:rsidRDefault="005416FC">
      <w:pPr>
        <w:pStyle w:val="NormalWeb"/>
        <w:ind w:left="480" w:hanging="480"/>
        <w:divId w:val="1324360332"/>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B41E6E" w:rsidRPr="00B41E6E">
        <w:rPr>
          <w:rFonts w:ascii="Times New Roman" w:hAnsi="Times New Roman"/>
          <w:noProof/>
          <w:sz w:val="24"/>
        </w:rPr>
        <w:t xml:space="preserve">Aikio, S., R. P. Duncan, and P. E. Hulme. 2010a. Lag-phases in alien plant invasions: separating the facts from the artefacts. Oikos </w:t>
      </w:r>
      <w:r w:rsidR="00B41E6E" w:rsidRPr="00B41E6E">
        <w:rPr>
          <w:rFonts w:ascii="Times New Roman" w:hAnsi="Times New Roman"/>
          <w:b/>
          <w:bCs/>
          <w:noProof/>
          <w:sz w:val="24"/>
        </w:rPr>
        <w:t>119</w:t>
      </w:r>
      <w:r w:rsidR="00B41E6E" w:rsidRPr="00B41E6E">
        <w:rPr>
          <w:rFonts w:ascii="Times New Roman" w:hAnsi="Times New Roman"/>
          <w:noProof/>
          <w:sz w:val="24"/>
        </w:rPr>
        <w:t>:370–378. Retrieved March 7, 2013, from http://doi.wiley.com/10.1111/j.1600-0706.2009.17963.x.</w:t>
      </w:r>
    </w:p>
    <w:p w14:paraId="5A1DD42E"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B41E6E">
        <w:rPr>
          <w:rFonts w:ascii="Times New Roman" w:hAnsi="Times New Roman"/>
          <w:b/>
          <w:bCs/>
          <w:noProof/>
          <w:sz w:val="24"/>
        </w:rPr>
        <w:t>37</w:t>
      </w:r>
      <w:r w:rsidRPr="00B41E6E">
        <w:rPr>
          <w:rFonts w:ascii="Times New Roman" w:hAnsi="Times New Roman"/>
          <w:noProof/>
          <w:sz w:val="24"/>
        </w:rPr>
        <w:t>:1740–1751. Blackwell Science Ltd. Retrieved April 3, 2013, from http://doi.wiley.com/10.1111/j.1365-2699.2010.02329.x.</w:t>
      </w:r>
    </w:p>
    <w:p w14:paraId="4561BDC1"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B41E6E">
        <w:rPr>
          <w:rFonts w:ascii="Times New Roman" w:hAnsi="Times New Roman"/>
          <w:b/>
          <w:bCs/>
          <w:noProof/>
          <w:sz w:val="24"/>
        </w:rPr>
        <w:t>1260</w:t>
      </w:r>
      <w:r w:rsidRPr="00B41E6E">
        <w:rPr>
          <w:rFonts w:ascii="Times New Roman" w:hAnsi="Times New Roman"/>
          <w:noProof/>
          <w:sz w:val="24"/>
        </w:rPr>
        <w:t>:66–80. Retrieved March 1, 2013, from http://doi.wiley.com/10.1111/j.1749-6632.2011.06440.x.</w:t>
      </w:r>
    </w:p>
    <w:p w14:paraId="51B9752C"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B41E6E">
        <w:rPr>
          <w:rFonts w:ascii="Times New Roman" w:hAnsi="Times New Roman"/>
          <w:b/>
          <w:bCs/>
          <w:noProof/>
          <w:sz w:val="24"/>
        </w:rPr>
        <w:t>8</w:t>
      </w:r>
      <w:r w:rsidRPr="00B41E6E">
        <w:rPr>
          <w:rFonts w:ascii="Times New Roman" w:hAnsi="Times New Roman"/>
          <w:noProof/>
          <w:sz w:val="24"/>
        </w:rPr>
        <w:t>:703–717. Retrieved April 28, 2013, from http://link.springer.com/10.1007/s10530-005-3174-9.</w:t>
      </w:r>
    </w:p>
    <w:p w14:paraId="52D0ED94"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34372361"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Catling, P. M., and Z. S. Porebski. 1994. The history of invasion and current status of glossy buckthorn, </w:t>
      </w:r>
      <w:r w:rsidRPr="00B41E6E">
        <w:rPr>
          <w:rFonts w:ascii="Times New Roman" w:hAnsi="Times New Roman"/>
          <w:i/>
          <w:iCs/>
          <w:noProof/>
          <w:sz w:val="24"/>
        </w:rPr>
        <w:t>Rhamnus frangula</w:t>
      </w:r>
      <w:r w:rsidRPr="00B41E6E">
        <w:rPr>
          <w:rFonts w:ascii="Times New Roman" w:hAnsi="Times New Roman"/>
          <w:noProof/>
          <w:sz w:val="24"/>
        </w:rPr>
        <w:t xml:space="preserve">, in southern Ontario. Canadian field-naturalist </w:t>
      </w:r>
      <w:r w:rsidRPr="00B41E6E">
        <w:rPr>
          <w:rFonts w:ascii="Times New Roman" w:hAnsi="Times New Roman"/>
          <w:b/>
          <w:bCs/>
          <w:noProof/>
          <w:sz w:val="24"/>
        </w:rPr>
        <w:t>108</w:t>
      </w:r>
      <w:r w:rsidRPr="00B41E6E">
        <w:rPr>
          <w:rFonts w:ascii="Times New Roman" w:hAnsi="Times New Roman"/>
          <w:noProof/>
          <w:sz w:val="24"/>
        </w:rPr>
        <w:t>:305–310. Retrieved from http://www.csa.com/partners/viewrecord.php?requester=gs&amp;collection=ENV&amp;recid=3759742.</w:t>
      </w:r>
    </w:p>
    <w:p w14:paraId="42550732"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5301E387"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B41E6E">
        <w:rPr>
          <w:rFonts w:ascii="Times New Roman" w:hAnsi="Times New Roman"/>
          <w:b/>
          <w:bCs/>
          <w:noProof/>
          <w:sz w:val="24"/>
        </w:rPr>
        <w:t>36</w:t>
      </w:r>
      <w:r w:rsidRPr="00B41E6E">
        <w:rPr>
          <w:rFonts w:ascii="Times New Roman" w:hAnsi="Times New Roman"/>
          <w:noProof/>
          <w:sz w:val="24"/>
        </w:rPr>
        <w:t>:651–661. Retrieved March 1, 2013, from http://doi.wiley.com/10.1111/j.1365-2699.2008.02043.x.</w:t>
      </w:r>
    </w:p>
    <w:p w14:paraId="0A828E22"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D936AE5"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Cunard, C., and T. D. Lee. 2008. Is patience a virtue? Succession, light, and the death of invasive glossy buckthorn (</w:t>
      </w:r>
      <w:r w:rsidRPr="00B41E6E">
        <w:rPr>
          <w:rFonts w:ascii="Times New Roman" w:hAnsi="Times New Roman"/>
          <w:i/>
          <w:iCs/>
          <w:noProof/>
          <w:sz w:val="24"/>
        </w:rPr>
        <w:t>Frangula alnus</w:t>
      </w:r>
      <w:r w:rsidRPr="00B41E6E">
        <w:rPr>
          <w:rFonts w:ascii="Times New Roman" w:hAnsi="Times New Roman"/>
          <w:noProof/>
          <w:sz w:val="24"/>
        </w:rPr>
        <w:t xml:space="preserve">). Biological Invasions </w:t>
      </w:r>
      <w:r w:rsidRPr="00B41E6E">
        <w:rPr>
          <w:rFonts w:ascii="Times New Roman" w:hAnsi="Times New Roman"/>
          <w:b/>
          <w:bCs/>
          <w:noProof/>
          <w:sz w:val="24"/>
        </w:rPr>
        <w:t>11</w:t>
      </w:r>
      <w:r w:rsidRPr="00B41E6E">
        <w:rPr>
          <w:rFonts w:ascii="Times New Roman" w:hAnsi="Times New Roman"/>
          <w:noProof/>
          <w:sz w:val="24"/>
        </w:rPr>
        <w:t>:577–586. Retrieved from http://www.springerlink.com/index/10.1007/s10530-008-9272-8.</w:t>
      </w:r>
    </w:p>
    <w:p w14:paraId="2B78A40A"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Del Tredici, P. 2010. Wild Urban Plants of the Northeast: A Field Guide. Page 374. Comstock Publishing Associates, Ithica.</w:t>
      </w:r>
    </w:p>
    <w:p w14:paraId="4E39ED19"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B41E6E">
        <w:rPr>
          <w:rFonts w:ascii="Times New Roman" w:hAnsi="Times New Roman"/>
          <w:b/>
          <w:bCs/>
          <w:noProof/>
          <w:sz w:val="24"/>
        </w:rPr>
        <w:t>30</w:t>
      </w:r>
      <w:r w:rsidRPr="00B41E6E">
        <w:rPr>
          <w:rFonts w:ascii="Times New Roman" w:hAnsi="Times New Roman"/>
          <w:noProof/>
          <w:sz w:val="24"/>
        </w:rPr>
        <w:t>:1033–1042. Blackwell Science Ltd. Retrieved from http://onlinelibrary.wiley.com/doi/10.1046/j.1365-2699.2003.00897.x/full.</w:t>
      </w:r>
    </w:p>
    <w:p w14:paraId="1F49AD47"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Feeley, K. J. 2012. Distributional migrations, expansions, and contractions of tropical plant species as revealed in dated herbarium records. Global Change Biology </w:t>
      </w:r>
      <w:r w:rsidRPr="00B41E6E">
        <w:rPr>
          <w:rFonts w:ascii="Times New Roman" w:hAnsi="Times New Roman"/>
          <w:b/>
          <w:bCs/>
          <w:noProof/>
          <w:sz w:val="24"/>
        </w:rPr>
        <w:t>18</w:t>
      </w:r>
      <w:r w:rsidRPr="00B41E6E">
        <w:rPr>
          <w:rFonts w:ascii="Times New Roman" w:hAnsi="Times New Roman"/>
          <w:noProof/>
          <w:sz w:val="24"/>
        </w:rPr>
        <w:t>:1335–1341. Retrieved March 29, 2013, from http://doi.wiley.com/10.1111/j.1365-2486.2011.02602.x.</w:t>
      </w:r>
    </w:p>
    <w:p w14:paraId="6889446C"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B41E6E">
        <w:rPr>
          <w:rFonts w:ascii="Times New Roman" w:hAnsi="Times New Roman"/>
          <w:b/>
          <w:bCs/>
          <w:noProof/>
          <w:sz w:val="24"/>
        </w:rPr>
        <w:t>38</w:t>
      </w:r>
      <w:r w:rsidRPr="00B41E6E">
        <w:rPr>
          <w:rFonts w:ascii="Times New Roman" w:hAnsi="Times New Roman"/>
          <w:noProof/>
          <w:sz w:val="24"/>
        </w:rPr>
        <w:t>:783–791. Blackwell Science Ltd. Retrieved March 13, 2013, from http://doi.wiley.com/10.1111/j.1365-2699.2010.02444.x.</w:t>
      </w:r>
    </w:p>
    <w:p w14:paraId="7512D5F2"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Frappier, B., R. T. Eckert, and T. D. Lee. 2003a. Potential impacts of the invasive exotic shrub </w:t>
      </w:r>
      <w:r w:rsidRPr="00B41E6E">
        <w:rPr>
          <w:rFonts w:ascii="Times New Roman" w:hAnsi="Times New Roman"/>
          <w:i/>
          <w:iCs/>
          <w:noProof/>
          <w:sz w:val="24"/>
        </w:rPr>
        <w:t>Rhamnus frangula</w:t>
      </w:r>
      <w:r w:rsidRPr="00B41E6E">
        <w:rPr>
          <w:rFonts w:ascii="Times New Roman" w:hAnsi="Times New Roman"/>
          <w:noProof/>
          <w:sz w:val="24"/>
        </w:rPr>
        <w:t xml:space="preserve"> L.(glossy buckthorn) on forests of southern New Hampshire. Northeastern Naturalist </w:t>
      </w:r>
      <w:r w:rsidRPr="00B41E6E">
        <w:rPr>
          <w:rFonts w:ascii="Times New Roman" w:hAnsi="Times New Roman"/>
          <w:b/>
          <w:bCs/>
          <w:noProof/>
          <w:sz w:val="24"/>
        </w:rPr>
        <w:t>10</w:t>
      </w:r>
      <w:r w:rsidRPr="00B41E6E">
        <w:rPr>
          <w:rFonts w:ascii="Times New Roman" w:hAnsi="Times New Roman"/>
          <w:noProof/>
          <w:sz w:val="24"/>
        </w:rPr>
        <w:t>:277–296. BioOne. Retrieved from http://www.bioone.org/doi/abs/10.1656/1092-6194(2003)010[0277:PIOTIE]2.0.CO;2.</w:t>
      </w:r>
    </w:p>
    <w:p w14:paraId="6EA6A8A3"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Frappier, B., T. D. Lee, K. F. Olson, and R. T. Eckert. 2003b. Small-scale invasion pattern, spread rate, and lag-phase behavior of </w:t>
      </w:r>
      <w:r w:rsidRPr="00B41E6E">
        <w:rPr>
          <w:rFonts w:ascii="Times New Roman" w:hAnsi="Times New Roman"/>
          <w:i/>
          <w:iCs/>
          <w:noProof/>
          <w:sz w:val="24"/>
        </w:rPr>
        <w:t>Rhamnus frangula</w:t>
      </w:r>
      <w:r w:rsidRPr="00B41E6E">
        <w:rPr>
          <w:rFonts w:ascii="Times New Roman" w:hAnsi="Times New Roman"/>
          <w:noProof/>
          <w:sz w:val="24"/>
        </w:rPr>
        <w:t xml:space="preserve"> L. Forest Ecology and Management </w:t>
      </w:r>
      <w:r w:rsidRPr="00B41E6E">
        <w:rPr>
          <w:rFonts w:ascii="Times New Roman" w:hAnsi="Times New Roman"/>
          <w:b/>
          <w:bCs/>
          <w:noProof/>
          <w:sz w:val="24"/>
        </w:rPr>
        <w:t>186</w:t>
      </w:r>
      <w:r w:rsidRPr="00B41E6E">
        <w:rPr>
          <w:rFonts w:ascii="Times New Roman" w:hAnsi="Times New Roman"/>
          <w:noProof/>
          <w:sz w:val="24"/>
        </w:rPr>
        <w:t>:1–6. Retrieved from http://linkinghub.elsevier.com/retrieve/pii/S0378112703002743.</w:t>
      </w:r>
    </w:p>
    <w:p w14:paraId="0AA05BA5"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B41E6E">
        <w:rPr>
          <w:rFonts w:ascii="Times New Roman" w:hAnsi="Times New Roman"/>
          <w:b/>
          <w:bCs/>
          <w:noProof/>
          <w:sz w:val="24"/>
        </w:rPr>
        <w:t>2</w:t>
      </w:r>
      <w:r w:rsidRPr="00B41E6E">
        <w:rPr>
          <w:rFonts w:ascii="Times New Roman" w:hAnsi="Times New Roman"/>
          <w:noProof/>
          <w:sz w:val="24"/>
        </w:rPr>
        <w:t>:71–77. Retrieved from http://www.biogeography.org/html/fb/FBv02i03/FBv02i03p71_Garcia-Milagros.pdf.</w:t>
      </w:r>
    </w:p>
    <w:p w14:paraId="44E8881B"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B41E6E">
        <w:rPr>
          <w:rFonts w:ascii="Times New Roman" w:hAnsi="Times New Roman"/>
          <w:b/>
          <w:bCs/>
          <w:noProof/>
          <w:sz w:val="24"/>
        </w:rPr>
        <w:t>19</w:t>
      </w:r>
      <w:r w:rsidRPr="00B41E6E">
        <w:rPr>
          <w:rFonts w:ascii="Times New Roman" w:hAnsi="Times New Roman"/>
          <w:noProof/>
          <w:sz w:val="24"/>
        </w:rPr>
        <w:t>:497–503. Elsevier Ltd. Retrieved from http://linkinghub.elsevier.com/retrieve/pii/S0169534704002034.</w:t>
      </w:r>
    </w:p>
    <w:p w14:paraId="27BA525F"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Gurevitch, J., G. A. Fox, G. M. Wardle, Inderjit, and D. Taub. 2011. Emergent insights from the synthesis of conceptual frameworks for biological invasions. Conceptual frameworks for biological invasions </w:t>
      </w:r>
      <w:r w:rsidRPr="00B41E6E">
        <w:rPr>
          <w:rFonts w:ascii="Times New Roman" w:hAnsi="Times New Roman"/>
          <w:b/>
          <w:bCs/>
          <w:noProof/>
          <w:sz w:val="24"/>
        </w:rPr>
        <w:t>14</w:t>
      </w:r>
      <w:r w:rsidRPr="00B41E6E">
        <w:rPr>
          <w:rFonts w:ascii="Times New Roman" w:hAnsi="Times New Roman"/>
          <w:noProof/>
          <w:sz w:val="24"/>
        </w:rPr>
        <w:t>:407–418. Retrieved from http://doi.wiley.com/10.1111/j.1461-0248.2011.01594.x.</w:t>
      </w:r>
    </w:p>
    <w:p w14:paraId="31F6C2D5"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Hastings, A. et al. 2005. The spatial spread of invasions: new developments in theory and evidence. Ecology Letters </w:t>
      </w:r>
      <w:r w:rsidRPr="00B41E6E">
        <w:rPr>
          <w:rFonts w:ascii="Times New Roman" w:hAnsi="Times New Roman"/>
          <w:b/>
          <w:bCs/>
          <w:noProof/>
          <w:sz w:val="24"/>
        </w:rPr>
        <w:t>8</w:t>
      </w:r>
      <w:r w:rsidRPr="00B41E6E">
        <w:rPr>
          <w:rFonts w:ascii="Times New Roman" w:hAnsi="Times New Roman"/>
          <w:noProof/>
          <w:sz w:val="24"/>
        </w:rPr>
        <w:t>:91–101. Retrieved from http://doi.wiley.com/10.1111/j.1461-0248.2004.00687.x.</w:t>
      </w:r>
    </w:p>
    <w:p w14:paraId="629D2152"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Houlahan, J. E., and С. S. Findlay. 2004. Effect of invasive plant species on temperate wetland paint diversity. Conservation Biology </w:t>
      </w:r>
      <w:r w:rsidRPr="00B41E6E">
        <w:rPr>
          <w:rFonts w:ascii="Times New Roman" w:hAnsi="Times New Roman"/>
          <w:b/>
          <w:bCs/>
          <w:noProof/>
          <w:sz w:val="24"/>
        </w:rPr>
        <w:t>18</w:t>
      </w:r>
      <w:r w:rsidRPr="00B41E6E">
        <w:rPr>
          <w:rFonts w:ascii="Times New Roman" w:hAnsi="Times New Roman"/>
          <w:noProof/>
          <w:sz w:val="24"/>
        </w:rPr>
        <w:t>:1132–1138. Blackwell Science Inc. Retrieved from http://scholar.google.com/scholar?q=related:urUkz6nEodgJ:scholar.google.com/&amp;hl=en&amp;num=30&amp;as_sdt=0,5.</w:t>
      </w:r>
    </w:p>
    <w:p w14:paraId="41142C9E"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Howell, J. A., and W. H. J. Blackwell. 1977. The history of Rhamnus frangula (glossy buckthorn) in the Ohio flora. Castanea </w:t>
      </w:r>
      <w:r w:rsidRPr="00B41E6E">
        <w:rPr>
          <w:rFonts w:ascii="Times New Roman" w:hAnsi="Times New Roman"/>
          <w:b/>
          <w:bCs/>
          <w:noProof/>
          <w:sz w:val="24"/>
        </w:rPr>
        <w:t>42</w:t>
      </w:r>
      <w:r w:rsidRPr="00B41E6E">
        <w:rPr>
          <w:rFonts w:ascii="Times New Roman" w:hAnsi="Times New Roman"/>
          <w:noProof/>
          <w:sz w:val="24"/>
        </w:rPr>
        <w:t>:111–115. JSTOR. Retrieved from http://www.jstor.org/stable/10.2307/4032689.</w:t>
      </w:r>
    </w:p>
    <w:p w14:paraId="3E007D78"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Jacquart, E. M., and T. M. Knight. 2010. Are there noninvasive cultivars of buckthorn. Indiana Nursery and Landscape News </w:t>
      </w:r>
      <w:r w:rsidRPr="00B41E6E">
        <w:rPr>
          <w:rFonts w:ascii="Times New Roman" w:hAnsi="Times New Roman"/>
          <w:b/>
          <w:bCs/>
          <w:noProof/>
          <w:sz w:val="24"/>
        </w:rPr>
        <w:t>70</w:t>
      </w:r>
      <w:r w:rsidRPr="00B41E6E">
        <w:rPr>
          <w:rFonts w:ascii="Times New Roman" w:hAnsi="Times New Roman"/>
          <w:noProof/>
          <w:sz w:val="24"/>
        </w:rPr>
        <w:t>:16–17. Retrieved from http://scholar.google.com/scholar?q=related:yFZDgZ4k7RwJ:scholar.google.com/&amp;hl=en&amp;num=30&amp;as_sdt=0,5.</w:t>
      </w:r>
    </w:p>
    <w:p w14:paraId="33DA36CB"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5574C730"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Larkin, D. J. 2011. Lengths and correlates of lag phases in upper-Midwest plant invasions. Biological Invasions </w:t>
      </w:r>
      <w:r w:rsidRPr="00B41E6E">
        <w:rPr>
          <w:rFonts w:ascii="Times New Roman" w:hAnsi="Times New Roman"/>
          <w:b/>
          <w:bCs/>
          <w:noProof/>
          <w:sz w:val="24"/>
        </w:rPr>
        <w:t>14</w:t>
      </w:r>
      <w:r w:rsidRPr="00B41E6E">
        <w:rPr>
          <w:rFonts w:ascii="Times New Roman" w:hAnsi="Times New Roman"/>
          <w:noProof/>
          <w:sz w:val="24"/>
        </w:rPr>
        <w:t>:827–838. Retrieved March 12, 2013, from http://www.springerlink.com/index/10.1007/s10530-011-0119-3.</w:t>
      </w:r>
    </w:p>
    <w:p w14:paraId="7C0A542D"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B41E6E">
        <w:rPr>
          <w:rFonts w:ascii="Times New Roman" w:hAnsi="Times New Roman"/>
          <w:b/>
          <w:bCs/>
          <w:noProof/>
          <w:sz w:val="24"/>
        </w:rPr>
        <w:t>15</w:t>
      </w:r>
      <w:r w:rsidRPr="00B41E6E">
        <w:rPr>
          <w:rFonts w:ascii="Times New Roman" w:hAnsi="Times New Roman"/>
          <w:noProof/>
          <w:sz w:val="24"/>
        </w:rPr>
        <w:t>:68–76. Elsevier GmbH. Retrieved January 31, 2013, from http://linkinghub.elsevier.com/retrieve/pii/S1433831912000595.</w:t>
      </w:r>
    </w:p>
    <w:p w14:paraId="334C3716"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B41E6E">
        <w:rPr>
          <w:rFonts w:ascii="Times New Roman" w:hAnsi="Times New Roman"/>
          <w:b/>
          <w:bCs/>
          <w:noProof/>
          <w:sz w:val="24"/>
        </w:rPr>
        <w:t>10</w:t>
      </w:r>
      <w:r w:rsidRPr="00B41E6E">
        <w:rPr>
          <w:rFonts w:ascii="Times New Roman" w:hAnsi="Times New Roman"/>
          <w:noProof/>
          <w:sz w:val="24"/>
        </w:rPr>
        <w:t>:689–710. Ecological Society of America . Retrieved from http://www.esajournals.org/doi/abs/10.1890/1051-0761(2000)010[0689:BICEGC]2.0.CO;2.</w:t>
      </w:r>
    </w:p>
    <w:p w14:paraId="0DEA20D6"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B41E6E">
        <w:rPr>
          <w:rFonts w:ascii="Times New Roman" w:hAnsi="Times New Roman"/>
          <w:b/>
          <w:bCs/>
          <w:noProof/>
          <w:sz w:val="24"/>
        </w:rPr>
        <w:t>178</w:t>
      </w:r>
      <w:r w:rsidRPr="00B41E6E">
        <w:rPr>
          <w:rFonts w:ascii="Times New Roman" w:hAnsi="Times New Roman"/>
          <w:noProof/>
          <w:sz w:val="24"/>
        </w:rPr>
        <w:t>:30–43. University of Chicago PressChicago, IL. Retrieved from http://www.jstor.org/stable/info/10.1086/660295.</w:t>
      </w:r>
    </w:p>
    <w:p w14:paraId="69FA5D0C"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B41E6E">
        <w:rPr>
          <w:rFonts w:ascii="Times New Roman" w:hAnsi="Times New Roman"/>
          <w:b/>
          <w:bCs/>
          <w:noProof/>
          <w:sz w:val="24"/>
        </w:rPr>
        <w:t>28</w:t>
      </w:r>
      <w:r w:rsidRPr="00B41E6E">
        <w:rPr>
          <w:rFonts w:ascii="Times New Roman" w:hAnsi="Times New Roman"/>
          <w:noProof/>
          <w:sz w:val="24"/>
        </w:rPr>
        <w:t>:597–609. Retrieved May 30, 2013, from http://onlinelibrary.wiley.com/doi/10.1046/j.1365-2699.2001.00574.x/full.</w:t>
      </w:r>
    </w:p>
    <w:p w14:paraId="44D0951D"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B41E6E">
        <w:rPr>
          <w:rFonts w:ascii="Times New Roman" w:hAnsi="Times New Roman"/>
          <w:b/>
          <w:bCs/>
          <w:noProof/>
          <w:sz w:val="24"/>
        </w:rPr>
        <w:t>74</w:t>
      </w:r>
      <w:r w:rsidRPr="00B41E6E">
        <w:rPr>
          <w:rFonts w:ascii="Times New Roman" w:hAnsi="Times New Roman"/>
          <w:noProof/>
          <w:sz w:val="24"/>
        </w:rPr>
        <w:t>:133–145. Retrieved from http://www.bioone.org/doi/abs/10.2179/08-001.1.</w:t>
      </w:r>
    </w:p>
    <w:p w14:paraId="10F547C3"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B41E6E">
        <w:rPr>
          <w:rFonts w:ascii="Times New Roman" w:hAnsi="Times New Roman"/>
          <w:b/>
          <w:bCs/>
          <w:noProof/>
          <w:sz w:val="24"/>
        </w:rPr>
        <w:t>34</w:t>
      </w:r>
      <w:r w:rsidRPr="00B41E6E">
        <w:rPr>
          <w:rFonts w:ascii="Times New Roman" w:hAnsi="Times New Roman"/>
          <w:noProof/>
          <w:sz w:val="24"/>
        </w:rPr>
        <w:t>:3–22. Retrieved from http://ppg.sagepub.com/cgi/doi/10.1177/0309133309355630.</w:t>
      </w:r>
    </w:p>
    <w:p w14:paraId="2CCECF98"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Pimentel, D., L. Lach, R. Zuniga, and D. Morrison. 2000. Environmental and economic costs of nonindigenous species in the United States. BioScience </w:t>
      </w:r>
      <w:r w:rsidRPr="00B41E6E">
        <w:rPr>
          <w:rFonts w:ascii="Times New Roman" w:hAnsi="Times New Roman"/>
          <w:b/>
          <w:bCs/>
          <w:noProof/>
          <w:sz w:val="24"/>
        </w:rPr>
        <w:t>50</w:t>
      </w:r>
      <w:r w:rsidRPr="00B41E6E">
        <w:rPr>
          <w:rFonts w:ascii="Times New Roman" w:hAnsi="Times New Roman"/>
          <w:noProof/>
          <w:sz w:val="24"/>
        </w:rPr>
        <w:t>:53–65. University of California Press  2000 Center St., Suite 303, Berkeley, CA 94704 USA . Retrieved from http://www.bioone.org/doi/abs/10.1641/0006-3568(2000)050[0053:EAECON]2.3.CO;2.</w:t>
      </w:r>
    </w:p>
    <w:p w14:paraId="14FEC633"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B41E6E">
        <w:rPr>
          <w:rFonts w:ascii="Times New Roman" w:hAnsi="Times New Roman"/>
          <w:b/>
          <w:bCs/>
          <w:noProof/>
          <w:sz w:val="24"/>
        </w:rPr>
        <w:t>29</w:t>
      </w:r>
      <w:r w:rsidRPr="00B41E6E">
        <w:rPr>
          <w:rFonts w:ascii="Times New Roman" w:hAnsi="Times New Roman"/>
          <w:noProof/>
          <w:sz w:val="24"/>
        </w:rPr>
        <w:t>:15–28. Retrieved June 3, 2013, from http://www.bioone.org/doi/pdf/10.1600/036364404772974185.</w:t>
      </w:r>
    </w:p>
    <w:p w14:paraId="0D064D0D"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Pysek, P., and P. E. Hulme. 2005. Spatio-temporal dynamics of plant invasions: linking pattern to process. Ecoscience </w:t>
      </w:r>
      <w:r w:rsidRPr="00B41E6E">
        <w:rPr>
          <w:rFonts w:ascii="Times New Roman" w:hAnsi="Times New Roman"/>
          <w:b/>
          <w:bCs/>
          <w:noProof/>
          <w:sz w:val="24"/>
        </w:rPr>
        <w:t>12</w:t>
      </w:r>
      <w:r w:rsidRPr="00B41E6E">
        <w:rPr>
          <w:rFonts w:ascii="Times New Roman" w:hAnsi="Times New Roman"/>
          <w:noProof/>
          <w:sz w:val="24"/>
        </w:rPr>
        <w:t>:302–315. BioOne. Retrieved from http://www.bioone.org/doi/abs/10.2980/i1195-6860-12-3-302.1.</w:t>
      </w:r>
    </w:p>
    <w:p w14:paraId="45C699E1"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Pysek, P., and K. Prach. 1993. Plant invasions and the role of riparian habitats: a comparison of four species alien to central Europe. Journal of Biogeography </w:t>
      </w:r>
      <w:r w:rsidRPr="00B41E6E">
        <w:rPr>
          <w:rFonts w:ascii="Times New Roman" w:hAnsi="Times New Roman"/>
          <w:b/>
          <w:bCs/>
          <w:noProof/>
          <w:sz w:val="24"/>
        </w:rPr>
        <w:t>20</w:t>
      </w:r>
      <w:r w:rsidRPr="00B41E6E">
        <w:rPr>
          <w:rFonts w:ascii="Times New Roman" w:hAnsi="Times New Roman"/>
          <w:noProof/>
          <w:sz w:val="24"/>
        </w:rPr>
        <w:t>:413–420. Retrieved April 28, 2013, from http://www.jstor.org/stable/10.2307/2845589.</w:t>
      </w:r>
    </w:p>
    <w:p w14:paraId="6F0A2261"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Pyšek, P., and K. Prach. 1995. Invasion dynamics of Impatiens glandulifera — A century of spreading reconstructed. Biological Conservation </w:t>
      </w:r>
      <w:r w:rsidRPr="00B41E6E">
        <w:rPr>
          <w:rFonts w:ascii="Times New Roman" w:hAnsi="Times New Roman"/>
          <w:b/>
          <w:bCs/>
          <w:noProof/>
          <w:sz w:val="24"/>
        </w:rPr>
        <w:t>74</w:t>
      </w:r>
      <w:r w:rsidRPr="00B41E6E">
        <w:rPr>
          <w:rFonts w:ascii="Times New Roman" w:hAnsi="Times New Roman"/>
          <w:noProof/>
          <w:sz w:val="24"/>
        </w:rPr>
        <w:t>:41–48. Retrieved from http://linkinghub.elsevier.com/retrieve/pii/000632079500013T.</w:t>
      </w:r>
    </w:p>
    <w:p w14:paraId="72D5D4AD"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Reddy, S., and L. Dávalos. 2003. Geographical sampling bias and its implications for conservation priorities in Africa. Journal of Biogeography </w:t>
      </w:r>
      <w:r w:rsidRPr="00B41E6E">
        <w:rPr>
          <w:rFonts w:ascii="Times New Roman" w:hAnsi="Times New Roman"/>
          <w:b/>
          <w:bCs/>
          <w:noProof/>
          <w:sz w:val="24"/>
        </w:rPr>
        <w:t>30</w:t>
      </w:r>
      <w:r w:rsidRPr="00B41E6E">
        <w:rPr>
          <w:rFonts w:ascii="Times New Roman" w:hAnsi="Times New Roman"/>
          <w:noProof/>
          <w:sz w:val="24"/>
        </w:rPr>
        <w:t>:1719–1727. Retrieved June 2, 2013, from http://onlinelibrary.wiley.com/doi/10.1046/j.1365-2699.2003.00946.x/full.</w:t>
      </w:r>
    </w:p>
    <w:p w14:paraId="104CF15A"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B41E6E">
        <w:rPr>
          <w:rFonts w:ascii="Times New Roman" w:hAnsi="Times New Roman"/>
          <w:b/>
          <w:bCs/>
          <w:noProof/>
          <w:sz w:val="24"/>
        </w:rPr>
        <w:t>32</w:t>
      </w:r>
      <w:r w:rsidRPr="00B41E6E">
        <w:rPr>
          <w:rFonts w:ascii="Times New Roman" w:hAnsi="Times New Roman"/>
          <w:noProof/>
          <w:sz w:val="24"/>
        </w:rPr>
        <w:t>:305–332. JSTOR. Retrieved from http://www.jstor.org/stable/10.2307/2678643.</w:t>
      </w:r>
    </w:p>
    <w:p w14:paraId="72D3D0F3"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Salo, L. F. 2005. Red brome (Bromus rubens subsp. madritensis) in North America: possible modes for early introductions, subsequent spread. Biological Invasions </w:t>
      </w:r>
      <w:r w:rsidRPr="00B41E6E">
        <w:rPr>
          <w:rFonts w:ascii="Times New Roman" w:hAnsi="Times New Roman"/>
          <w:b/>
          <w:bCs/>
          <w:noProof/>
          <w:sz w:val="24"/>
        </w:rPr>
        <w:t>7</w:t>
      </w:r>
      <w:r w:rsidRPr="00B41E6E">
        <w:rPr>
          <w:rFonts w:ascii="Times New Roman" w:hAnsi="Times New Roman"/>
          <w:noProof/>
          <w:sz w:val="24"/>
        </w:rPr>
        <w:t>:165–180. Retrieved from http://www.springerlink.com/index/10.1007/s10530-004-8979-4.</w:t>
      </w:r>
    </w:p>
    <w:p w14:paraId="4303F084"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Sherff, E. E. 1912. Range extenstions of Rhamnus frangula and Sporobolus asperifolius.</w:t>
      </w:r>
    </w:p>
    <w:p w14:paraId="092EC3B6"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Taft, J. B., and M. K. Solecki. 1990. Vascular flora of the wetland and prairie communities of Gavin Bog and Prairie Nature Preserve, Lake County, Illinois. Rhodora </w:t>
      </w:r>
      <w:r w:rsidRPr="00B41E6E">
        <w:rPr>
          <w:rFonts w:ascii="Times New Roman" w:hAnsi="Times New Roman"/>
          <w:b/>
          <w:bCs/>
          <w:noProof/>
          <w:sz w:val="24"/>
        </w:rPr>
        <w:t>92</w:t>
      </w:r>
      <w:r w:rsidRPr="00B41E6E">
        <w:rPr>
          <w:rFonts w:ascii="Times New Roman" w:hAnsi="Times New Roman"/>
          <w:noProof/>
          <w:sz w:val="24"/>
        </w:rPr>
        <w:t>:142–165. New England Botanical Club. Retrieved from http://cat.inist.fr/?aModele=afficheN&amp;cpsidt=19723966.</w:t>
      </w:r>
    </w:p>
    <w:p w14:paraId="6216C2BB"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B41E6E">
        <w:rPr>
          <w:rFonts w:ascii="Times New Roman" w:hAnsi="Times New Roman"/>
          <w:b/>
          <w:bCs/>
          <w:noProof/>
          <w:sz w:val="24"/>
        </w:rPr>
        <w:t>176</w:t>
      </w:r>
      <w:r w:rsidRPr="00B41E6E">
        <w:rPr>
          <w:rFonts w:ascii="Times New Roman" w:hAnsi="Times New Roman"/>
          <w:noProof/>
          <w:sz w:val="24"/>
        </w:rPr>
        <w:t>:256–273. Retrieved from http://doi.wiley.com/10.1111/j.1469-8137.2007.02207.x.</w:t>
      </w:r>
    </w:p>
    <w:p w14:paraId="1E3960D1" w14:textId="77777777" w:rsidR="00B41E6E" w:rsidRPr="00B41E6E" w:rsidRDefault="00B41E6E">
      <w:pPr>
        <w:pStyle w:val="NormalWeb"/>
        <w:ind w:left="480" w:hanging="480"/>
        <w:divId w:val="1324360332"/>
        <w:rPr>
          <w:rFonts w:ascii="Times New Roman" w:hAnsi="Times New Roman"/>
          <w:noProof/>
          <w:sz w:val="24"/>
        </w:rPr>
      </w:pPr>
      <w:r w:rsidRPr="00B41E6E">
        <w:rPr>
          <w:rFonts w:ascii="Times New Roman" w:hAnsi="Times New Roman"/>
          <w:noProof/>
          <w:sz w:val="24"/>
        </w:rPr>
        <w:t>Weber, E. 1998. The dynamics of plant invasions: a case study of three exotic goldenrod species (</w:t>
      </w:r>
      <w:r w:rsidRPr="00B41E6E">
        <w:rPr>
          <w:rFonts w:ascii="Times New Roman" w:hAnsi="Times New Roman"/>
          <w:i/>
          <w:iCs/>
          <w:noProof/>
          <w:sz w:val="24"/>
        </w:rPr>
        <w:t>Solidago</w:t>
      </w:r>
      <w:r w:rsidRPr="00B41E6E">
        <w:rPr>
          <w:rFonts w:ascii="Times New Roman" w:hAnsi="Times New Roman"/>
          <w:noProof/>
          <w:sz w:val="24"/>
        </w:rPr>
        <w:t xml:space="preserve"> L.) in Europe. Journal of Biogeography </w:t>
      </w:r>
      <w:r w:rsidRPr="00B41E6E">
        <w:rPr>
          <w:rFonts w:ascii="Times New Roman" w:hAnsi="Times New Roman"/>
          <w:b/>
          <w:bCs/>
          <w:noProof/>
          <w:sz w:val="24"/>
        </w:rPr>
        <w:t>25</w:t>
      </w:r>
      <w:r w:rsidRPr="00B41E6E">
        <w:rPr>
          <w:rFonts w:ascii="Times New Roman" w:hAnsi="Times New Roman"/>
          <w:noProof/>
          <w:sz w:val="24"/>
        </w:rPr>
        <w:t>:147–154.</w:t>
      </w:r>
    </w:p>
    <w:p w14:paraId="42C6F733" w14:textId="057D0516" w:rsidR="00D32321" w:rsidRPr="005416FC" w:rsidRDefault="005416FC" w:rsidP="00B41E6E">
      <w:pPr>
        <w:pStyle w:val="NormalWeb"/>
        <w:ind w:left="480" w:hanging="480"/>
        <w:divId w:val="286468073"/>
        <w:rPr>
          <w:rFonts w:ascii="Times New Roman" w:hAnsi="Times New Roman"/>
        </w:rPr>
      </w:pPr>
      <w:r>
        <w:rPr>
          <w:rFonts w:ascii="Times New Roman" w:hAnsi="Times New Roman"/>
        </w:rPr>
        <w:fldChar w:fldCharType="end"/>
      </w:r>
    </w:p>
    <w:sectPr w:rsidR="00D32321" w:rsidRPr="005416FC" w:rsidSect="007A56D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Aiello-Lammens" w:date="2013-06-07T14:47:00Z" w:initials="MA">
    <w:p w14:paraId="127896D8" w14:textId="1B57160A" w:rsidR="00D142A3" w:rsidRDefault="00D142A3">
      <w:pPr>
        <w:pStyle w:val="CommentText"/>
      </w:pPr>
      <w:r>
        <w:rPr>
          <w:rStyle w:val="CommentReference"/>
        </w:rPr>
        <w:annotationRef/>
      </w:r>
      <w:r>
        <w:t>All exponential curves you have this inherent lag.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EB14E0" w:rsidRDefault="00EB14E0" w:rsidP="00052EC1">
      <w:r>
        <w:separator/>
      </w:r>
    </w:p>
  </w:endnote>
  <w:endnote w:type="continuationSeparator" w:id="0">
    <w:p w14:paraId="1594C97F" w14:textId="77777777" w:rsidR="00EB14E0" w:rsidRDefault="00EB14E0"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EB14E0" w:rsidRDefault="00EB14E0" w:rsidP="00052EC1">
      <w:r>
        <w:separator/>
      </w:r>
    </w:p>
  </w:footnote>
  <w:footnote w:type="continuationSeparator" w:id="0">
    <w:p w14:paraId="4F480DA0" w14:textId="77777777" w:rsidR="00EB14E0" w:rsidRDefault="00EB14E0"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EB14E0" w:rsidRPr="00052EC1" w:rsidRDefault="00EB14E0">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FF5"/>
    <w:rsid w:val="000058D1"/>
    <w:rsid w:val="00012129"/>
    <w:rsid w:val="00015451"/>
    <w:rsid w:val="00017DDA"/>
    <w:rsid w:val="000227FA"/>
    <w:rsid w:val="00022E20"/>
    <w:rsid w:val="00023A3F"/>
    <w:rsid w:val="000250B6"/>
    <w:rsid w:val="00025212"/>
    <w:rsid w:val="00034702"/>
    <w:rsid w:val="00035840"/>
    <w:rsid w:val="000413F6"/>
    <w:rsid w:val="00041CC2"/>
    <w:rsid w:val="00041F7F"/>
    <w:rsid w:val="00042411"/>
    <w:rsid w:val="000425A7"/>
    <w:rsid w:val="000449A5"/>
    <w:rsid w:val="00044AFF"/>
    <w:rsid w:val="00046E56"/>
    <w:rsid w:val="00052EC1"/>
    <w:rsid w:val="00052F4D"/>
    <w:rsid w:val="00056BC8"/>
    <w:rsid w:val="000643C8"/>
    <w:rsid w:val="00066F6C"/>
    <w:rsid w:val="00072713"/>
    <w:rsid w:val="00075AEB"/>
    <w:rsid w:val="00082832"/>
    <w:rsid w:val="000841B0"/>
    <w:rsid w:val="0008518D"/>
    <w:rsid w:val="00093D87"/>
    <w:rsid w:val="00093E64"/>
    <w:rsid w:val="000A1703"/>
    <w:rsid w:val="000A1FA6"/>
    <w:rsid w:val="000A2A99"/>
    <w:rsid w:val="000A4352"/>
    <w:rsid w:val="000B0FDA"/>
    <w:rsid w:val="000B5803"/>
    <w:rsid w:val="000B6DED"/>
    <w:rsid w:val="000C077C"/>
    <w:rsid w:val="000C1BDF"/>
    <w:rsid w:val="000C25BE"/>
    <w:rsid w:val="000C3DE2"/>
    <w:rsid w:val="000D03E1"/>
    <w:rsid w:val="000D598D"/>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07E5C"/>
    <w:rsid w:val="00112761"/>
    <w:rsid w:val="00120D30"/>
    <w:rsid w:val="00125283"/>
    <w:rsid w:val="00131B4B"/>
    <w:rsid w:val="0013414C"/>
    <w:rsid w:val="0013797E"/>
    <w:rsid w:val="00137D16"/>
    <w:rsid w:val="0014184D"/>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B30AC"/>
    <w:rsid w:val="001B4C90"/>
    <w:rsid w:val="001C35D1"/>
    <w:rsid w:val="001C3904"/>
    <w:rsid w:val="001D0FAE"/>
    <w:rsid w:val="001D42C4"/>
    <w:rsid w:val="001D5489"/>
    <w:rsid w:val="001D7B2B"/>
    <w:rsid w:val="001D7E36"/>
    <w:rsid w:val="001E07F3"/>
    <w:rsid w:val="001E0B59"/>
    <w:rsid w:val="001E5776"/>
    <w:rsid w:val="001E6DE7"/>
    <w:rsid w:val="001E6E54"/>
    <w:rsid w:val="001F0571"/>
    <w:rsid w:val="001F0CAE"/>
    <w:rsid w:val="001F1F27"/>
    <w:rsid w:val="001F3672"/>
    <w:rsid w:val="00200059"/>
    <w:rsid w:val="00200797"/>
    <w:rsid w:val="00200D12"/>
    <w:rsid w:val="00203EEC"/>
    <w:rsid w:val="00204AC3"/>
    <w:rsid w:val="00207D34"/>
    <w:rsid w:val="00216736"/>
    <w:rsid w:val="00220739"/>
    <w:rsid w:val="00220AAE"/>
    <w:rsid w:val="002221AC"/>
    <w:rsid w:val="00225C5C"/>
    <w:rsid w:val="002305C5"/>
    <w:rsid w:val="0023092F"/>
    <w:rsid w:val="002336AA"/>
    <w:rsid w:val="00235D88"/>
    <w:rsid w:val="0024129C"/>
    <w:rsid w:val="002413C8"/>
    <w:rsid w:val="002434C7"/>
    <w:rsid w:val="00247849"/>
    <w:rsid w:val="00250185"/>
    <w:rsid w:val="002519FA"/>
    <w:rsid w:val="002533AC"/>
    <w:rsid w:val="00256934"/>
    <w:rsid w:val="0025701F"/>
    <w:rsid w:val="002575E7"/>
    <w:rsid w:val="002613E6"/>
    <w:rsid w:val="002624F7"/>
    <w:rsid w:val="00262E67"/>
    <w:rsid w:val="00266079"/>
    <w:rsid w:val="002663F4"/>
    <w:rsid w:val="0027584F"/>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E97"/>
    <w:rsid w:val="003A2058"/>
    <w:rsid w:val="003A5B5E"/>
    <w:rsid w:val="003B0F4C"/>
    <w:rsid w:val="003B2407"/>
    <w:rsid w:val="003B4FBB"/>
    <w:rsid w:val="003B79F9"/>
    <w:rsid w:val="003C705F"/>
    <w:rsid w:val="003D463D"/>
    <w:rsid w:val="003D6A82"/>
    <w:rsid w:val="003E010E"/>
    <w:rsid w:val="003E2275"/>
    <w:rsid w:val="003E3040"/>
    <w:rsid w:val="003E4953"/>
    <w:rsid w:val="003E5494"/>
    <w:rsid w:val="003F60CB"/>
    <w:rsid w:val="003F6839"/>
    <w:rsid w:val="003F7D38"/>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0D3"/>
    <w:rsid w:val="00431F73"/>
    <w:rsid w:val="00434CF8"/>
    <w:rsid w:val="00435B72"/>
    <w:rsid w:val="004416D9"/>
    <w:rsid w:val="00441ECD"/>
    <w:rsid w:val="0044216B"/>
    <w:rsid w:val="004431EE"/>
    <w:rsid w:val="0044376A"/>
    <w:rsid w:val="00445D27"/>
    <w:rsid w:val="00446637"/>
    <w:rsid w:val="00446C3D"/>
    <w:rsid w:val="00451B8A"/>
    <w:rsid w:val="00452240"/>
    <w:rsid w:val="004544F4"/>
    <w:rsid w:val="00460759"/>
    <w:rsid w:val="00461B45"/>
    <w:rsid w:val="004624C0"/>
    <w:rsid w:val="00464C13"/>
    <w:rsid w:val="00467E22"/>
    <w:rsid w:val="00471119"/>
    <w:rsid w:val="00471DC1"/>
    <w:rsid w:val="0047214E"/>
    <w:rsid w:val="00475C3B"/>
    <w:rsid w:val="00482904"/>
    <w:rsid w:val="00482CDE"/>
    <w:rsid w:val="00484205"/>
    <w:rsid w:val="004845C3"/>
    <w:rsid w:val="004856B9"/>
    <w:rsid w:val="004927A6"/>
    <w:rsid w:val="0049351A"/>
    <w:rsid w:val="0049435E"/>
    <w:rsid w:val="00494A1D"/>
    <w:rsid w:val="00497248"/>
    <w:rsid w:val="004A1C33"/>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3ADD"/>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911F6"/>
    <w:rsid w:val="00594296"/>
    <w:rsid w:val="00594FD2"/>
    <w:rsid w:val="0059620E"/>
    <w:rsid w:val="00596360"/>
    <w:rsid w:val="00597E92"/>
    <w:rsid w:val="005A475C"/>
    <w:rsid w:val="005A5731"/>
    <w:rsid w:val="005B4260"/>
    <w:rsid w:val="005B4EF4"/>
    <w:rsid w:val="005B5BE4"/>
    <w:rsid w:val="005C26AC"/>
    <w:rsid w:val="005C2B5F"/>
    <w:rsid w:val="005C6DC2"/>
    <w:rsid w:val="005C758D"/>
    <w:rsid w:val="005C7D95"/>
    <w:rsid w:val="005D0D9E"/>
    <w:rsid w:val="005D1B2A"/>
    <w:rsid w:val="005D284C"/>
    <w:rsid w:val="005E1CE2"/>
    <w:rsid w:val="005E1F2D"/>
    <w:rsid w:val="005E2F61"/>
    <w:rsid w:val="005F0C12"/>
    <w:rsid w:val="005F5682"/>
    <w:rsid w:val="005F5B12"/>
    <w:rsid w:val="00605987"/>
    <w:rsid w:val="0060758C"/>
    <w:rsid w:val="00614A82"/>
    <w:rsid w:val="0062275A"/>
    <w:rsid w:val="00625A67"/>
    <w:rsid w:val="00636236"/>
    <w:rsid w:val="00636482"/>
    <w:rsid w:val="00645E0D"/>
    <w:rsid w:val="0065750D"/>
    <w:rsid w:val="00657805"/>
    <w:rsid w:val="00661D21"/>
    <w:rsid w:val="006648B2"/>
    <w:rsid w:val="00665540"/>
    <w:rsid w:val="006669A6"/>
    <w:rsid w:val="00673CA0"/>
    <w:rsid w:val="00673E42"/>
    <w:rsid w:val="00681BCA"/>
    <w:rsid w:val="00681F29"/>
    <w:rsid w:val="006829B5"/>
    <w:rsid w:val="006832BA"/>
    <w:rsid w:val="0068390F"/>
    <w:rsid w:val="00684BC8"/>
    <w:rsid w:val="006930ED"/>
    <w:rsid w:val="0069330D"/>
    <w:rsid w:val="006940BA"/>
    <w:rsid w:val="00697297"/>
    <w:rsid w:val="006A025E"/>
    <w:rsid w:val="006A095D"/>
    <w:rsid w:val="006A0E25"/>
    <w:rsid w:val="006A1365"/>
    <w:rsid w:val="006A1EA9"/>
    <w:rsid w:val="006A27D8"/>
    <w:rsid w:val="006A3B2F"/>
    <w:rsid w:val="006A4BD2"/>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4A51"/>
    <w:rsid w:val="007120D2"/>
    <w:rsid w:val="00713BA1"/>
    <w:rsid w:val="00715F7A"/>
    <w:rsid w:val="00725488"/>
    <w:rsid w:val="007255C8"/>
    <w:rsid w:val="00742C8D"/>
    <w:rsid w:val="00743D71"/>
    <w:rsid w:val="00752547"/>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2298"/>
    <w:rsid w:val="007A3DD3"/>
    <w:rsid w:val="007A56D4"/>
    <w:rsid w:val="007A5EF3"/>
    <w:rsid w:val="007A7A22"/>
    <w:rsid w:val="007A7E1A"/>
    <w:rsid w:val="007B2D4E"/>
    <w:rsid w:val="007B7B97"/>
    <w:rsid w:val="007C1835"/>
    <w:rsid w:val="007C60D1"/>
    <w:rsid w:val="007C7F15"/>
    <w:rsid w:val="007D0567"/>
    <w:rsid w:val="007D0D9D"/>
    <w:rsid w:val="007D2BBD"/>
    <w:rsid w:val="007D3A9D"/>
    <w:rsid w:val="007D46AF"/>
    <w:rsid w:val="007E03FF"/>
    <w:rsid w:val="007E3A80"/>
    <w:rsid w:val="007E7C21"/>
    <w:rsid w:val="008060A6"/>
    <w:rsid w:val="00806777"/>
    <w:rsid w:val="00812C15"/>
    <w:rsid w:val="0081326C"/>
    <w:rsid w:val="00815594"/>
    <w:rsid w:val="00826365"/>
    <w:rsid w:val="0082753E"/>
    <w:rsid w:val="00830D5C"/>
    <w:rsid w:val="00832839"/>
    <w:rsid w:val="0083456A"/>
    <w:rsid w:val="008366E9"/>
    <w:rsid w:val="0084082A"/>
    <w:rsid w:val="00841F62"/>
    <w:rsid w:val="00845933"/>
    <w:rsid w:val="00845AFE"/>
    <w:rsid w:val="00845BA2"/>
    <w:rsid w:val="00846FCA"/>
    <w:rsid w:val="008522D2"/>
    <w:rsid w:val="00852BB9"/>
    <w:rsid w:val="00853D1B"/>
    <w:rsid w:val="00856B99"/>
    <w:rsid w:val="008621A7"/>
    <w:rsid w:val="00863054"/>
    <w:rsid w:val="00866136"/>
    <w:rsid w:val="008669F7"/>
    <w:rsid w:val="00871AE1"/>
    <w:rsid w:val="00871CC8"/>
    <w:rsid w:val="00873445"/>
    <w:rsid w:val="008800B0"/>
    <w:rsid w:val="0088128C"/>
    <w:rsid w:val="00891A49"/>
    <w:rsid w:val="00891F4C"/>
    <w:rsid w:val="008A530E"/>
    <w:rsid w:val="008B04DF"/>
    <w:rsid w:val="008B6B8E"/>
    <w:rsid w:val="008B76E0"/>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3C29"/>
    <w:rsid w:val="00903ED0"/>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60D29"/>
    <w:rsid w:val="00962752"/>
    <w:rsid w:val="00962978"/>
    <w:rsid w:val="009642FC"/>
    <w:rsid w:val="00965E93"/>
    <w:rsid w:val="00972A2E"/>
    <w:rsid w:val="00973D9B"/>
    <w:rsid w:val="0097555B"/>
    <w:rsid w:val="00976E6E"/>
    <w:rsid w:val="0099204A"/>
    <w:rsid w:val="00993988"/>
    <w:rsid w:val="00994106"/>
    <w:rsid w:val="00994D85"/>
    <w:rsid w:val="009963D7"/>
    <w:rsid w:val="009A211C"/>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6A93"/>
    <w:rsid w:val="009E1C11"/>
    <w:rsid w:val="009E319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5EF5"/>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6830"/>
    <w:rsid w:val="00AA7ACF"/>
    <w:rsid w:val="00AB6911"/>
    <w:rsid w:val="00AC3797"/>
    <w:rsid w:val="00AC42EE"/>
    <w:rsid w:val="00AC4347"/>
    <w:rsid w:val="00AC50F4"/>
    <w:rsid w:val="00AC6EEB"/>
    <w:rsid w:val="00AD05FC"/>
    <w:rsid w:val="00AD4EF1"/>
    <w:rsid w:val="00AE3DDE"/>
    <w:rsid w:val="00AE6884"/>
    <w:rsid w:val="00AE6E0C"/>
    <w:rsid w:val="00AF037A"/>
    <w:rsid w:val="00AF221A"/>
    <w:rsid w:val="00AF2B79"/>
    <w:rsid w:val="00AF5449"/>
    <w:rsid w:val="00AF54B8"/>
    <w:rsid w:val="00AF5CCB"/>
    <w:rsid w:val="00AF7784"/>
    <w:rsid w:val="00AF7EB7"/>
    <w:rsid w:val="00B032A8"/>
    <w:rsid w:val="00B061E7"/>
    <w:rsid w:val="00B13A79"/>
    <w:rsid w:val="00B1668B"/>
    <w:rsid w:val="00B16F7A"/>
    <w:rsid w:val="00B21AF5"/>
    <w:rsid w:val="00B221EA"/>
    <w:rsid w:val="00B2488B"/>
    <w:rsid w:val="00B32503"/>
    <w:rsid w:val="00B32751"/>
    <w:rsid w:val="00B41E6E"/>
    <w:rsid w:val="00B430AD"/>
    <w:rsid w:val="00B46B17"/>
    <w:rsid w:val="00B506A7"/>
    <w:rsid w:val="00B522F9"/>
    <w:rsid w:val="00B52621"/>
    <w:rsid w:val="00B544ED"/>
    <w:rsid w:val="00B5580A"/>
    <w:rsid w:val="00B558D6"/>
    <w:rsid w:val="00B56D38"/>
    <w:rsid w:val="00B57826"/>
    <w:rsid w:val="00B62FEF"/>
    <w:rsid w:val="00B634CF"/>
    <w:rsid w:val="00B709A6"/>
    <w:rsid w:val="00B70F40"/>
    <w:rsid w:val="00B7335D"/>
    <w:rsid w:val="00B737A5"/>
    <w:rsid w:val="00B821AC"/>
    <w:rsid w:val="00B921DB"/>
    <w:rsid w:val="00B9285F"/>
    <w:rsid w:val="00B92CCE"/>
    <w:rsid w:val="00BA04CE"/>
    <w:rsid w:val="00BA0B83"/>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7BDE"/>
    <w:rsid w:val="00C157EB"/>
    <w:rsid w:val="00C16ABB"/>
    <w:rsid w:val="00C23FEE"/>
    <w:rsid w:val="00C2441C"/>
    <w:rsid w:val="00C34D56"/>
    <w:rsid w:val="00C409F7"/>
    <w:rsid w:val="00C450EC"/>
    <w:rsid w:val="00C53E40"/>
    <w:rsid w:val="00C54847"/>
    <w:rsid w:val="00C56192"/>
    <w:rsid w:val="00C62673"/>
    <w:rsid w:val="00C63134"/>
    <w:rsid w:val="00C703C3"/>
    <w:rsid w:val="00C7133F"/>
    <w:rsid w:val="00C71F4C"/>
    <w:rsid w:val="00C73227"/>
    <w:rsid w:val="00C73D82"/>
    <w:rsid w:val="00C75D71"/>
    <w:rsid w:val="00C844BE"/>
    <w:rsid w:val="00C878C6"/>
    <w:rsid w:val="00C916CE"/>
    <w:rsid w:val="00C91B6A"/>
    <w:rsid w:val="00C91C20"/>
    <w:rsid w:val="00C924E7"/>
    <w:rsid w:val="00C93A24"/>
    <w:rsid w:val="00C9583D"/>
    <w:rsid w:val="00C958B6"/>
    <w:rsid w:val="00C96C5F"/>
    <w:rsid w:val="00CA15A1"/>
    <w:rsid w:val="00CA396F"/>
    <w:rsid w:val="00CA39C6"/>
    <w:rsid w:val="00CA4F99"/>
    <w:rsid w:val="00CB0C6F"/>
    <w:rsid w:val="00CB4635"/>
    <w:rsid w:val="00CB59C5"/>
    <w:rsid w:val="00CB5F67"/>
    <w:rsid w:val="00CC1AF9"/>
    <w:rsid w:val="00CC24D9"/>
    <w:rsid w:val="00CC7EC5"/>
    <w:rsid w:val="00CD1352"/>
    <w:rsid w:val="00CD25B4"/>
    <w:rsid w:val="00CE0D68"/>
    <w:rsid w:val="00CE2A1D"/>
    <w:rsid w:val="00CE4331"/>
    <w:rsid w:val="00CF10E6"/>
    <w:rsid w:val="00CF1799"/>
    <w:rsid w:val="00CF54EF"/>
    <w:rsid w:val="00CF7F8B"/>
    <w:rsid w:val="00D0304F"/>
    <w:rsid w:val="00D0377A"/>
    <w:rsid w:val="00D03F39"/>
    <w:rsid w:val="00D0544B"/>
    <w:rsid w:val="00D05769"/>
    <w:rsid w:val="00D075ED"/>
    <w:rsid w:val="00D129C8"/>
    <w:rsid w:val="00D142A3"/>
    <w:rsid w:val="00D16F65"/>
    <w:rsid w:val="00D17195"/>
    <w:rsid w:val="00D17BD3"/>
    <w:rsid w:val="00D201F8"/>
    <w:rsid w:val="00D20834"/>
    <w:rsid w:val="00D211E1"/>
    <w:rsid w:val="00D21223"/>
    <w:rsid w:val="00D21E84"/>
    <w:rsid w:val="00D23BC8"/>
    <w:rsid w:val="00D253E8"/>
    <w:rsid w:val="00D2649B"/>
    <w:rsid w:val="00D26BC5"/>
    <w:rsid w:val="00D27FF9"/>
    <w:rsid w:val="00D32321"/>
    <w:rsid w:val="00D34CE0"/>
    <w:rsid w:val="00D42F92"/>
    <w:rsid w:val="00D476CC"/>
    <w:rsid w:val="00D47D18"/>
    <w:rsid w:val="00D50376"/>
    <w:rsid w:val="00D507C7"/>
    <w:rsid w:val="00D52D3A"/>
    <w:rsid w:val="00D5407D"/>
    <w:rsid w:val="00D559DB"/>
    <w:rsid w:val="00D60547"/>
    <w:rsid w:val="00D6280D"/>
    <w:rsid w:val="00D650C0"/>
    <w:rsid w:val="00D755FE"/>
    <w:rsid w:val="00D76414"/>
    <w:rsid w:val="00D849F5"/>
    <w:rsid w:val="00D86477"/>
    <w:rsid w:val="00D87934"/>
    <w:rsid w:val="00D87A38"/>
    <w:rsid w:val="00D90140"/>
    <w:rsid w:val="00D967EC"/>
    <w:rsid w:val="00D97400"/>
    <w:rsid w:val="00DA11FD"/>
    <w:rsid w:val="00DA4DCB"/>
    <w:rsid w:val="00DA65C1"/>
    <w:rsid w:val="00DB10E9"/>
    <w:rsid w:val="00DB181D"/>
    <w:rsid w:val="00DB4F14"/>
    <w:rsid w:val="00DB70C2"/>
    <w:rsid w:val="00DB71EE"/>
    <w:rsid w:val="00DC28F6"/>
    <w:rsid w:val="00DC61B8"/>
    <w:rsid w:val="00DD0955"/>
    <w:rsid w:val="00DE7109"/>
    <w:rsid w:val="00DE7EBB"/>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5CAE"/>
    <w:rsid w:val="00E76483"/>
    <w:rsid w:val="00E77C8D"/>
    <w:rsid w:val="00E80901"/>
    <w:rsid w:val="00E91719"/>
    <w:rsid w:val="00E91D55"/>
    <w:rsid w:val="00E92335"/>
    <w:rsid w:val="00E94262"/>
    <w:rsid w:val="00E95997"/>
    <w:rsid w:val="00E97F47"/>
    <w:rsid w:val="00EA178D"/>
    <w:rsid w:val="00EA44BD"/>
    <w:rsid w:val="00EB0BB7"/>
    <w:rsid w:val="00EB14E0"/>
    <w:rsid w:val="00EB5DA8"/>
    <w:rsid w:val="00EC0BD2"/>
    <w:rsid w:val="00EC3F61"/>
    <w:rsid w:val="00EC4286"/>
    <w:rsid w:val="00ED1C8E"/>
    <w:rsid w:val="00ED61E6"/>
    <w:rsid w:val="00EE2058"/>
    <w:rsid w:val="00EE206F"/>
    <w:rsid w:val="00EE2F09"/>
    <w:rsid w:val="00EE4168"/>
    <w:rsid w:val="00EE442E"/>
    <w:rsid w:val="00EE4F3D"/>
    <w:rsid w:val="00EE75F4"/>
    <w:rsid w:val="00EF1224"/>
    <w:rsid w:val="00EF2994"/>
    <w:rsid w:val="00EF5D48"/>
    <w:rsid w:val="00EF67BF"/>
    <w:rsid w:val="00F002D1"/>
    <w:rsid w:val="00F04000"/>
    <w:rsid w:val="00F04197"/>
    <w:rsid w:val="00F046CF"/>
    <w:rsid w:val="00F05C0C"/>
    <w:rsid w:val="00F13C77"/>
    <w:rsid w:val="00F242B7"/>
    <w:rsid w:val="00F26083"/>
    <w:rsid w:val="00F27BDC"/>
    <w:rsid w:val="00F364F9"/>
    <w:rsid w:val="00F3798D"/>
    <w:rsid w:val="00F4031A"/>
    <w:rsid w:val="00F4245A"/>
    <w:rsid w:val="00F447E7"/>
    <w:rsid w:val="00F45227"/>
    <w:rsid w:val="00F514E7"/>
    <w:rsid w:val="00F52E84"/>
    <w:rsid w:val="00F536A2"/>
    <w:rsid w:val="00F54BD8"/>
    <w:rsid w:val="00F5525E"/>
    <w:rsid w:val="00F6018B"/>
    <w:rsid w:val="00F64058"/>
    <w:rsid w:val="00F65124"/>
    <w:rsid w:val="00F72080"/>
    <w:rsid w:val="00F75B54"/>
    <w:rsid w:val="00F838BC"/>
    <w:rsid w:val="00F87E6B"/>
    <w:rsid w:val="00F90BA5"/>
    <w:rsid w:val="00F91044"/>
    <w:rsid w:val="00F91DE3"/>
    <w:rsid w:val="00F94045"/>
    <w:rsid w:val="00F973C8"/>
    <w:rsid w:val="00FA0A02"/>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734F"/>
    <w:rsid w:val="00FD7E04"/>
    <w:rsid w:val="00FE0650"/>
    <w:rsid w:val="00FE4881"/>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1.xml"/><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TotalTime>
  <Pages>30</Pages>
  <Words>27267</Words>
  <Characters>155424</Characters>
  <Application>Microsoft Macintosh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182327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745</cp:revision>
  <cp:lastPrinted>2013-06-04T14:06:00Z</cp:lastPrinted>
  <dcterms:created xsi:type="dcterms:W3CDTF">2013-04-22T15:24:00Z</dcterms:created>
  <dcterms:modified xsi:type="dcterms:W3CDTF">2013-06-07T19:34:00Z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