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278BE143" w:rsidR="008E3E0E" w:rsidRDefault="0013797E">
      <w:pPr>
        <w:rPr>
          <w:rFonts w:ascii="Times New Roman" w:hAnsi="Times New Roman" w:cs="Times New Roman"/>
        </w:rPr>
      </w:pPr>
      <w:r>
        <w:rPr>
          <w:rFonts w:ascii="Times New Roman" w:hAnsi="Times New Roman" w:cs="Times New Roman"/>
        </w:rPr>
        <w:t xml:space="preserve">Invasive species have negative impacts on both natural ecosystems and the economy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Pr>
          <w:rFonts w:ascii="Times New Roman" w:hAnsi="Times New Roman" w:cs="Times New Roman"/>
        </w:rPr>
        <w:fldChar w:fldCharType="separate"/>
      </w:r>
      <w:r w:rsidRPr="0013797E">
        <w:rPr>
          <w:rFonts w:ascii="Times New Roman" w:hAnsi="Times New Roman" w:cs="Times New Roman"/>
          <w:noProof/>
        </w:rPr>
        <w:t>(Pimentel et al. 2000)</w:t>
      </w:r>
      <w:r>
        <w:rPr>
          <w:rFonts w:ascii="Times New Roman" w:hAnsi="Times New Roman" w:cs="Times New Roman"/>
        </w:rPr>
        <w:fldChar w:fldCharType="end"/>
      </w:r>
      <w:r>
        <w:rPr>
          <w:rFonts w:ascii="Times New Roman" w:hAnsi="Times New Roman" w:cs="Times New Roman"/>
        </w:rPr>
        <w:t xml:space="preserve">. </w:t>
      </w:r>
      <w:r w:rsidR="00E3572B">
        <w:rPr>
          <w:rFonts w:ascii="Times New Roman" w:hAnsi="Times New Roman" w:cs="Times New Roman"/>
        </w:rPr>
        <w:t xml:space="preserve">As resource managers are often constrained by the amount of money and person hours that can be dedicated to invasive species management, it is vital that management strategies are efficient and effective. Key to developing such strategies is a fundamental understanding of the patterns and processes of range expansion of non-native invasive species </w:t>
      </w:r>
      <w:r w:rsidR="00E3572B">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770DE1">
        <w:rPr>
          <w:rFonts w:ascii="Times New Roman" w:hAnsi="Times New Roman" w:cs="Times New Roman"/>
        </w:rPr>
        <w:t xml:space="preserve">, which has been the focus of much research (as reviewed in </w:t>
      </w:r>
      <w:r w:rsidR="00770DE1">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"mendeley" : { "previouslyFormattedCitation" : "(Pysek &amp; Hulme 2005)" }, "properties" : { "noteIndex" : 0 }, "schema" : "https://github.com/citation-style-language/schema/raw/master/csl-citation.json" }</w:instrText>
      </w:r>
      <w:r w:rsidR="00770DE1">
        <w:rPr>
          <w:rFonts w:ascii="Times New Roman" w:hAnsi="Times New Roman" w:cs="Times New Roman"/>
        </w:rPr>
        <w:fldChar w:fldCharType="separate"/>
      </w:r>
      <w:r w:rsidR="00770DE1" w:rsidRPr="009A2B7B">
        <w:rPr>
          <w:rFonts w:ascii="Times New Roman" w:hAnsi="Times New Roman" w:cs="Times New Roman"/>
          <w:noProof/>
        </w:rPr>
        <w:t>(Pysek &amp; Hulme 2005)</w:t>
      </w:r>
      <w:r w:rsidR="00770DE1">
        <w:rPr>
          <w:rFonts w:ascii="Times New Roman" w:hAnsi="Times New Roman" w:cs="Times New Roman"/>
        </w:rPr>
        <w:fldChar w:fldCharType="end"/>
      </w:r>
      <w:r w:rsidR="008E3E0E">
        <w:rPr>
          <w:rFonts w:ascii="Times New Roman" w:hAnsi="Times New Roman" w:cs="Times New Roman"/>
        </w:rPr>
        <w:t xml:space="preserve"> and </w:t>
      </w:r>
      <w:r w:rsidR="008E3E0E">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"10.1111/j.1461-0248.2004.00687.x", "author" : [ { "dropping-particle" : "", "family" : "Hastings", "given" : "Alan", "non-dropping-particle" : "", "parse-names" : false, "suffix" : "" }, { "dropping-particle" : "", "family" : "Cuddington", "given" : "Kim", "non-dropping-particle" : "", "parse-names" : false, "suffix" : "" }, { "dropping-particle" : "", "family" : "Davies", "given" : "Kendi F", "non-dropping-particle" : "", "parse-names" : false, "suffix" : "" }, { "dropping-particle" : "", "family" : "Dugaw", "given" : "Christopher J", "non-dropping-particle" : "", "parse-names" : false, "suffix" : "" }, { "dropping-particle" : "", "family" : "Elmendorf", "given" : "Sarah", "non-dropping-particle" : "", "parse-names" : false, "suffix" : "" }, { "dropping-particle" : "", "family" : "Freestone", "given" : "Amy", "non-dropping-particle" : "", "parse-names" : false, "suffix" : "" }, { "dropping-particle" : "", "family" : "Harrison", "given" : "Susan", "non-dropping-particle" : "", "parse-names" : false, "suffix" : "" }, { "dropping-particle" : "", "family" : "Holland", "given" : "Matthew", "non-dropping-particle" : "", "parse-names" : false, "suffix" : "" }, { "dropping-particle" : "", "family" : "Lambrinos", "given" : "John", "non-dropping-particle" : "", "parse-names" : false, "suffix" : "" }, { "dropping-particle" : "", "family" : "Malvadkar", "given" : "Urmila", "non-dropping-particle" : "", "parse-names" : false, "suffix" : "" }, { "dropping-particle" : "", "family" : "Melbourne", "given" : "Brett A", "non-dropping-particle" : "", "parse-names" : false, "suffix" : "" }, { "dropping-particle" : "", "family" : "Moore", "given" : "Kara", "non-dropping-particle" : "", "parse-names" : false, "suffix" : "" }, { "dropping-particle" : "", "family" : "Taylor", "given" : "Caz", "non-dropping-particle" : "", "parse-names" : false, "suffix" : "" }, { "dropping-particle" : "", "family" : "Thomson", "given" : "Diane", "non-dropping-particle" : "", "parse-names" : false, "suffix" : "" } ], "container-title" : "Ecology Letters", "id" : "ITEM-1", "issue" : "1", "issued" : { "date-parts" : [ [ "2005", "0" ] ] }, "page" : "91-101", "title" : "The spatial spread of invasions: new developments in theory and evidence", "type" : "article-journal", "volume" : "8" }, "uris" : [ "http://www.mendeley.com/documents/?uuid=e321433f-0155-4f48-a367-657796cd2977" ] } ], "mendeley" : { "previouslyFormattedCitation" : "(Hastings et al. 2005)" }, "properties" : { "noteIndex" : 0 }, "schema" : "https://github.com/citation-style-language/schema/raw/master/csl-citation.json" }</w:instrText>
      </w:r>
      <w:r w:rsidR="008E3E0E">
        <w:rPr>
          <w:rFonts w:ascii="Times New Roman" w:hAnsi="Times New Roman" w:cs="Times New Roman"/>
        </w:rPr>
        <w:fldChar w:fldCharType="separate"/>
      </w:r>
      <w:r w:rsidR="008E3E0E" w:rsidRPr="007C1835">
        <w:rPr>
          <w:rFonts w:ascii="Times New Roman" w:hAnsi="Times New Roman" w:cs="Times New Roman"/>
          <w:noProof/>
        </w:rPr>
        <w:t>(Hastings et al. 2005)</w:t>
      </w:r>
      <w:r w:rsidR="008E3E0E">
        <w:rPr>
          <w:rFonts w:ascii="Times New Roman" w:hAnsi="Times New Roman" w:cs="Times New Roman"/>
        </w:rPr>
        <w:fldChar w:fldCharType="end"/>
      </w:r>
      <w:r w:rsidR="008E3E0E">
        <w:rPr>
          <w:rFonts w:ascii="Times New Roman" w:hAnsi="Times New Roman" w:cs="Times New Roman"/>
        </w:rPr>
        <w:t>)</w:t>
      </w:r>
      <w:r w:rsidR="00770DE1">
        <w:rPr>
          <w:rFonts w:ascii="Times New Roman" w:hAnsi="Times New Roman" w:cs="Times New Roman"/>
        </w:rPr>
        <w:t>.</w:t>
      </w:r>
      <w:r w:rsidR="00A71A76">
        <w:rPr>
          <w:rFonts w:ascii="Times New Roman" w:hAnsi="Times New Roman" w:cs="Times New Roman"/>
        </w:rPr>
        <w:t xml:space="preserve"> One remaining gap in our knowledge of species invasions is a lack of full understanding of the population dynamics going on during the transition from a species that has established self-sustaining populations in a novel region to one that is rapidly expanding in abundance and area of occupancy.  The length of time between population establishment and the beginning of rapid expansion is 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p>
    <w:p w14:paraId="6C5AFAC7" w14:textId="77777777" w:rsidR="001D42C4" w:rsidRDefault="001D42C4" w:rsidP="001E6DE7">
      <w:pPr>
        <w:rPr>
          <w:rFonts w:ascii="Times New Roman" w:hAnsi="Times New Roman" w:cs="Times New Roman"/>
        </w:rPr>
      </w:pPr>
    </w:p>
    <w:p w14:paraId="4AD6D519" w14:textId="5B23CE7D" w:rsidR="00EE4168" w:rsidRDefault="001E6DE7">
      <w:pPr>
        <w:rPr>
          <w:rFonts w:ascii="Times New Roman" w:hAnsi="Times New Roman" w:cs="Times New Roman"/>
        </w:rPr>
      </w:pPr>
      <w:r w:rsidRPr="006A0E25">
        <w:rPr>
          <w:rFonts w:ascii="Times New Roman" w:hAnsi="Times New Roman" w:cs="Times New Roman"/>
        </w:rPr>
        <w:t xml:space="preserve">All </w:t>
      </w:r>
      <w:r>
        <w:rPr>
          <w:rFonts w:ascii="Times New Roman" w:hAnsi="Times New Roman" w:cs="Times New Roman"/>
        </w:rPr>
        <w:t xml:space="preserve">range expanding </w:t>
      </w:r>
      <w:r w:rsidRPr="006A0E25">
        <w:rPr>
          <w:rFonts w:ascii="Times New Roman" w:hAnsi="Times New Roman" w:cs="Times New Roman"/>
        </w:rPr>
        <w:t>species should have at least a</w:t>
      </w:r>
      <w:r>
        <w:rPr>
          <w:rFonts w:ascii="Times New Roman" w:hAnsi="Times New Roman" w:cs="Times New Roman"/>
        </w:rPr>
        <w:t xml:space="preserve">n </w:t>
      </w:r>
      <w:r w:rsidR="001D7E36">
        <w:rPr>
          <w:rFonts w:ascii="Times New Roman" w:hAnsi="Times New Roman" w:cs="Times New Roman"/>
          <w:b/>
        </w:rPr>
        <w:t>inherent lag-</w:t>
      </w:r>
      <w:r w:rsidRPr="00200D12">
        <w:rPr>
          <w:rFonts w:ascii="Times New Roman" w:hAnsi="Times New Roman" w:cs="Times New Roman"/>
          <w:b/>
        </w:rPr>
        <w:t>phase</w:t>
      </w:r>
      <w:r>
        <w:rPr>
          <w:rFonts w:ascii="Times New Roman" w:hAnsi="Times New Roman" w:cs="Times New Roman"/>
        </w:rPr>
        <w:t xml:space="preserve">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EE206F">
        <w:rPr>
          <w:rFonts w:ascii="Times New Roman" w:hAnsi="Times New Roman" w:cs="Times New Roman"/>
          <w:noProof/>
        </w:rPr>
        <w:t>(Crooks &amp; Soulé 1999)</w:t>
      </w:r>
      <w:r>
        <w:rPr>
          <w:rFonts w:ascii="Times New Roman" w:hAnsi="Times New Roman" w:cs="Times New Roman"/>
        </w:rPr>
        <w:fldChar w:fldCharType="end"/>
      </w:r>
      <w:r w:rsidRPr="006A0E25">
        <w:rPr>
          <w:rFonts w:ascii="Times New Roman" w:hAnsi="Times New Roman" w:cs="Times New Roman"/>
        </w:rPr>
        <w:t xml:space="preserve">, </w:t>
      </w:r>
      <w:r>
        <w:rPr>
          <w:rFonts w:ascii="Times New Roman" w:hAnsi="Times New Roman" w:cs="Times New Roman"/>
        </w:rPr>
        <w:t xml:space="preserve">due to </w:t>
      </w:r>
      <w:r w:rsidRPr="006A0E25">
        <w:rPr>
          <w:rFonts w:ascii="Times New Roman" w:hAnsi="Times New Roman" w:cs="Times New Roman"/>
        </w:rPr>
        <w:t xml:space="preserve">time constraints </w:t>
      </w:r>
      <w:r w:rsidR="008B04DF">
        <w:rPr>
          <w:rFonts w:ascii="Times New Roman" w:hAnsi="Times New Roman" w:cs="Times New Roman"/>
        </w:rPr>
        <w:t>intrinsic to</w:t>
      </w:r>
      <w:r w:rsidRPr="006A0E25">
        <w:rPr>
          <w:rFonts w:ascii="Times New Roman" w:hAnsi="Times New Roman" w:cs="Times New Roman"/>
        </w:rPr>
        <w:t xml:space="preserve"> population</w:t>
      </w:r>
      <w:r>
        <w:rPr>
          <w:rFonts w:ascii="Times New Roman" w:hAnsi="Times New Roman" w:cs="Times New Roman"/>
        </w:rPr>
        <w:t xml:space="preserve"> growth and</w:t>
      </w:r>
      <w:r w:rsidRPr="006A0E25">
        <w:rPr>
          <w:rFonts w:ascii="Times New Roman" w:hAnsi="Times New Roman" w:cs="Times New Roman"/>
        </w:rPr>
        <w:t xml:space="preserve"> establishment, such as generation time and time to fir</w:t>
      </w:r>
      <w:r>
        <w:rPr>
          <w:rFonts w:ascii="Times New Roman" w:hAnsi="Times New Roman" w:cs="Times New Roman"/>
        </w:rPr>
        <w:t xml:space="preserve">st reproduction. </w:t>
      </w:r>
      <w:r w:rsidR="001D42C4">
        <w:rPr>
          <w:rFonts w:ascii="Times New Roman" w:hAnsi="Times New Roman" w:cs="Times New Roman"/>
        </w:rPr>
        <w:t xml:space="preserve">Assuming population growth can be described </w:t>
      </w:r>
      <w:r w:rsidR="005354B5">
        <w:rPr>
          <w:rFonts w:ascii="Times New Roman" w:hAnsi="Times New Roman" w:cs="Times New Roman"/>
        </w:rPr>
        <w:t>as</w:t>
      </w:r>
      <w:r w:rsidR="001D42C4">
        <w:rPr>
          <w:rFonts w:ascii="Times New Roman" w:hAnsi="Times New Roman" w:cs="Times New Roman"/>
        </w:rPr>
        <w:t xml:space="preserve"> an exponential growth process (</w:t>
      </w:r>
      <w:r w:rsidR="001D7E36">
        <w:rPr>
          <w:rFonts w:ascii="Times New Roman" w:hAnsi="Times New Roman" w:cs="Times New Roman"/>
        </w:rPr>
        <w:t>a defensible assumption</w:t>
      </w:r>
      <w:r w:rsidR="001D42C4">
        <w:rPr>
          <w:rFonts w:ascii="Times New Roman" w:hAnsi="Times New Roman" w:cs="Times New Roman"/>
        </w:rPr>
        <w:t xml:space="preserve"> when population size is much lower than population carrying capacity)</w:t>
      </w:r>
      <w:r w:rsidR="001D7E36">
        <w:rPr>
          <w:rFonts w:ascii="Times New Roman" w:hAnsi="Times New Roman" w:cs="Times New Roman"/>
        </w:rPr>
        <w:t xml:space="preserve">, the inherent lag-phase </w:t>
      </w:r>
      <w:r w:rsidR="006D1361">
        <w:rPr>
          <w:rFonts w:ascii="Times New Roman" w:hAnsi="Times New Roman" w:cs="Times New Roman"/>
        </w:rPr>
        <w:t>can be</w:t>
      </w:r>
      <w:r w:rsidR="001D7E36">
        <w:rPr>
          <w:rFonts w:ascii="Times New Roman" w:hAnsi="Times New Roman" w:cs="Times New Roman"/>
        </w:rPr>
        <w:t xml:space="preserve"> described as the part of the exponential growth curve where the slope is </w:t>
      </w:r>
      <w:r w:rsidR="006D1361">
        <w:rPr>
          <w:rFonts w:ascii="Times New Roman" w:hAnsi="Times New Roman" w:cs="Times New Roman"/>
        </w:rPr>
        <w:t>small (</w:t>
      </w:r>
      <w:r w:rsidR="001D7E36">
        <w:rPr>
          <w:rFonts w:ascii="Times New Roman" w:hAnsi="Times New Roman" w:cs="Times New Roman"/>
        </w:rPr>
        <w:t>close to zero</w:t>
      </w:r>
      <w:r w:rsidR="005462D7">
        <w:rPr>
          <w:rFonts w:ascii="Times New Roman" w:hAnsi="Times New Roman" w:cs="Times New Roman"/>
        </w:rPr>
        <w:t>)</w:t>
      </w:r>
      <w:r w:rsidR="001D7E36">
        <w:rPr>
          <w:rFonts w:ascii="Times New Roman" w:hAnsi="Times New Roman" w:cs="Times New Roman"/>
        </w:rPr>
        <w:t xml:space="preserve">. In such models, there exists a point when the slope rapidly increases, corresponding to rapid increase in population size. </w:t>
      </w:r>
      <w:r w:rsidR="001D42C4">
        <w:rPr>
          <w:rFonts w:ascii="Times New Roman" w:hAnsi="Times New Roman" w:cs="Times New Roman"/>
        </w:rPr>
        <w:t xml:space="preserve"> </w:t>
      </w:r>
      <w:r>
        <w:rPr>
          <w:rFonts w:ascii="Times New Roman" w:hAnsi="Times New Roman" w:cs="Times New Roman"/>
        </w:rPr>
        <w:t xml:space="preserve">However, many </w:t>
      </w:r>
      <w:r w:rsidR="001D7E36">
        <w:rPr>
          <w:rFonts w:ascii="Times New Roman" w:hAnsi="Times New Roman" w:cs="Times New Roman"/>
        </w:rPr>
        <w:t xml:space="preserve">observed </w:t>
      </w:r>
      <w:r>
        <w:rPr>
          <w:rFonts w:ascii="Times New Roman" w:hAnsi="Times New Roman" w:cs="Times New Roman"/>
        </w:rPr>
        <w:t>lag</w:t>
      </w:r>
      <w:r w:rsidR="001D7E36">
        <w:rPr>
          <w:rFonts w:ascii="Times New Roman" w:hAnsi="Times New Roman" w:cs="Times New Roman"/>
        </w:rPr>
        <w:t>-</w:t>
      </w:r>
      <w:r>
        <w:rPr>
          <w:rFonts w:ascii="Times New Roman" w:hAnsi="Times New Roman" w:cs="Times New Roman"/>
        </w:rPr>
        <w:t>phases</w:t>
      </w:r>
      <w:r w:rsidRPr="006A0E25">
        <w:rPr>
          <w:rFonts w:ascii="Times New Roman" w:hAnsi="Times New Roman" w:cs="Times New Roman"/>
        </w:rPr>
        <w:t xml:space="preserve"> </w:t>
      </w:r>
      <w:r w:rsidR="001D7E36">
        <w:rPr>
          <w:rFonts w:ascii="Times New Roman" w:hAnsi="Times New Roman" w:cs="Times New Roman"/>
        </w:rPr>
        <w:t xml:space="preserve">of invasive species </w:t>
      </w:r>
      <w:r w:rsidRPr="006A0E25">
        <w:rPr>
          <w:rFonts w:ascii="Times New Roman" w:hAnsi="Times New Roman" w:cs="Times New Roman"/>
        </w:rPr>
        <w:t xml:space="preserve">are </w:t>
      </w:r>
      <w:r>
        <w:rPr>
          <w:rFonts w:ascii="Times New Roman" w:hAnsi="Times New Roman" w:cs="Times New Roman"/>
        </w:rPr>
        <w:t xml:space="preserve">longer </w:t>
      </w:r>
      <w:r w:rsidR="001D7E36">
        <w:rPr>
          <w:rFonts w:ascii="Times New Roman" w:hAnsi="Times New Roman" w:cs="Times New Roman"/>
        </w:rPr>
        <w:t>than the predicted inherent lag-</w:t>
      </w:r>
      <w:r>
        <w:rPr>
          <w:rFonts w:ascii="Times New Roman" w:hAnsi="Times New Roman" w:cs="Times New Roman"/>
        </w:rPr>
        <w:t>phase</w:t>
      </w:r>
      <w:r w:rsidRPr="006A0E25">
        <w:rPr>
          <w:rFonts w:ascii="Times New Roman" w:hAnsi="Times New Roman" w:cs="Times New Roman"/>
        </w:rPr>
        <w:t>. The potenti</w:t>
      </w:r>
      <w:r>
        <w:rPr>
          <w:rFonts w:ascii="Times New Roman" w:hAnsi="Times New Roman" w:cs="Times New Roman"/>
        </w:rPr>
        <w:t xml:space="preserve">al factors causing an </w:t>
      </w:r>
      <w:r w:rsidRPr="00200D12">
        <w:rPr>
          <w:rFonts w:ascii="Times New Roman" w:hAnsi="Times New Roman" w:cs="Times New Roman"/>
          <w:b/>
        </w:rPr>
        <w:t>extended lag phase</w:t>
      </w:r>
      <w:r w:rsidRPr="006A0E25">
        <w:rPr>
          <w:rFonts w:ascii="Times New Roman" w:hAnsi="Times New Roman" w:cs="Times New Roman"/>
        </w:rPr>
        <w:t xml:space="preserve"> are not well understood; several ecological and evolutionary processes may be involved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"Conceptual frameworks for biological invasions",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Pr>
          <w:rFonts w:ascii="Times New Roman" w:hAnsi="Times New Roman" w:cs="Times New Roman"/>
        </w:rPr>
        <w:fldChar w:fldCharType="separate"/>
      </w:r>
      <w:r w:rsidR="003E010E" w:rsidRPr="003E010E">
        <w:rPr>
          <w:rFonts w:ascii="Times New Roman" w:hAnsi="Times New Roman" w:cs="Times New Roman"/>
          <w:noProof/>
        </w:rPr>
        <w:t>(Mack et al. 2000; Sakai et al. 2001; Pysek &amp; Hulme 2005; Gurevitch et al. 2011)</w:t>
      </w:r>
      <w:r>
        <w:rPr>
          <w:rFonts w:ascii="Times New Roman" w:hAnsi="Times New Roman" w:cs="Times New Roman"/>
        </w:rPr>
        <w:fldChar w:fldCharType="end"/>
      </w:r>
      <w:r>
        <w:rPr>
          <w:rFonts w:ascii="Times New Roman" w:hAnsi="Times New Roman" w:cs="Times New Roman"/>
        </w:rPr>
        <w:t xml:space="preserve">). </w:t>
      </w:r>
      <w:r w:rsidR="000F2BFE">
        <w:rPr>
          <w:rFonts w:ascii="Times New Roman" w:hAnsi="Times New Roman" w:cs="Times New Roman"/>
        </w:rPr>
        <w:t>In fact, in a recent study on lag-phase dynamics of weedy species in New Zealand</w:t>
      </w:r>
      <w:r w:rsidR="005354B5">
        <w:rPr>
          <w:rFonts w:ascii="Times New Roman" w:hAnsi="Times New Roman" w:cs="Times New Roman"/>
        </w:rPr>
        <w:t xml:space="preserve">, Aikio and colleagues </w:t>
      </w:r>
      <w:r w:rsidR="005354B5">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Pr>
          <w:rFonts w:ascii="Times New Roman" w:hAnsi="Times New Roman" w:cs="Times New Roman"/>
        </w:rPr>
        <w:fldChar w:fldCharType="separate"/>
      </w:r>
      <w:r w:rsidR="005354B5" w:rsidRPr="005354B5">
        <w:rPr>
          <w:rFonts w:ascii="Times New Roman" w:hAnsi="Times New Roman" w:cs="Times New Roman"/>
          <w:noProof/>
        </w:rPr>
        <w:t>(2010a)</w:t>
      </w:r>
      <w:r w:rsidR="005354B5">
        <w:rPr>
          <w:rFonts w:ascii="Times New Roman" w:hAnsi="Times New Roman" w:cs="Times New Roman"/>
        </w:rPr>
        <w:fldChar w:fldCharType="end"/>
      </w:r>
      <w:r w:rsidR="005354B5">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Pr>
          <w:rFonts w:ascii="Times New Roman" w:hAnsi="Times New Roman" w:cs="Times New Roman"/>
        </w:rPr>
        <w:t xml:space="preserve"> </w:t>
      </w:r>
      <w:r w:rsidR="00EE4168">
        <w:rPr>
          <w:rFonts w:ascii="Times New Roman" w:hAnsi="Times New Roman" w:cs="Times New Roman"/>
        </w:rPr>
        <w:t xml:space="preserve">Historical biodiversity data from herbaria and museums could be applied to </w:t>
      </w:r>
      <w:r w:rsidR="009523FD">
        <w:rPr>
          <w:rFonts w:ascii="Times New Roman" w:hAnsi="Times New Roman" w:cs="Times New Roman"/>
        </w:rPr>
        <w:t xml:space="preserve">address this lack of empirical support and </w:t>
      </w:r>
      <w:r w:rsidR="00EE4168">
        <w:rPr>
          <w:rFonts w:ascii="Times New Roman" w:hAnsi="Times New Roman" w:cs="Times New Roman"/>
        </w:rPr>
        <w:t xml:space="preserve">further </w:t>
      </w:r>
      <w:r w:rsidR="009523FD">
        <w:rPr>
          <w:rFonts w:ascii="Times New Roman" w:hAnsi="Times New Roman" w:cs="Times New Roman"/>
        </w:rPr>
        <w:t xml:space="preserve">our </w:t>
      </w:r>
      <w:r w:rsidR="00EE4168">
        <w:rPr>
          <w:rFonts w:ascii="Times New Roman" w:hAnsi="Times New Roman" w:cs="Times New Roman"/>
        </w:rPr>
        <w:t>understand</w:t>
      </w:r>
      <w:r w:rsidR="009523FD">
        <w:rPr>
          <w:rFonts w:ascii="Times New Roman" w:hAnsi="Times New Roman" w:cs="Times New Roman"/>
        </w:rPr>
        <w:t>ing of</w:t>
      </w:r>
      <w:r w:rsidR="00EE4168">
        <w:rPr>
          <w:rFonts w:ascii="Times New Roman" w:hAnsi="Times New Roman" w:cs="Times New Roman"/>
        </w:rPr>
        <w:t xml:space="preserve"> the population dynamics of the lag-phase. </w:t>
      </w:r>
    </w:p>
    <w:p w14:paraId="6B904260" w14:textId="77777777" w:rsidR="007C7F15" w:rsidRDefault="007C7F15">
      <w:pPr>
        <w:rPr>
          <w:rFonts w:ascii="Times New Roman" w:hAnsi="Times New Roman" w:cs="Times New Roman"/>
        </w:rPr>
      </w:pPr>
    </w:p>
    <w:p w14:paraId="0A14B9B7" w14:textId="0E85294F"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DB70C2">
        <w:rPr>
          <w:rFonts w:ascii="Times New Roman" w:hAnsi="Times New Roman" w:cs="Times New Roman"/>
        </w:rPr>
        <w:t>Retrospec</w:t>
      </w:r>
      <w:r w:rsidR="00583005">
        <w:rPr>
          <w:rFonts w:ascii="Times New Roman" w:hAnsi="Times New Roman" w:cs="Times New Roman"/>
        </w:rPr>
        <w:t>tive spatial analyses</w:t>
      </w:r>
      <w:r w:rsidR="00AA7ACF">
        <w:rPr>
          <w:rFonts w:ascii="Times New Roman" w:hAnsi="Times New Roman" w:cs="Times New Roman"/>
        </w:rPr>
        <w:t xml:space="preserve"> can</w:t>
      </w:r>
      <w:r w:rsidR="00583005">
        <w:rPr>
          <w:rFonts w:ascii="Times New Roman" w:hAnsi="Times New Roman" w:cs="Times New Roman"/>
        </w:rPr>
        <w:t xml:space="preserve"> </w:t>
      </w:r>
      <w:r w:rsidR="00404DD3">
        <w:rPr>
          <w:rFonts w:ascii="Times New Roman" w:hAnsi="Times New Roman" w:cs="Times New Roman"/>
        </w:rPr>
        <w:t xml:space="preserve">yield insights </w:t>
      </w:r>
      <w:r w:rsidR="008B76E0">
        <w:rPr>
          <w:rFonts w:ascii="Times New Roman" w:hAnsi="Times New Roman" w:cs="Times New Roman"/>
        </w:rPr>
        <w:t>into</w:t>
      </w:r>
      <w:r w:rsidR="00583005">
        <w:rPr>
          <w:rFonts w:ascii="Times New Roman" w:hAnsi="Times New Roman" w:cs="Times New Roman"/>
        </w:rPr>
        <w:t xml:space="preserve"> the</w:t>
      </w:r>
      <w:r w:rsidR="00583005" w:rsidRPr="00DB70C2">
        <w:rPr>
          <w:rFonts w:ascii="Times New Roman" w:hAnsi="Times New Roman" w:cs="Times New Roman"/>
        </w:rPr>
        <w:t xml:space="preserve"> ecological processes involved in the spread of non-native </w:t>
      </w:r>
      <w:r w:rsidR="00422606" w:rsidRPr="00DB70C2">
        <w:rPr>
          <w:rFonts w:ascii="Times New Roman" w:hAnsi="Times New Roman" w:cs="Times New Roman"/>
        </w:rPr>
        <w:t xml:space="preserve">invasive </w:t>
      </w:r>
      <w:r w:rsidR="00AA7ACF">
        <w:rPr>
          <w:rFonts w:ascii="Times New Roman" w:hAnsi="Times New Roman" w:cs="Times New Roman"/>
        </w:rPr>
        <w:t>species in</w:t>
      </w:r>
      <w:r w:rsidR="00583005" w:rsidRPr="00DB70C2">
        <w:rPr>
          <w:rFonts w:ascii="Times New Roman" w:hAnsi="Times New Roman" w:cs="Times New Roman"/>
        </w:rPr>
        <w:t xml:space="preserve"> novel region</w:t>
      </w:r>
      <w:r w:rsidR="00AA7ACF">
        <w:rPr>
          <w:rFonts w:ascii="Times New Roman" w:hAnsi="Times New Roman" w:cs="Times New Roman"/>
        </w:rPr>
        <w:t>s and</w:t>
      </w:r>
      <w:r w:rsidR="00583005">
        <w:rPr>
          <w:rFonts w:ascii="Times New Roman" w:hAnsi="Times New Roman" w:cs="Times New Roman"/>
        </w:rPr>
        <w:t xml:space="preserve"> </w:t>
      </w:r>
      <w:r w:rsidR="00AA7ACF">
        <w:rPr>
          <w:rFonts w:ascii="Times New Roman" w:hAnsi="Times New Roman" w:cs="Times New Roman"/>
        </w:rPr>
        <w:t xml:space="preserve">a </w:t>
      </w:r>
      <w:r w:rsidR="00583005">
        <w:rPr>
          <w:rFonts w:ascii="Times New Roman" w:hAnsi="Times New Roman" w:cs="Times New Roman"/>
        </w:rPr>
        <w:t>rich data sourc</w:t>
      </w:r>
      <w:r w:rsidR="00422606">
        <w:rPr>
          <w:rFonts w:ascii="Times New Roman" w:hAnsi="Times New Roman" w:cs="Times New Roman"/>
        </w:rPr>
        <w:t xml:space="preserve">e for these types of </w:t>
      </w:r>
      <w:r w:rsidR="00AA7ACF">
        <w:rPr>
          <w:rFonts w:ascii="Times New Roman" w:hAnsi="Times New Roman" w:cs="Times New Roman"/>
        </w:rPr>
        <w:t>analyses</w:t>
      </w:r>
      <w:r w:rsidR="00422606">
        <w:rPr>
          <w:rFonts w:ascii="Times New Roman" w:hAnsi="Times New Roman" w:cs="Times New Roman"/>
        </w:rPr>
        <w:t xml:space="preserve"> is</w:t>
      </w:r>
      <w:r w:rsidR="00583005">
        <w:rPr>
          <w:rFonts w:ascii="Times New Roman" w:hAnsi="Times New Roman" w:cs="Times New Roman"/>
        </w:rPr>
        <w:t xml:space="preserve"> the specimen holdings of herbaria</w:t>
      </w:r>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552253">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lastRenderedPageBreak/>
        <w:t xml:space="preserve">general </w:t>
      </w:r>
      <w:r w:rsidR="00B709A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Catling and Porebski </w:t>
      </w:r>
      <w:r w:rsidR="00A67444">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14:paraId="2D979164" w14:textId="77777777" w:rsidR="008F1338" w:rsidRDefault="008F1338">
      <w:pPr>
        <w:rPr>
          <w:rFonts w:ascii="Times New Roman" w:hAnsi="Times New Roman" w:cs="Times New Roman"/>
        </w:rPr>
      </w:pPr>
    </w:p>
    <w:p w14:paraId="184805D8" w14:textId="78C4A9C8"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Using this method Catling and Porebski </w:t>
      </w:r>
      <w:r w:rsidR="00FE0650">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r w:rsidR="00FE0650">
        <w:rPr>
          <w:rFonts w:ascii="Times New Roman" w:hAnsi="Times New Roman" w:cs="Times New Roman"/>
          <w:i/>
        </w:rPr>
        <w:t>Rhamnus alnifolia</w:t>
      </w:r>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490C4B42"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Catling and Porebski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7821032B"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0F1BF881"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“Rhammus frangula”</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2F949BC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R. frangula</w:t>
      </w:r>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14061008"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3DF3286A"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Herbariam)</w:t>
      </w:r>
      <w:r>
        <w:rPr>
          <w:rFonts w:ascii="Times New Roman" w:hAnsi="Times New Roman" w:cs="Times New Roman"/>
        </w:rPr>
        <w:t xml:space="preserve">.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(Sherff 1912, as cited in Taft and Solecki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7A821C69" w14:textId="77777777" w:rsidTr="0093185A">
        <w:trPr>
          <w:trHeight w:val="300"/>
        </w:trPr>
        <w:tc>
          <w:tcPr>
            <w:tcW w:w="0" w:type="auto"/>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7CC4FD9E" w14:textId="453F1325" w:rsidTr="0093185A">
        <w:trPr>
          <w:trHeight w:val="300"/>
        </w:trPr>
        <w:tc>
          <w:tcPr>
            <w:tcW w:w="0" w:type="auto"/>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6CBCA8AA" w14:textId="4A484132" w:rsidTr="0093185A">
        <w:trPr>
          <w:trHeight w:val="215"/>
        </w:trPr>
        <w:tc>
          <w:tcPr>
            <w:tcW w:w="0" w:type="auto"/>
            <w:noWrap/>
            <w:hideMark/>
          </w:tcPr>
          <w:p w14:paraId="2C428DD6" w14:textId="77777777" w:rsidR="003F6839" w:rsidRPr="003F6839" w:rsidRDefault="003F6839">
            <w:pPr>
              <w:rPr>
                <w:rFonts w:ascii="Times New Roman" w:hAnsi="Times New Roman" w:cs="Times New Roman"/>
                <w:sz w:val="20"/>
                <w:szCs w:val="20"/>
              </w:rPr>
            </w:pPr>
          </w:p>
        </w:tc>
        <w:tc>
          <w:tcPr>
            <w:tcW w:w="0" w:type="auto"/>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50F9FC45" w14:textId="77777777" w:rsidR="003F6839" w:rsidRPr="003F6839" w:rsidRDefault="003F6839" w:rsidP="003F6839">
            <w:pPr>
              <w:rPr>
                <w:rFonts w:ascii="Times New Roman" w:hAnsi="Times New Roman" w:cs="Times New Roman"/>
                <w:sz w:val="20"/>
                <w:szCs w:val="20"/>
              </w:rPr>
            </w:pPr>
          </w:p>
        </w:tc>
      </w:tr>
      <w:tr w:rsidR="003F6839" w:rsidRPr="003F6839" w14:paraId="26DF8659" w14:textId="214FCC7E" w:rsidTr="00AC3797">
        <w:trPr>
          <w:trHeight w:val="63"/>
        </w:trPr>
        <w:tc>
          <w:tcPr>
            <w:tcW w:w="0" w:type="auto"/>
            <w:noWrap/>
            <w:hideMark/>
          </w:tcPr>
          <w:p w14:paraId="1C9F6AA9" w14:textId="77777777" w:rsidR="003F6839" w:rsidRPr="003F6839" w:rsidRDefault="003F6839">
            <w:pPr>
              <w:rPr>
                <w:rFonts w:ascii="Times New Roman" w:hAnsi="Times New Roman" w:cs="Times New Roman"/>
                <w:sz w:val="20"/>
                <w:szCs w:val="20"/>
              </w:rPr>
            </w:pPr>
          </w:p>
        </w:tc>
        <w:tc>
          <w:tcPr>
            <w:tcW w:w="0" w:type="auto"/>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D64C70F" w14:textId="77777777" w:rsidR="003F6839" w:rsidRPr="003F6839" w:rsidRDefault="003F6839" w:rsidP="003F6839">
            <w:pPr>
              <w:rPr>
                <w:rFonts w:ascii="Times New Roman" w:hAnsi="Times New Roman" w:cs="Times New Roman"/>
                <w:sz w:val="20"/>
                <w:szCs w:val="20"/>
              </w:rPr>
            </w:pPr>
          </w:p>
        </w:tc>
      </w:tr>
      <w:tr w:rsidR="003F6839" w:rsidRPr="003F6839" w14:paraId="1D15AD81" w14:textId="6E353049" w:rsidTr="00AC3797">
        <w:trPr>
          <w:trHeight w:val="71"/>
        </w:trPr>
        <w:tc>
          <w:tcPr>
            <w:tcW w:w="0" w:type="auto"/>
            <w:noWrap/>
            <w:hideMark/>
          </w:tcPr>
          <w:p w14:paraId="6831BEC6" w14:textId="77777777" w:rsidR="003F6839" w:rsidRPr="003F6839" w:rsidRDefault="003F6839">
            <w:pPr>
              <w:rPr>
                <w:rFonts w:ascii="Times New Roman" w:hAnsi="Times New Roman" w:cs="Times New Roman"/>
                <w:sz w:val="20"/>
                <w:szCs w:val="20"/>
              </w:rPr>
            </w:pPr>
          </w:p>
        </w:tc>
        <w:tc>
          <w:tcPr>
            <w:tcW w:w="0" w:type="auto"/>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098A564F" w14:textId="77777777" w:rsidR="003F6839" w:rsidRPr="003F6839" w:rsidRDefault="003F6839" w:rsidP="003F6839">
            <w:pPr>
              <w:rPr>
                <w:rFonts w:ascii="Times New Roman" w:hAnsi="Times New Roman" w:cs="Times New Roman"/>
                <w:sz w:val="20"/>
                <w:szCs w:val="20"/>
              </w:rPr>
            </w:pPr>
          </w:p>
        </w:tc>
      </w:tr>
      <w:tr w:rsidR="003F6839" w:rsidRPr="003F6839" w14:paraId="10EEF43D" w14:textId="1B1DDCDC" w:rsidTr="00AC3797">
        <w:trPr>
          <w:trHeight w:val="125"/>
        </w:trPr>
        <w:tc>
          <w:tcPr>
            <w:tcW w:w="0" w:type="auto"/>
            <w:noWrap/>
            <w:hideMark/>
          </w:tcPr>
          <w:p w14:paraId="63ADE502" w14:textId="77777777" w:rsidR="003F6839" w:rsidRPr="003F6839" w:rsidRDefault="003F6839">
            <w:pPr>
              <w:rPr>
                <w:rFonts w:ascii="Times New Roman" w:hAnsi="Times New Roman" w:cs="Times New Roman"/>
                <w:sz w:val="20"/>
                <w:szCs w:val="20"/>
              </w:rPr>
            </w:pPr>
          </w:p>
        </w:tc>
        <w:tc>
          <w:tcPr>
            <w:tcW w:w="0" w:type="auto"/>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63AE9453" w14:textId="77777777" w:rsidR="003F6839" w:rsidRPr="003F6839" w:rsidRDefault="003F6839" w:rsidP="003F6839">
            <w:pPr>
              <w:rPr>
                <w:rFonts w:ascii="Times New Roman" w:hAnsi="Times New Roman" w:cs="Times New Roman"/>
                <w:sz w:val="20"/>
                <w:szCs w:val="20"/>
              </w:rPr>
            </w:pPr>
          </w:p>
        </w:tc>
      </w:tr>
      <w:tr w:rsidR="003F6839" w:rsidRPr="003F6839" w14:paraId="283D9BED" w14:textId="3B7D1B08" w:rsidTr="00AC3797">
        <w:trPr>
          <w:trHeight w:val="63"/>
        </w:trPr>
        <w:tc>
          <w:tcPr>
            <w:tcW w:w="0" w:type="auto"/>
            <w:noWrap/>
            <w:hideMark/>
          </w:tcPr>
          <w:p w14:paraId="3A1C80CE" w14:textId="77777777" w:rsidR="003F6839" w:rsidRPr="003F6839" w:rsidRDefault="003F6839">
            <w:pPr>
              <w:rPr>
                <w:rFonts w:ascii="Times New Roman" w:hAnsi="Times New Roman" w:cs="Times New Roman"/>
                <w:sz w:val="20"/>
                <w:szCs w:val="20"/>
              </w:rPr>
            </w:pPr>
          </w:p>
        </w:tc>
        <w:tc>
          <w:tcPr>
            <w:tcW w:w="0" w:type="auto"/>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982C471" w14:textId="77777777" w:rsidR="003F6839" w:rsidRPr="003F6839" w:rsidRDefault="003F6839" w:rsidP="003F6839">
            <w:pPr>
              <w:rPr>
                <w:rFonts w:ascii="Times New Roman" w:hAnsi="Times New Roman" w:cs="Times New Roman"/>
                <w:sz w:val="20"/>
                <w:szCs w:val="20"/>
              </w:rPr>
            </w:pPr>
          </w:p>
        </w:tc>
      </w:tr>
      <w:tr w:rsidR="003F6839" w:rsidRPr="003F6839" w14:paraId="1D68E936" w14:textId="38B70848" w:rsidTr="00AC3797">
        <w:trPr>
          <w:trHeight w:val="63"/>
        </w:trPr>
        <w:tc>
          <w:tcPr>
            <w:tcW w:w="0" w:type="auto"/>
            <w:noWrap/>
            <w:hideMark/>
          </w:tcPr>
          <w:p w14:paraId="5E939FF9" w14:textId="77777777" w:rsidR="003F6839" w:rsidRPr="003F6839" w:rsidRDefault="003F6839">
            <w:pPr>
              <w:rPr>
                <w:rFonts w:ascii="Times New Roman" w:hAnsi="Times New Roman" w:cs="Times New Roman"/>
                <w:sz w:val="20"/>
                <w:szCs w:val="20"/>
              </w:rPr>
            </w:pPr>
          </w:p>
        </w:tc>
        <w:tc>
          <w:tcPr>
            <w:tcW w:w="0" w:type="auto"/>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60C574D7" w14:textId="77777777" w:rsidR="003F6839" w:rsidRPr="003F6839" w:rsidRDefault="003F6839" w:rsidP="003F6839">
            <w:pPr>
              <w:rPr>
                <w:rFonts w:ascii="Times New Roman" w:hAnsi="Times New Roman" w:cs="Times New Roman"/>
                <w:sz w:val="20"/>
                <w:szCs w:val="20"/>
              </w:rPr>
            </w:pPr>
          </w:p>
        </w:tc>
      </w:tr>
      <w:tr w:rsidR="003F6839" w:rsidRPr="003F6839" w14:paraId="5CD39165" w14:textId="12204F46" w:rsidTr="00AC3797">
        <w:trPr>
          <w:trHeight w:val="63"/>
        </w:trPr>
        <w:tc>
          <w:tcPr>
            <w:tcW w:w="0" w:type="auto"/>
            <w:noWrap/>
            <w:hideMark/>
          </w:tcPr>
          <w:p w14:paraId="5CC783CC" w14:textId="77777777" w:rsidR="003F6839" w:rsidRPr="003F6839" w:rsidRDefault="003F6839">
            <w:pPr>
              <w:rPr>
                <w:rFonts w:ascii="Times New Roman" w:hAnsi="Times New Roman" w:cs="Times New Roman"/>
                <w:sz w:val="20"/>
                <w:szCs w:val="20"/>
              </w:rPr>
            </w:pPr>
          </w:p>
        </w:tc>
        <w:tc>
          <w:tcPr>
            <w:tcW w:w="0" w:type="auto"/>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7C8DEADF" w14:textId="77777777" w:rsidR="003F6839" w:rsidRPr="003F6839" w:rsidRDefault="003F6839" w:rsidP="003F6839">
            <w:pPr>
              <w:rPr>
                <w:rFonts w:ascii="Times New Roman" w:hAnsi="Times New Roman" w:cs="Times New Roman"/>
                <w:sz w:val="20"/>
                <w:szCs w:val="20"/>
              </w:rPr>
            </w:pPr>
          </w:p>
        </w:tc>
      </w:tr>
      <w:tr w:rsidR="003F6839" w:rsidRPr="003F6839" w14:paraId="02FE6E28" w14:textId="6B7860EC" w:rsidTr="00AC3797">
        <w:trPr>
          <w:trHeight w:val="63"/>
        </w:trPr>
        <w:tc>
          <w:tcPr>
            <w:tcW w:w="0" w:type="auto"/>
            <w:noWrap/>
            <w:hideMark/>
          </w:tcPr>
          <w:p w14:paraId="3B7DBC57" w14:textId="77777777" w:rsidR="003F6839" w:rsidRPr="003F6839" w:rsidRDefault="003F6839">
            <w:pPr>
              <w:rPr>
                <w:rFonts w:ascii="Times New Roman" w:hAnsi="Times New Roman" w:cs="Times New Roman"/>
                <w:sz w:val="20"/>
                <w:szCs w:val="20"/>
              </w:rPr>
            </w:pPr>
          </w:p>
        </w:tc>
        <w:tc>
          <w:tcPr>
            <w:tcW w:w="0" w:type="auto"/>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2B3DF1" w14:textId="77777777" w:rsidR="003F6839" w:rsidRPr="003F6839" w:rsidRDefault="003F6839" w:rsidP="003F6839">
            <w:pPr>
              <w:rPr>
                <w:rFonts w:ascii="Times New Roman" w:hAnsi="Times New Roman" w:cs="Times New Roman"/>
                <w:sz w:val="20"/>
                <w:szCs w:val="20"/>
              </w:rPr>
            </w:pPr>
          </w:p>
        </w:tc>
      </w:tr>
      <w:tr w:rsidR="003F6839" w:rsidRPr="003F6839" w14:paraId="2A6111A2" w14:textId="09F3F1F0" w:rsidTr="00AC3797">
        <w:trPr>
          <w:trHeight w:val="63"/>
        </w:trPr>
        <w:tc>
          <w:tcPr>
            <w:tcW w:w="0" w:type="auto"/>
            <w:noWrap/>
            <w:hideMark/>
          </w:tcPr>
          <w:p w14:paraId="75D49858" w14:textId="77777777" w:rsidR="003F6839" w:rsidRPr="003F6839" w:rsidRDefault="003F6839">
            <w:pPr>
              <w:rPr>
                <w:rFonts w:ascii="Times New Roman" w:hAnsi="Times New Roman" w:cs="Times New Roman"/>
                <w:sz w:val="20"/>
                <w:szCs w:val="20"/>
              </w:rPr>
            </w:pPr>
          </w:p>
        </w:tc>
        <w:tc>
          <w:tcPr>
            <w:tcW w:w="0" w:type="auto"/>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E953E2E" w14:textId="77777777" w:rsidR="003F6839" w:rsidRPr="003F6839" w:rsidRDefault="003F6839" w:rsidP="003F6839">
            <w:pPr>
              <w:rPr>
                <w:rFonts w:ascii="Times New Roman" w:hAnsi="Times New Roman" w:cs="Times New Roman"/>
                <w:sz w:val="20"/>
                <w:szCs w:val="20"/>
              </w:rPr>
            </w:pPr>
          </w:p>
        </w:tc>
      </w:tr>
      <w:tr w:rsidR="003F6839" w:rsidRPr="003F6839" w14:paraId="08B17A4B" w14:textId="6E7F5B2D" w:rsidTr="00AC3797">
        <w:trPr>
          <w:trHeight w:val="143"/>
        </w:trPr>
        <w:tc>
          <w:tcPr>
            <w:tcW w:w="0" w:type="auto"/>
            <w:noWrap/>
            <w:hideMark/>
          </w:tcPr>
          <w:p w14:paraId="68EE4E83" w14:textId="77777777" w:rsidR="003F6839" w:rsidRPr="003F6839" w:rsidRDefault="003F6839">
            <w:pPr>
              <w:rPr>
                <w:rFonts w:ascii="Times New Roman" w:hAnsi="Times New Roman" w:cs="Times New Roman"/>
                <w:sz w:val="20"/>
                <w:szCs w:val="20"/>
              </w:rPr>
            </w:pPr>
          </w:p>
        </w:tc>
        <w:tc>
          <w:tcPr>
            <w:tcW w:w="0" w:type="auto"/>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6D9BFEA" w14:textId="77777777" w:rsidR="003F6839" w:rsidRPr="003F6839" w:rsidRDefault="003F6839" w:rsidP="003F6839">
            <w:pPr>
              <w:rPr>
                <w:rFonts w:ascii="Times New Roman" w:hAnsi="Times New Roman" w:cs="Times New Roman"/>
                <w:sz w:val="20"/>
                <w:szCs w:val="20"/>
              </w:rPr>
            </w:pPr>
          </w:p>
        </w:tc>
      </w:tr>
      <w:tr w:rsidR="003F6839" w:rsidRPr="003F6839" w14:paraId="6AA29A14" w14:textId="0AA44383" w:rsidTr="00AC3797">
        <w:trPr>
          <w:trHeight w:val="107"/>
        </w:trPr>
        <w:tc>
          <w:tcPr>
            <w:tcW w:w="0" w:type="auto"/>
            <w:noWrap/>
            <w:hideMark/>
          </w:tcPr>
          <w:p w14:paraId="1BAD3443" w14:textId="77777777" w:rsidR="003F6839" w:rsidRPr="003F6839" w:rsidRDefault="003F6839">
            <w:pPr>
              <w:rPr>
                <w:rFonts w:ascii="Times New Roman" w:hAnsi="Times New Roman" w:cs="Times New Roman"/>
                <w:sz w:val="20"/>
                <w:szCs w:val="20"/>
              </w:rPr>
            </w:pPr>
          </w:p>
        </w:tc>
        <w:tc>
          <w:tcPr>
            <w:tcW w:w="0" w:type="auto"/>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5ABEA159" w14:textId="77777777" w:rsidR="003F6839" w:rsidRPr="003F6839" w:rsidRDefault="003F6839" w:rsidP="003F6839">
            <w:pPr>
              <w:rPr>
                <w:rFonts w:ascii="Times New Roman" w:hAnsi="Times New Roman" w:cs="Times New Roman"/>
                <w:sz w:val="20"/>
                <w:szCs w:val="20"/>
              </w:rPr>
            </w:pPr>
          </w:p>
        </w:tc>
      </w:tr>
      <w:tr w:rsidR="003F6839" w:rsidRPr="003F6839" w14:paraId="7D6F3F5D" w14:textId="5E40CC57" w:rsidTr="00AC3797">
        <w:trPr>
          <w:trHeight w:val="71"/>
        </w:trPr>
        <w:tc>
          <w:tcPr>
            <w:tcW w:w="0" w:type="auto"/>
            <w:noWrap/>
            <w:hideMark/>
          </w:tcPr>
          <w:p w14:paraId="7AFDD883" w14:textId="77777777" w:rsidR="003F6839" w:rsidRPr="003F6839" w:rsidRDefault="003F6839">
            <w:pPr>
              <w:rPr>
                <w:rFonts w:ascii="Times New Roman" w:hAnsi="Times New Roman" w:cs="Times New Roman"/>
                <w:sz w:val="20"/>
                <w:szCs w:val="20"/>
              </w:rPr>
            </w:pPr>
          </w:p>
        </w:tc>
        <w:tc>
          <w:tcPr>
            <w:tcW w:w="0" w:type="auto"/>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6EC0CDB" w14:textId="77777777" w:rsidR="003F6839" w:rsidRPr="003F6839" w:rsidRDefault="003F6839" w:rsidP="003F6839">
            <w:pPr>
              <w:rPr>
                <w:rFonts w:ascii="Times New Roman" w:hAnsi="Times New Roman" w:cs="Times New Roman"/>
                <w:sz w:val="20"/>
                <w:szCs w:val="20"/>
              </w:rPr>
            </w:pPr>
          </w:p>
        </w:tc>
      </w:tr>
      <w:tr w:rsidR="003F6839" w:rsidRPr="003F6839" w14:paraId="5F7EE939" w14:textId="58B612EF" w:rsidTr="00AC3797">
        <w:trPr>
          <w:trHeight w:val="116"/>
        </w:trPr>
        <w:tc>
          <w:tcPr>
            <w:tcW w:w="0" w:type="auto"/>
            <w:noWrap/>
            <w:hideMark/>
          </w:tcPr>
          <w:p w14:paraId="2FDEDDA1" w14:textId="77777777" w:rsidR="003F6839" w:rsidRPr="003F6839" w:rsidRDefault="003F6839">
            <w:pPr>
              <w:rPr>
                <w:rFonts w:ascii="Times New Roman" w:hAnsi="Times New Roman" w:cs="Times New Roman"/>
                <w:sz w:val="20"/>
                <w:szCs w:val="20"/>
              </w:rPr>
            </w:pPr>
          </w:p>
        </w:tc>
        <w:tc>
          <w:tcPr>
            <w:tcW w:w="0" w:type="auto"/>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5C0151E2" w14:textId="77777777" w:rsidR="003F6839" w:rsidRPr="003F6839" w:rsidRDefault="003F6839" w:rsidP="003F6839">
            <w:pPr>
              <w:rPr>
                <w:rFonts w:ascii="Times New Roman" w:hAnsi="Times New Roman" w:cs="Times New Roman"/>
                <w:sz w:val="20"/>
                <w:szCs w:val="20"/>
              </w:rPr>
            </w:pPr>
          </w:p>
        </w:tc>
      </w:tr>
      <w:tr w:rsidR="003F6839" w:rsidRPr="003F6839" w14:paraId="2EE68A99" w14:textId="39AF3CFE" w:rsidTr="00AC3797">
        <w:trPr>
          <w:trHeight w:val="63"/>
        </w:trPr>
        <w:tc>
          <w:tcPr>
            <w:tcW w:w="0" w:type="auto"/>
            <w:noWrap/>
            <w:hideMark/>
          </w:tcPr>
          <w:p w14:paraId="22C620ED" w14:textId="77777777" w:rsidR="003F6839" w:rsidRPr="003F6839" w:rsidRDefault="003F6839">
            <w:pPr>
              <w:rPr>
                <w:rFonts w:ascii="Times New Roman" w:hAnsi="Times New Roman" w:cs="Times New Roman"/>
                <w:sz w:val="20"/>
                <w:szCs w:val="20"/>
              </w:rPr>
            </w:pPr>
          </w:p>
        </w:tc>
        <w:tc>
          <w:tcPr>
            <w:tcW w:w="0" w:type="auto"/>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12C3B9B6" w14:textId="77777777" w:rsidR="003F6839" w:rsidRPr="003F6839" w:rsidRDefault="003F6839" w:rsidP="003F6839">
            <w:pPr>
              <w:rPr>
                <w:rFonts w:ascii="Times New Roman" w:hAnsi="Times New Roman" w:cs="Times New Roman"/>
                <w:sz w:val="20"/>
                <w:szCs w:val="20"/>
              </w:rPr>
            </w:pPr>
          </w:p>
        </w:tc>
      </w:tr>
      <w:tr w:rsidR="003F6839" w:rsidRPr="003F6839" w14:paraId="7E3BE9E5" w14:textId="79B841FF" w:rsidTr="00AC3797">
        <w:trPr>
          <w:trHeight w:val="63"/>
        </w:trPr>
        <w:tc>
          <w:tcPr>
            <w:tcW w:w="0" w:type="auto"/>
            <w:noWrap/>
            <w:hideMark/>
          </w:tcPr>
          <w:p w14:paraId="5D5FE91F" w14:textId="77777777" w:rsidR="003F6839" w:rsidRPr="003F6839" w:rsidRDefault="003F6839">
            <w:pPr>
              <w:rPr>
                <w:rFonts w:ascii="Times New Roman" w:hAnsi="Times New Roman" w:cs="Times New Roman"/>
                <w:sz w:val="20"/>
                <w:szCs w:val="20"/>
              </w:rPr>
            </w:pPr>
          </w:p>
        </w:tc>
        <w:tc>
          <w:tcPr>
            <w:tcW w:w="0" w:type="auto"/>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CC8CD66" w14:textId="77777777" w:rsidR="003F6839" w:rsidRPr="003F6839" w:rsidRDefault="003F6839" w:rsidP="003F6839">
            <w:pPr>
              <w:rPr>
                <w:rFonts w:ascii="Times New Roman" w:hAnsi="Times New Roman" w:cs="Times New Roman"/>
                <w:sz w:val="20"/>
                <w:szCs w:val="20"/>
              </w:rPr>
            </w:pPr>
          </w:p>
        </w:tc>
      </w:tr>
      <w:tr w:rsidR="003F6839" w:rsidRPr="003F6839" w14:paraId="5FDE5D76" w14:textId="2E7C7BFA" w:rsidTr="00AC3797">
        <w:trPr>
          <w:trHeight w:val="63"/>
        </w:trPr>
        <w:tc>
          <w:tcPr>
            <w:tcW w:w="0" w:type="auto"/>
            <w:noWrap/>
            <w:hideMark/>
          </w:tcPr>
          <w:p w14:paraId="5B88F664" w14:textId="77777777" w:rsidR="003F6839" w:rsidRPr="003F6839" w:rsidRDefault="003F6839">
            <w:pPr>
              <w:rPr>
                <w:rFonts w:ascii="Times New Roman" w:hAnsi="Times New Roman" w:cs="Times New Roman"/>
                <w:sz w:val="20"/>
                <w:szCs w:val="20"/>
              </w:rPr>
            </w:pPr>
          </w:p>
        </w:tc>
        <w:tc>
          <w:tcPr>
            <w:tcW w:w="0" w:type="auto"/>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78ACE8F4" w14:textId="77777777" w:rsidR="003F6839" w:rsidRPr="003F6839" w:rsidRDefault="003F6839" w:rsidP="003F6839">
            <w:pPr>
              <w:rPr>
                <w:rFonts w:ascii="Times New Roman" w:hAnsi="Times New Roman" w:cs="Times New Roman"/>
                <w:sz w:val="20"/>
                <w:szCs w:val="20"/>
              </w:rPr>
            </w:pPr>
          </w:p>
        </w:tc>
      </w:tr>
      <w:tr w:rsidR="003F6839" w:rsidRPr="003F6839" w14:paraId="7ACD2EB6" w14:textId="1C71CF41" w:rsidTr="00AC3797">
        <w:trPr>
          <w:trHeight w:val="63"/>
        </w:trPr>
        <w:tc>
          <w:tcPr>
            <w:tcW w:w="0" w:type="auto"/>
            <w:noWrap/>
            <w:hideMark/>
          </w:tcPr>
          <w:p w14:paraId="70B46A5B" w14:textId="77777777" w:rsidR="003F6839" w:rsidRPr="003F6839" w:rsidRDefault="003F6839">
            <w:pPr>
              <w:rPr>
                <w:rFonts w:ascii="Times New Roman" w:hAnsi="Times New Roman" w:cs="Times New Roman"/>
                <w:sz w:val="20"/>
                <w:szCs w:val="20"/>
              </w:rPr>
            </w:pPr>
          </w:p>
        </w:tc>
        <w:tc>
          <w:tcPr>
            <w:tcW w:w="0" w:type="auto"/>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5528B8C5" w14:textId="77777777" w:rsidR="003F6839" w:rsidRPr="003F6839" w:rsidRDefault="003F6839" w:rsidP="003F6839">
            <w:pPr>
              <w:rPr>
                <w:rFonts w:ascii="Times New Roman" w:hAnsi="Times New Roman" w:cs="Times New Roman"/>
                <w:sz w:val="20"/>
                <w:szCs w:val="20"/>
              </w:rPr>
            </w:pPr>
          </w:p>
        </w:tc>
      </w:tr>
      <w:tr w:rsidR="003F6839" w:rsidRPr="003F6839" w14:paraId="4343A4C0" w14:textId="16453456" w:rsidTr="00AC3797">
        <w:trPr>
          <w:trHeight w:val="98"/>
        </w:trPr>
        <w:tc>
          <w:tcPr>
            <w:tcW w:w="0" w:type="auto"/>
            <w:noWrap/>
            <w:hideMark/>
          </w:tcPr>
          <w:p w14:paraId="2C8608C2" w14:textId="77777777" w:rsidR="003F6839" w:rsidRPr="003F6839" w:rsidRDefault="003F6839">
            <w:pPr>
              <w:rPr>
                <w:rFonts w:ascii="Times New Roman" w:hAnsi="Times New Roman" w:cs="Times New Roman"/>
                <w:sz w:val="20"/>
                <w:szCs w:val="20"/>
              </w:rPr>
            </w:pPr>
          </w:p>
        </w:tc>
        <w:tc>
          <w:tcPr>
            <w:tcW w:w="0" w:type="auto"/>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7F587C1" w14:textId="77777777" w:rsidR="003F6839" w:rsidRPr="003F6839" w:rsidRDefault="003F6839" w:rsidP="003F6839">
            <w:pPr>
              <w:rPr>
                <w:rFonts w:ascii="Times New Roman" w:hAnsi="Times New Roman" w:cs="Times New Roman"/>
                <w:sz w:val="20"/>
                <w:szCs w:val="20"/>
              </w:rPr>
            </w:pPr>
          </w:p>
        </w:tc>
      </w:tr>
      <w:tr w:rsidR="003F6839" w:rsidRPr="003F6839" w14:paraId="4C0A0F86" w14:textId="2165E004" w:rsidTr="00AC3797">
        <w:trPr>
          <w:trHeight w:val="63"/>
        </w:trPr>
        <w:tc>
          <w:tcPr>
            <w:tcW w:w="0" w:type="auto"/>
            <w:noWrap/>
            <w:hideMark/>
          </w:tcPr>
          <w:p w14:paraId="1514431A" w14:textId="77777777" w:rsidR="003F6839" w:rsidRPr="003F6839" w:rsidRDefault="003F6839">
            <w:pPr>
              <w:rPr>
                <w:rFonts w:ascii="Times New Roman" w:hAnsi="Times New Roman" w:cs="Times New Roman"/>
                <w:sz w:val="20"/>
                <w:szCs w:val="20"/>
              </w:rPr>
            </w:pPr>
          </w:p>
        </w:tc>
        <w:tc>
          <w:tcPr>
            <w:tcW w:w="0" w:type="auto"/>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5C4FB851" w14:textId="77777777" w:rsidR="003F6839" w:rsidRPr="003F6839" w:rsidRDefault="003F6839" w:rsidP="003F6839">
            <w:pPr>
              <w:rPr>
                <w:rFonts w:ascii="Times New Roman" w:hAnsi="Times New Roman" w:cs="Times New Roman"/>
                <w:sz w:val="20"/>
                <w:szCs w:val="20"/>
              </w:rPr>
            </w:pPr>
          </w:p>
        </w:tc>
      </w:tr>
      <w:tr w:rsidR="003F6839" w:rsidRPr="003F6839" w14:paraId="7CB0D4DF" w14:textId="795EE479" w:rsidTr="00AC3797">
        <w:trPr>
          <w:trHeight w:val="63"/>
        </w:trPr>
        <w:tc>
          <w:tcPr>
            <w:tcW w:w="0" w:type="auto"/>
            <w:noWrap/>
            <w:hideMark/>
          </w:tcPr>
          <w:p w14:paraId="3902535C" w14:textId="77777777" w:rsidR="003F6839" w:rsidRPr="003F6839" w:rsidRDefault="003F6839">
            <w:pPr>
              <w:rPr>
                <w:rFonts w:ascii="Times New Roman" w:hAnsi="Times New Roman" w:cs="Times New Roman"/>
                <w:sz w:val="20"/>
                <w:szCs w:val="20"/>
              </w:rPr>
            </w:pPr>
          </w:p>
        </w:tc>
        <w:tc>
          <w:tcPr>
            <w:tcW w:w="0" w:type="auto"/>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86FE91F" w14:textId="77777777" w:rsidR="003F6839" w:rsidRPr="003F6839" w:rsidRDefault="003F6839" w:rsidP="003F6839">
            <w:pPr>
              <w:rPr>
                <w:rFonts w:ascii="Times New Roman" w:hAnsi="Times New Roman" w:cs="Times New Roman"/>
                <w:sz w:val="20"/>
                <w:szCs w:val="20"/>
              </w:rPr>
            </w:pPr>
          </w:p>
        </w:tc>
      </w:tr>
      <w:tr w:rsidR="003F6839" w:rsidRPr="003F6839" w14:paraId="44B461C8" w14:textId="084F2B26" w:rsidTr="00AC3797">
        <w:trPr>
          <w:trHeight w:val="63"/>
        </w:trPr>
        <w:tc>
          <w:tcPr>
            <w:tcW w:w="0" w:type="auto"/>
            <w:noWrap/>
            <w:hideMark/>
          </w:tcPr>
          <w:p w14:paraId="26E36E8B" w14:textId="77777777" w:rsidR="003F6839" w:rsidRPr="003F6839" w:rsidRDefault="003F6839">
            <w:pPr>
              <w:rPr>
                <w:rFonts w:ascii="Times New Roman" w:hAnsi="Times New Roman" w:cs="Times New Roman"/>
                <w:sz w:val="20"/>
                <w:szCs w:val="20"/>
              </w:rPr>
            </w:pPr>
          </w:p>
        </w:tc>
        <w:tc>
          <w:tcPr>
            <w:tcW w:w="0" w:type="auto"/>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6036FEF5" w14:textId="77777777" w:rsidR="003F6839" w:rsidRPr="003F6839" w:rsidRDefault="003F6839" w:rsidP="003F6839">
            <w:pPr>
              <w:rPr>
                <w:rFonts w:ascii="Times New Roman" w:hAnsi="Times New Roman" w:cs="Times New Roman"/>
                <w:sz w:val="20"/>
                <w:szCs w:val="20"/>
              </w:rPr>
            </w:pPr>
          </w:p>
        </w:tc>
      </w:tr>
      <w:tr w:rsidR="003F6839" w:rsidRPr="003F6839" w14:paraId="0794B0DD" w14:textId="38DFF903" w:rsidTr="00AC3797">
        <w:trPr>
          <w:trHeight w:val="63"/>
        </w:trPr>
        <w:tc>
          <w:tcPr>
            <w:tcW w:w="0" w:type="auto"/>
            <w:noWrap/>
            <w:hideMark/>
          </w:tcPr>
          <w:p w14:paraId="57180980" w14:textId="77777777" w:rsidR="003F6839" w:rsidRPr="003F6839" w:rsidRDefault="003F6839">
            <w:pPr>
              <w:rPr>
                <w:rFonts w:ascii="Times New Roman" w:hAnsi="Times New Roman" w:cs="Times New Roman"/>
                <w:sz w:val="20"/>
                <w:szCs w:val="20"/>
              </w:rPr>
            </w:pPr>
          </w:p>
        </w:tc>
        <w:tc>
          <w:tcPr>
            <w:tcW w:w="0" w:type="auto"/>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0360B32C" w14:textId="77777777" w:rsidR="003F6839" w:rsidRPr="003F6839" w:rsidRDefault="003F6839" w:rsidP="003F6839">
            <w:pPr>
              <w:rPr>
                <w:rFonts w:ascii="Times New Roman" w:hAnsi="Times New Roman" w:cs="Times New Roman"/>
                <w:sz w:val="20"/>
                <w:szCs w:val="20"/>
              </w:rPr>
            </w:pPr>
          </w:p>
        </w:tc>
      </w:tr>
      <w:tr w:rsidR="003F6839" w:rsidRPr="003F6839" w14:paraId="0D5159B8" w14:textId="2FC6529C" w:rsidTr="00AC3797">
        <w:trPr>
          <w:trHeight w:val="80"/>
        </w:trPr>
        <w:tc>
          <w:tcPr>
            <w:tcW w:w="0" w:type="auto"/>
            <w:noWrap/>
            <w:hideMark/>
          </w:tcPr>
          <w:p w14:paraId="6E51C0DC" w14:textId="77777777" w:rsidR="003F6839" w:rsidRPr="003F6839" w:rsidRDefault="003F6839">
            <w:pPr>
              <w:rPr>
                <w:rFonts w:ascii="Times New Roman" w:hAnsi="Times New Roman" w:cs="Times New Roman"/>
                <w:sz w:val="20"/>
                <w:szCs w:val="20"/>
              </w:rPr>
            </w:pPr>
          </w:p>
        </w:tc>
        <w:tc>
          <w:tcPr>
            <w:tcW w:w="0" w:type="auto"/>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65C0A47" w14:textId="77777777" w:rsidR="003F6839" w:rsidRPr="003F6839" w:rsidRDefault="003F6839" w:rsidP="003F6839">
            <w:pPr>
              <w:rPr>
                <w:rFonts w:ascii="Times New Roman" w:hAnsi="Times New Roman" w:cs="Times New Roman"/>
                <w:sz w:val="20"/>
                <w:szCs w:val="20"/>
              </w:rPr>
            </w:pPr>
          </w:p>
        </w:tc>
      </w:tr>
      <w:tr w:rsidR="003F6839" w:rsidRPr="003F6839" w14:paraId="4A00AA23" w14:textId="74033D4D" w:rsidTr="00AC3797">
        <w:trPr>
          <w:trHeight w:val="63"/>
        </w:trPr>
        <w:tc>
          <w:tcPr>
            <w:tcW w:w="0" w:type="auto"/>
            <w:noWrap/>
            <w:hideMark/>
          </w:tcPr>
          <w:p w14:paraId="04EBAF41" w14:textId="77777777" w:rsidR="003F6839" w:rsidRPr="003F6839" w:rsidRDefault="003F6839">
            <w:pPr>
              <w:rPr>
                <w:rFonts w:ascii="Times New Roman" w:hAnsi="Times New Roman" w:cs="Times New Roman"/>
                <w:sz w:val="20"/>
                <w:szCs w:val="20"/>
              </w:rPr>
            </w:pPr>
          </w:p>
        </w:tc>
        <w:tc>
          <w:tcPr>
            <w:tcW w:w="0" w:type="auto"/>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B53A850" w14:textId="77777777" w:rsidR="003F6839" w:rsidRPr="003F6839" w:rsidRDefault="003F6839" w:rsidP="003F6839">
            <w:pPr>
              <w:rPr>
                <w:rFonts w:ascii="Times New Roman" w:hAnsi="Times New Roman" w:cs="Times New Roman"/>
                <w:sz w:val="20"/>
                <w:szCs w:val="20"/>
              </w:rPr>
            </w:pPr>
          </w:p>
        </w:tc>
      </w:tr>
      <w:tr w:rsidR="003F6839" w:rsidRPr="003F6839" w14:paraId="3F7BE6AE" w14:textId="136CC9ED" w:rsidTr="00AC3797">
        <w:trPr>
          <w:trHeight w:val="63"/>
        </w:trPr>
        <w:tc>
          <w:tcPr>
            <w:tcW w:w="0" w:type="auto"/>
            <w:noWrap/>
            <w:hideMark/>
          </w:tcPr>
          <w:p w14:paraId="168BE2CD" w14:textId="77777777" w:rsidR="003F6839" w:rsidRPr="003F6839" w:rsidRDefault="003F6839">
            <w:pPr>
              <w:rPr>
                <w:rFonts w:ascii="Times New Roman" w:hAnsi="Times New Roman" w:cs="Times New Roman"/>
                <w:sz w:val="20"/>
                <w:szCs w:val="20"/>
              </w:rPr>
            </w:pPr>
          </w:p>
        </w:tc>
        <w:tc>
          <w:tcPr>
            <w:tcW w:w="0" w:type="auto"/>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F8B39CD" w14:textId="77777777" w:rsidR="003F6839" w:rsidRPr="003F6839" w:rsidRDefault="003F6839" w:rsidP="003F6839">
            <w:pPr>
              <w:rPr>
                <w:rFonts w:ascii="Times New Roman" w:hAnsi="Times New Roman" w:cs="Times New Roman"/>
                <w:sz w:val="20"/>
                <w:szCs w:val="20"/>
              </w:rPr>
            </w:pPr>
          </w:p>
        </w:tc>
      </w:tr>
      <w:tr w:rsidR="003F6839" w:rsidRPr="003F6839" w14:paraId="60083707" w14:textId="2B3549DC" w:rsidTr="00AC3797">
        <w:trPr>
          <w:trHeight w:val="63"/>
        </w:trPr>
        <w:tc>
          <w:tcPr>
            <w:tcW w:w="0" w:type="auto"/>
            <w:noWrap/>
            <w:hideMark/>
          </w:tcPr>
          <w:p w14:paraId="0F4D6939" w14:textId="77777777" w:rsidR="003F6839" w:rsidRPr="003F6839" w:rsidRDefault="003F6839">
            <w:pPr>
              <w:rPr>
                <w:rFonts w:ascii="Times New Roman" w:hAnsi="Times New Roman" w:cs="Times New Roman"/>
                <w:sz w:val="20"/>
                <w:szCs w:val="20"/>
              </w:rPr>
            </w:pPr>
          </w:p>
        </w:tc>
        <w:tc>
          <w:tcPr>
            <w:tcW w:w="0" w:type="auto"/>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365F5557" w14:textId="77777777" w:rsidR="003F6839" w:rsidRPr="003F6839" w:rsidRDefault="003F6839" w:rsidP="003F6839">
            <w:pPr>
              <w:rPr>
                <w:rFonts w:ascii="Times New Roman" w:hAnsi="Times New Roman" w:cs="Times New Roman"/>
                <w:sz w:val="20"/>
                <w:szCs w:val="20"/>
              </w:rPr>
            </w:pPr>
          </w:p>
        </w:tc>
      </w:tr>
      <w:tr w:rsidR="003F6839" w:rsidRPr="003F6839" w14:paraId="7113F431" w14:textId="0259AAF9" w:rsidTr="00AC3797">
        <w:trPr>
          <w:trHeight w:val="63"/>
        </w:trPr>
        <w:tc>
          <w:tcPr>
            <w:tcW w:w="0" w:type="auto"/>
            <w:noWrap/>
            <w:hideMark/>
          </w:tcPr>
          <w:p w14:paraId="3633F3BE" w14:textId="77777777" w:rsidR="003F6839" w:rsidRPr="003F6839" w:rsidRDefault="003F6839">
            <w:pPr>
              <w:rPr>
                <w:rFonts w:ascii="Times New Roman" w:hAnsi="Times New Roman" w:cs="Times New Roman"/>
                <w:sz w:val="20"/>
                <w:szCs w:val="20"/>
              </w:rPr>
            </w:pPr>
          </w:p>
        </w:tc>
        <w:tc>
          <w:tcPr>
            <w:tcW w:w="0" w:type="auto"/>
            <w:noWrap/>
            <w:hideMark/>
          </w:tcPr>
          <w:p w14:paraId="021A7E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4D77340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4500C70F" w14:textId="77777777" w:rsidR="003F6839" w:rsidRPr="003F6839" w:rsidRDefault="003F6839" w:rsidP="003F6839">
            <w:pPr>
              <w:rPr>
                <w:rFonts w:ascii="Times New Roman" w:hAnsi="Times New Roman" w:cs="Times New Roman"/>
                <w:sz w:val="20"/>
                <w:szCs w:val="20"/>
              </w:rPr>
            </w:pPr>
          </w:p>
        </w:tc>
      </w:tr>
      <w:tr w:rsidR="003F6839" w:rsidRPr="003F6839" w14:paraId="6A89FEBE" w14:textId="49E1518F" w:rsidTr="00AC3797">
        <w:trPr>
          <w:trHeight w:val="152"/>
        </w:trPr>
        <w:tc>
          <w:tcPr>
            <w:tcW w:w="0" w:type="auto"/>
            <w:noWrap/>
            <w:hideMark/>
          </w:tcPr>
          <w:p w14:paraId="258BF21D" w14:textId="77777777" w:rsidR="003F6839" w:rsidRPr="003F6839" w:rsidRDefault="003F6839">
            <w:pPr>
              <w:rPr>
                <w:rFonts w:ascii="Times New Roman" w:hAnsi="Times New Roman" w:cs="Times New Roman"/>
                <w:sz w:val="20"/>
                <w:szCs w:val="20"/>
              </w:rPr>
            </w:pPr>
          </w:p>
        </w:tc>
        <w:tc>
          <w:tcPr>
            <w:tcW w:w="0" w:type="auto"/>
            <w:noWrap/>
            <w:hideMark/>
          </w:tcPr>
          <w:p w14:paraId="04D415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573D6C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402B3E3" w14:textId="77777777" w:rsidR="003F6839" w:rsidRPr="003F6839" w:rsidRDefault="003F6839" w:rsidP="003F6839">
            <w:pPr>
              <w:rPr>
                <w:rFonts w:ascii="Times New Roman" w:hAnsi="Times New Roman" w:cs="Times New Roman"/>
                <w:sz w:val="20"/>
                <w:szCs w:val="20"/>
              </w:rPr>
            </w:pPr>
          </w:p>
        </w:tc>
      </w:tr>
      <w:tr w:rsidR="003F6839" w:rsidRPr="003F6839" w14:paraId="11AFBECC" w14:textId="56BBFC9B" w:rsidTr="00AC3797">
        <w:trPr>
          <w:trHeight w:val="107"/>
        </w:trPr>
        <w:tc>
          <w:tcPr>
            <w:tcW w:w="0" w:type="auto"/>
            <w:noWrap/>
            <w:hideMark/>
          </w:tcPr>
          <w:p w14:paraId="4AFEB602" w14:textId="77777777" w:rsidR="003F6839" w:rsidRPr="003F6839" w:rsidRDefault="003F6839">
            <w:pPr>
              <w:rPr>
                <w:rFonts w:ascii="Times New Roman" w:hAnsi="Times New Roman" w:cs="Times New Roman"/>
                <w:sz w:val="20"/>
                <w:szCs w:val="20"/>
              </w:rPr>
            </w:pPr>
          </w:p>
        </w:tc>
        <w:tc>
          <w:tcPr>
            <w:tcW w:w="0" w:type="auto"/>
            <w:noWrap/>
            <w:hideMark/>
          </w:tcPr>
          <w:p w14:paraId="289955A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1D77A2D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D6AACB" w14:textId="77777777" w:rsidR="003F6839" w:rsidRPr="003F6839" w:rsidRDefault="003F6839" w:rsidP="003F6839">
            <w:pPr>
              <w:rPr>
                <w:rFonts w:ascii="Times New Roman" w:hAnsi="Times New Roman" w:cs="Times New Roman"/>
                <w:sz w:val="20"/>
                <w:szCs w:val="20"/>
              </w:rPr>
            </w:pPr>
          </w:p>
        </w:tc>
      </w:tr>
      <w:tr w:rsidR="003F6839" w:rsidRPr="003F6839" w14:paraId="7450AD9E" w14:textId="3A62D11D" w:rsidTr="0093185A">
        <w:trPr>
          <w:trHeight w:val="63"/>
        </w:trPr>
        <w:tc>
          <w:tcPr>
            <w:tcW w:w="0" w:type="auto"/>
            <w:noWrap/>
            <w:hideMark/>
          </w:tcPr>
          <w:p w14:paraId="1E3748AA" w14:textId="77777777" w:rsidR="003F6839" w:rsidRPr="003F6839" w:rsidRDefault="003F6839">
            <w:pPr>
              <w:rPr>
                <w:rFonts w:ascii="Times New Roman" w:hAnsi="Times New Roman" w:cs="Times New Roman"/>
                <w:sz w:val="20"/>
                <w:szCs w:val="20"/>
              </w:rPr>
            </w:pPr>
          </w:p>
        </w:tc>
        <w:tc>
          <w:tcPr>
            <w:tcW w:w="0" w:type="auto"/>
            <w:noWrap/>
            <w:hideMark/>
          </w:tcPr>
          <w:p w14:paraId="49EB7035"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683C81E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7BFD152E" w14:textId="77777777" w:rsidR="003F6839" w:rsidRPr="003F6839" w:rsidRDefault="003F6839" w:rsidP="003F6839">
            <w:pPr>
              <w:rPr>
                <w:rFonts w:ascii="Times New Roman" w:hAnsi="Times New Roman" w:cs="Times New Roman"/>
                <w:sz w:val="20"/>
                <w:szCs w:val="20"/>
              </w:rPr>
            </w:pPr>
          </w:p>
        </w:tc>
      </w:tr>
      <w:tr w:rsidR="00830D5C" w:rsidRPr="003F6839" w14:paraId="466952B6" w14:textId="37228923" w:rsidTr="00830D5C">
        <w:trPr>
          <w:trHeight w:val="63"/>
        </w:trPr>
        <w:tc>
          <w:tcPr>
            <w:tcW w:w="0" w:type="auto"/>
            <w:noWrap/>
            <w:hideMark/>
          </w:tcPr>
          <w:p w14:paraId="56218EC4" w14:textId="0112293E"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606EE585" w14:textId="0B3B163B" w:rsidR="00830D5C" w:rsidRPr="003F6839" w:rsidRDefault="00830D5C">
            <w:pPr>
              <w:rPr>
                <w:rFonts w:ascii="Times New Roman" w:hAnsi="Times New Roman" w:cs="Times New Roman"/>
                <w:sz w:val="20"/>
                <w:szCs w:val="20"/>
              </w:rPr>
            </w:pPr>
          </w:p>
        </w:tc>
        <w:tc>
          <w:tcPr>
            <w:tcW w:w="0" w:type="auto"/>
            <w:noWrap/>
            <w:hideMark/>
          </w:tcPr>
          <w:p w14:paraId="196803DF" w14:textId="5585BF84"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F3CE45" w14:textId="77777777" w:rsidR="00830D5C" w:rsidRPr="003F6839" w:rsidRDefault="00830D5C" w:rsidP="003F6839">
            <w:pPr>
              <w:rPr>
                <w:rFonts w:ascii="Times New Roman" w:hAnsi="Times New Roman" w:cs="Times New Roman"/>
                <w:sz w:val="20"/>
                <w:szCs w:val="20"/>
              </w:rPr>
            </w:pPr>
          </w:p>
        </w:tc>
      </w:tr>
    </w:tbl>
    <w:p w14:paraId="38EFD2C4" w14:textId="77777777" w:rsidR="0088128C" w:rsidRDefault="0088128C" w:rsidP="00093E64">
      <w:pPr>
        <w:rPr>
          <w:rFonts w:ascii="Times New Roman" w:hAnsi="Times New Roman" w:cs="Times New Roman"/>
        </w:rPr>
      </w:pPr>
    </w:p>
    <w:p w14:paraId="52F67672" w14:textId="169F4933"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696BAF91" w14:textId="77777777" w:rsidR="009D6A93" w:rsidRDefault="009D6A93" w:rsidP="00093E64">
      <w:pPr>
        <w:rPr>
          <w:rFonts w:ascii="Times New Roman" w:hAnsi="Times New Roman" w:cs="Times New Roman"/>
        </w:rPr>
      </w:pPr>
    </w:p>
    <w:p w14:paraId="0674BA6E" w14:textId="3EAC047F"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I primarily used the GoogleEarth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r w:rsidR="0049351A">
        <w:rPr>
          <w:rFonts w:ascii="Times New Roman" w:hAnsi="Times New Roman" w:cs="Times New Roman"/>
          <w:i/>
        </w:rPr>
        <w:t>sensu</w:t>
      </w:r>
      <w:r w:rsidR="0049351A">
        <w:rPr>
          <w:rFonts w:ascii="Times New Roman" w:hAnsi="Times New Roman" w:cs="Times New Roman"/>
        </w:rPr>
        <w:t xml:space="preserve"> </w:t>
      </w:r>
      <w:r w:rsidR="00914740">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Biogeomancer Consortium </w:t>
      </w:r>
      <w:r w:rsidR="002F6F49">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684EC904"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318295BD" w14:textId="77777777" w:rsidR="005A5731" w:rsidRDefault="005A5731" w:rsidP="00093E64">
      <w:pPr>
        <w:rPr>
          <w:rFonts w:ascii="Times New Roman" w:hAnsi="Times New Roman" w:cs="Times New Roman"/>
        </w:rPr>
      </w:pPr>
    </w:p>
    <w:p w14:paraId="2E67A02E" w14:textId="1D1F129B"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A352B6">
        <w:rPr>
          <w:rFonts w:ascii="Times New Roman" w:hAnsi="Times New Roman" w:cs="Times New Roman"/>
        </w:rPr>
        <w:t>and</w:t>
      </w:r>
      <w:r w:rsidR="00B7335D">
        <w:rPr>
          <w:rFonts w:ascii="Times New Roman" w:hAnsi="Times New Roman" w:cs="Times New Roman"/>
        </w:rPr>
        <w:t xml:space="preserve"> to</w:t>
      </w:r>
      <w:r w:rsidR="00A352B6">
        <w:rPr>
          <w:rFonts w:ascii="Times New Roman" w:hAnsi="Times New Roman" w:cs="Times New Roman"/>
        </w:rPr>
        <w:t xml:space="preserve"> estimate the duration of inherent lag phases of non-native invasive species</w:t>
      </w:r>
      <w:r w:rsidR="005A5731">
        <w:rPr>
          <w:rFonts w:ascii="Times New Roman" w:hAnsi="Times New Roman" w:cs="Times New Roman"/>
        </w:rPr>
        <w:t xml:space="preserve"> </w:t>
      </w:r>
      <w:r w:rsidR="00F27BDC">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A352B6">
        <w:rPr>
          <w:rFonts w:ascii="Times New Roman" w:hAnsi="Times New Roman" w:cs="Times New Roman"/>
          <w:highlight w:val="yellow"/>
        </w:rPr>
        <w:t>I calculated the total number of records reported per decade</w:t>
      </w:r>
      <w:r w:rsidR="000058D1">
        <w:rPr>
          <w:rFonts w:ascii="Times New Roman" w:hAnsi="Times New Roman" w:cs="Times New Roman"/>
        </w:rPr>
        <w:t xml:space="preserve"> </w:t>
      </w:r>
      <w:r w:rsidR="001538A0">
        <w:rPr>
          <w:rFonts w:ascii="Times New Roman" w:hAnsi="Times New Roman" w:cs="Times New Roman"/>
        </w:rPr>
        <w:t>and 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1538A0">
        <w:rPr>
          <w:rFonts w:ascii="Times New Roman" w:hAnsi="Times New Roman" w:cs="Times New Roman"/>
        </w:rPr>
        <w:t>presences.</w:t>
      </w:r>
      <w:r w:rsidR="000058D1">
        <w:rPr>
          <w:rFonts w:ascii="Times New Roman" w:hAnsi="Times New Roman" w:cs="Times New Roman"/>
        </w:rPr>
        <w:t xml:space="preserve"> </w:t>
      </w:r>
      <w:r w:rsidR="005F5B12">
        <w:rPr>
          <w:rFonts w:ascii="Times New Roman" w:hAnsi="Times New Roman" w:cs="Times New Roman"/>
        </w:rPr>
        <w:t xml:space="preserve">I plotted the log of the cumulative number of records through time against years, checking to see if the cumulative number of records increases exponentially through time (i.e., if this relationship is linear).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B7335D">
        <w:rPr>
          <w:rFonts w:ascii="Times New Roman" w:hAnsi="Times New Roman" w:cs="Times New Roman"/>
        </w:rPr>
        <w:t xml:space="preserve">Additionally, I calculated a moving window geometric mean growth, with a window of 10 years. The moving window geometric mean growth values </w:t>
      </w:r>
      <w:r w:rsidR="00B7335D" w:rsidRPr="000F6493">
        <w:rPr>
          <w:rFonts w:ascii="Times New Roman" w:hAnsi="Times New Roman" w:cs="Times New Roman"/>
          <w:highlight w:val="yellow"/>
        </w:rPr>
        <w:t>take into</w:t>
      </w:r>
      <w:r w:rsidR="00B7335D">
        <w:rPr>
          <w:rFonts w:ascii="Times New Roman" w:hAnsi="Times New Roman" w:cs="Times New Roman"/>
        </w:rPr>
        <w:t xml:space="preserve"> account inter-annual fluctuations in growth rates and are likely more accurate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388DCA5C"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19756821" w14:textId="77777777" w:rsidR="00FB1734" w:rsidRDefault="00FB1734" w:rsidP="00093E64">
      <w:pPr>
        <w:rPr>
          <w:rFonts w:ascii="Times New Roman" w:hAnsi="Times New Roman" w:cs="Times New Roman"/>
        </w:rPr>
      </w:pPr>
    </w:p>
    <w:p w14:paraId="542AD199" w14:textId="03A8BF78"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‘rgdal’, ‘raster’, and ‘dismo’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and the resulting cumulative curve is sometimes referred to as the “invasion curve”</w:t>
      </w:r>
      <w:r w:rsidR="00AE3DDE">
        <w:rPr>
          <w:rFonts w:ascii="Times New Roman" w:hAnsi="Times New Roman" w:cs="Times New Roman"/>
        </w:rPr>
        <w:t xml:space="preserve"> </w:t>
      </w:r>
      <w:r w:rsidR="00AE3DDE">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in a similar manner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5C2B5F">
        <w:rPr>
          <w:rFonts w:ascii="Times New Roman" w:hAnsi="Times New Roman" w:cs="Times New Roman"/>
        </w:rPr>
        <w:t xml:space="preserve"> I also plotted the square root of the cumulative number of grid cells versus time (years). Assuming areal growth is a random diffusion process, </w:t>
      </w:r>
      <w:r w:rsidR="00A5599D">
        <w:rPr>
          <w:rFonts w:ascii="Times New Roman" w:hAnsi="Times New Roman" w:cs="Times New Roman"/>
        </w:rPr>
        <w:t>this relationship should be linear. A deviation from linearity that is concave up is indicative of a period of time earlier in the history of the species presence during which spatial spread is slower than random diffusion. Likewise, a concave down curve is indicative of a period of time earlier in the history of the species presence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57E4DDC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6F4F7E92" w14:textId="77777777" w:rsidR="001538A0" w:rsidRDefault="001538A0" w:rsidP="00093E64">
      <w:pPr>
        <w:rPr>
          <w:rFonts w:ascii="Times New Roman" w:hAnsi="Times New Roman" w:cs="Times New Roman"/>
        </w:rPr>
      </w:pPr>
    </w:p>
    <w:p w14:paraId="7A70F1FD" w14:textId="537A0D4E" w:rsidR="001538A0" w:rsidRDefault="007A7A22" w:rsidP="00093E64">
      <w:pPr>
        <w:rPr>
          <w:rFonts w:ascii="Times New Roman" w:hAnsi="Times New Roman" w:cs="Times New Roman"/>
        </w:rPr>
      </w:pPr>
      <w:r>
        <w:rPr>
          <w:rFonts w:ascii="Times New Roman" w:hAnsi="Times New Roman" w:cs="Times New Roman"/>
        </w:rPr>
        <w:t xml:space="preserve">Many records contained only enough information to georeference the collection location to the county level. Furthermore, </w:t>
      </w:r>
      <w:proofErr w:type="gramStart"/>
      <w:r>
        <w:rPr>
          <w:rFonts w:ascii="Times New Roman" w:hAnsi="Times New Roman" w:cs="Times New Roman"/>
        </w:rPr>
        <w:t>georeferencing records to the county level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33D890E5" w14:textId="77777777" w:rsidR="005D284C" w:rsidRDefault="005D284C" w:rsidP="005D284C">
      <w:pPr>
        <w:rPr>
          <w:rFonts w:ascii="Times New Roman" w:hAnsi="Times New Roman" w:cs="Times New Roman"/>
        </w:rPr>
      </w:pPr>
    </w:p>
    <w:p w14:paraId="04263848" w14:textId="59BA807E"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Alnus incana</w:t>
      </w:r>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Alnus serrulata</w:t>
      </w:r>
    </w:p>
    <w:p w14:paraId="73A8D73A"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Alderleaf Buckthorn - </w:t>
      </w:r>
      <w:r w:rsidRPr="008537E1">
        <w:rPr>
          <w:rFonts w:ascii="Times New Roman" w:hAnsi="Times New Roman" w:cs="Times New Roman"/>
          <w:i/>
          <w:iCs/>
        </w:rPr>
        <w:t>Rhamnus alnifolia</w:t>
      </w:r>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Salix peiolaris</w:t>
      </w:r>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r w:rsidRPr="00ED61E6">
        <w:rPr>
          <w:rFonts w:ascii="Times New Roman" w:hAnsi="Times New Roman" w:cs="Times New Roman"/>
          <w:i/>
          <w:iCs/>
        </w:rPr>
        <w:t>Fraxinus americana</w:t>
      </w:r>
    </w:p>
    <w:p w14:paraId="317B6F2E" w14:textId="16B6903E"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Alderleaf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346F70F0"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r w:rsidR="00D253E8">
        <w:rPr>
          <w:rFonts w:ascii="Times New Roman" w:hAnsi="Times New Roman" w:cs="Times New Roman"/>
        </w:rPr>
        <w:t xml:space="preserve">Delisle and colleagues </w:t>
      </w:r>
      <w:r w:rsidR="00D253E8">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520B7C6" w14:textId="35DEE4C0"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r>
        <w:rPr>
          <w:rFonts w:ascii="Times New Roman" w:hAnsi="Times New Roman" w:cs="Times New Roman"/>
          <w:i/>
        </w:rPr>
        <w:t>Fraxinus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76D3688E" w14:textId="77777777" w:rsidR="00F90BA5" w:rsidRDefault="00F90BA5" w:rsidP="00093E64">
      <w:pPr>
        <w:rPr>
          <w:rFonts w:ascii="Times New Roman" w:hAnsi="Times New Roman" w:cs="Times New Roman"/>
        </w:rPr>
      </w:pPr>
    </w:p>
    <w:p w14:paraId="12DF6940" w14:textId="62F7EB6E"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F2C37BB" w14:textId="77777777" w:rsidR="002D6971" w:rsidRDefault="002D6971" w:rsidP="00093E64">
      <w:pPr>
        <w:rPr>
          <w:rFonts w:ascii="Times New Roman" w:hAnsi="Times New Roman" w:cs="Times New Roman"/>
        </w:rPr>
      </w:pPr>
    </w:p>
    <w:p w14:paraId="0E62F646" w14:textId="4D0BC4C8"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33C3C206"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31C1E1C0" w14:textId="77777777" w:rsidR="000F6493" w:rsidRDefault="000F6493" w:rsidP="0047214E">
      <w:pPr>
        <w:rPr>
          <w:rFonts w:ascii="Times New Roman" w:hAnsi="Times New Roman" w:cs="Times New Roman"/>
        </w:rPr>
      </w:pPr>
    </w:p>
    <w:p w14:paraId="36252D37" w14:textId="0CBE9747"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345434A7" w14:textId="18A7962C" w:rsidR="00853D1B" w:rsidRDefault="00A22B65">
      <w:pPr>
        <w:rPr>
          <w:rFonts w:ascii="Times New Roman" w:hAnsi="Times New Roman" w:cs="Times New Roman"/>
        </w:rPr>
      </w:pPr>
      <w:r>
        <w:rPr>
          <w:rFonts w:ascii="Times New Roman" w:hAnsi="Times New Roman" w:cs="Times New Roman"/>
        </w:rPr>
        <w:t xml:space="preserve">My various searches resulted in a compiled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sidR="00715F7A">
        <w:rPr>
          <w:rFonts w:ascii="Times New Roman" w:hAnsi="Times New Roman" w:cs="Times New Roman"/>
        </w:rPr>
        <w:t>The e</w:t>
      </w:r>
      <w:r w:rsidR="00AD05FC">
        <w:rPr>
          <w:rFonts w:ascii="Times New Roman" w:hAnsi="Times New Roman" w:cs="Times New Roman"/>
        </w:rPr>
        <w:t xml:space="preserve">arliest dated </w:t>
      </w:r>
      <w:r>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Pr>
          <w:rFonts w:ascii="Times New Roman" w:hAnsi="Times New Roman" w:cs="Times New Roman"/>
        </w:rPr>
        <w:t xml:space="preserve">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Pr>
          <w:rFonts w:ascii="Times New Roman" w:hAnsi="Times New Roman" w:cs="Times New Roman"/>
        </w:rPr>
        <w:t xml:space="preserve"> a</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Pr>
          <w:rFonts w:ascii="Times New Roman" w:hAnsi="Times New Roman" w:cs="Times New Roman"/>
        </w:rPr>
        <w:t xml:space="preserve">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p>
    <w:p w14:paraId="5338F679" w14:textId="77777777" w:rsidR="004A5E8B" w:rsidRDefault="004A5E8B">
      <w:pPr>
        <w:rPr>
          <w:rFonts w:ascii="Times New Roman" w:hAnsi="Times New Roman" w:cs="Times New Roman"/>
        </w:rPr>
      </w:pPr>
    </w:p>
    <w:p w14:paraId="5996F1EE" w14:textId="223FD6B3" w:rsidR="00EA178D" w:rsidRPr="00D47D18" w:rsidRDefault="008E7640" w:rsidP="00400AD3">
      <w:pPr>
        <w:rPr>
          <w:rFonts w:ascii="Times New Roman" w:hAnsi="Times New Roman" w:cs="Times New Roman"/>
        </w:rPr>
      </w:pPr>
      <w:r>
        <w:rPr>
          <w:rFonts w:ascii="Times New Roman" w:hAnsi="Times New Roman" w:cs="Times New Roman"/>
        </w:rPr>
        <w:t>The compiled dataset of occurrence locations of</w:t>
      </w:r>
      <w:r w:rsidR="00EA178D">
        <w:rPr>
          <w:rFonts w:ascii="Times New Roman" w:hAnsi="Times New Roman" w:cs="Times New Roman"/>
        </w:rPr>
        <w:t xml:space="preserve"> </w:t>
      </w:r>
      <w:r w:rsidR="00EA178D">
        <w:rPr>
          <w:rFonts w:ascii="Times New Roman" w:hAnsi="Times New Roman" w:cs="Times New Roman"/>
          <w:i/>
        </w:rPr>
        <w:t>F. alnus</w:t>
      </w:r>
      <w:r>
        <w:rPr>
          <w:rFonts w:ascii="Times New Roman" w:hAnsi="Times New Roman" w:cs="Times New Roman"/>
        </w:rPr>
        <w:t xml:space="preserve"> </w:t>
      </w:r>
      <w:r w:rsidR="00400AD3">
        <w:rPr>
          <w:rFonts w:ascii="Times New Roman" w:hAnsi="Times New Roman" w:cs="Times New Roman"/>
        </w:rPr>
        <w:t>shows that this species is present in much of northeast North America</w:t>
      </w:r>
      <w:r>
        <w:rPr>
          <w:rFonts w:ascii="Times New Roman" w:hAnsi="Times New Roman" w:cs="Times New Roman"/>
        </w:rPr>
        <w:t xml:space="preserve"> </w:t>
      </w:r>
      <w:r w:rsidR="00EA178D">
        <w:rPr>
          <w:rFonts w:ascii="Times New Roman" w:hAnsi="Times New Roman" w:cs="Times New Roman"/>
        </w:rPr>
        <w:t xml:space="preserve">(Figure RECORD MAP). However, the </w:t>
      </w:r>
      <w:r w:rsidR="00C93A24">
        <w:rPr>
          <w:rFonts w:ascii="Times New Roman" w:hAnsi="Times New Roman" w:cs="Times New Roman"/>
        </w:rPr>
        <w:t>compiled dataset</w:t>
      </w:r>
      <w:r w:rsidR="00EA178D">
        <w:rPr>
          <w:rFonts w:ascii="Times New Roman" w:hAnsi="Times New Roman" w:cs="Times New Roman"/>
        </w:rPr>
        <w:t xml:space="preserve"> includes several regions not included in the GBIF query (e.g. Wisconsin, central Ohio, and south-central Pennsylvania).</w:t>
      </w:r>
      <w:r w:rsidR="00D47D18">
        <w:rPr>
          <w:rFonts w:ascii="Times New Roman" w:hAnsi="Times New Roman" w:cs="Times New Roman"/>
        </w:rPr>
        <w:t xml:space="preserve"> The spatial dist</w:t>
      </w:r>
      <w:r w:rsidR="001B4C90">
        <w:rPr>
          <w:rFonts w:ascii="Times New Roman" w:hAnsi="Times New Roman" w:cs="Times New Roman"/>
        </w:rPr>
        <w:t>ribution of the compiled records</w:t>
      </w:r>
      <w:r w:rsidR="00D47D18">
        <w:rPr>
          <w:rFonts w:ascii="Times New Roman" w:hAnsi="Times New Roman" w:cs="Times New Roman"/>
        </w:rPr>
        <w:t xml:space="preserve"> </w:t>
      </w:r>
      <w:r w:rsidR="00400AD3">
        <w:rPr>
          <w:rFonts w:ascii="Times New Roman" w:hAnsi="Times New Roman" w:cs="Times New Roman"/>
        </w:rPr>
        <w:t xml:space="preserve">for </w:t>
      </w:r>
      <w:r w:rsidR="00D47D18">
        <w:rPr>
          <w:rFonts w:ascii="Times New Roman" w:hAnsi="Times New Roman" w:cs="Times New Roman"/>
        </w:rPr>
        <w:t xml:space="preserve">the group of associated species is largely inclusive of the </w:t>
      </w:r>
      <w:r w:rsidR="00D47D18">
        <w:rPr>
          <w:rFonts w:ascii="Times New Roman" w:hAnsi="Times New Roman" w:cs="Times New Roman"/>
          <w:i/>
        </w:rPr>
        <w:t>F. alnus</w:t>
      </w:r>
      <w:r w:rsidR="001B4C90">
        <w:rPr>
          <w:rFonts w:ascii="Times New Roman" w:hAnsi="Times New Roman" w:cs="Times New Roman"/>
        </w:rPr>
        <w:t xml:space="preserve"> dataset</w:t>
      </w:r>
      <w:r w:rsidR="00D47D18">
        <w:rPr>
          <w:rFonts w:ascii="Times New Roman" w:hAnsi="Times New Roman" w:cs="Times New Roman"/>
        </w:rPr>
        <w:t>, with a notable exception of south-central Pennsylvania.</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083AC8A1">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8">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433CE50F" w14:textId="79E0A907" w:rsidR="007E03FF" w:rsidRPr="001B4C90" w:rsidRDefault="007E03FF" w:rsidP="007E03FF">
      <w:pPr>
        <w:pStyle w:val="Caption"/>
        <w:rPr>
          <w:rFonts w:ascii="Times New Roman" w:hAnsi="Times New Roman" w:cs="Times New Roman"/>
          <w:b w:val="0"/>
          <w:color w:val="auto"/>
          <w:sz w:val="22"/>
          <w:szCs w:val="22"/>
        </w:rPr>
      </w:pPr>
      <w:proofErr w:type="gramStart"/>
      <w:r w:rsidRPr="001B4C90">
        <w:rPr>
          <w:rFonts w:ascii="Times New Roman" w:hAnsi="Times New Roman" w:cs="Times New Roman"/>
          <w:color w:val="auto"/>
          <w:sz w:val="22"/>
          <w:szCs w:val="22"/>
        </w:rPr>
        <w:t xml:space="preserve">Figure </w:t>
      </w:r>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w:t>
      </w:r>
      <w:r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w:t>
      </w:r>
      <w:proofErr w:type="gramEnd"/>
      <w:r w:rsidRPr="001B4C90">
        <w:rPr>
          <w:rFonts w:ascii="Times New Roman" w:hAnsi="Times New Roman" w:cs="Times New Roman"/>
          <w:color w:val="auto"/>
          <w:sz w:val="22"/>
          <w:szCs w:val="22"/>
        </w:rPr>
        <w:t xml:space="preserve"> RECORD MAP: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555D27D1" w:rsidR="00EA178D" w:rsidRPr="00402B6C" w:rsidRDefault="00EA178D">
      <w:pPr>
        <w:rPr>
          <w:rFonts w:ascii="Times New Roman" w:hAnsi="Times New Roman" w:cs="Times New Roman"/>
        </w:rPr>
      </w:pPr>
      <w:r>
        <w:rPr>
          <w:rFonts w:ascii="Times New Roman" w:hAnsi="Times New Roman" w:cs="Times New Roman"/>
        </w:rPr>
        <w:t xml:space="preserve">The number of </w:t>
      </w:r>
      <w:r w:rsidR="00846FCA">
        <w:rPr>
          <w:rFonts w:ascii="Times New Roman" w:hAnsi="Times New Roman" w:cs="Times New Roman"/>
        </w:rPr>
        <w:t>herbarium specimens collected</w:t>
      </w:r>
      <w:r>
        <w:rPr>
          <w:rFonts w:ascii="Times New Roman" w:hAnsi="Times New Roman" w:cs="Times New Roman"/>
        </w:rPr>
        <w:t xml:space="preserve"> for both </w:t>
      </w:r>
      <w:r>
        <w:rPr>
          <w:rFonts w:ascii="Times New Roman" w:hAnsi="Times New Roman" w:cs="Times New Roman"/>
          <w:i/>
        </w:rPr>
        <w:t>F. alnus</w:t>
      </w:r>
      <w:r>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Pr>
          <w:rFonts w:ascii="Times New Roman" w:hAnsi="Times New Roman" w:cs="Times New Roman"/>
        </w:rPr>
        <w:t xml:space="preserve"> through time</w:t>
      </w:r>
      <w:r w:rsidR="00846FCA">
        <w:rPr>
          <w:rFonts w:ascii="Times New Roman" w:hAnsi="Times New Roman" w:cs="Times New Roman"/>
        </w:rPr>
        <w:t xml:space="preserve"> based on collection dates recorded with specimens</w:t>
      </w:r>
      <w:r>
        <w:rPr>
          <w:rFonts w:ascii="Times New Roman" w:hAnsi="Times New Roman" w:cs="Times New Roman"/>
        </w:rPr>
        <w:t xml:space="preserve"> (Figure RECORD NUMBERS). </w:t>
      </w:r>
      <w:r w:rsidR="00846FCA">
        <w:rPr>
          <w:rFonts w:ascii="Times New Roman" w:hAnsi="Times New Roman" w:cs="Times New Roman"/>
        </w:rPr>
        <w:t>For the group of associated species,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has been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33BDDE73">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9">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4B544FE8" w14:textId="1CE7DF38" w:rsidR="004A5E8B" w:rsidRPr="00D507C7" w:rsidRDefault="00017DDA" w:rsidP="00017DDA">
      <w:pPr>
        <w:pStyle w:val="Caption"/>
        <w:rPr>
          <w:rFonts w:ascii="Times New Roman" w:hAnsi="Times New Roman" w:cs="Times New Roman"/>
          <w:color w:val="auto"/>
          <w:sz w:val="22"/>
          <w:szCs w:val="22"/>
        </w:rPr>
      </w:pPr>
      <w:proofErr w:type="gramStart"/>
      <w:r w:rsidRPr="00D507C7">
        <w:rPr>
          <w:rFonts w:ascii="Times New Roman" w:hAnsi="Times New Roman" w:cs="Times New Roman"/>
          <w:color w:val="auto"/>
          <w:sz w:val="22"/>
          <w:szCs w:val="22"/>
        </w:rPr>
        <w:t xml:space="preserve">Figure </w:t>
      </w:r>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2</w:t>
      </w:r>
      <w:r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w:t>
      </w:r>
      <w:proofErr w:type="gramEnd"/>
      <w:r w:rsidRPr="00D507C7">
        <w:rPr>
          <w:rFonts w:ascii="Times New Roman" w:hAnsi="Times New Roman" w:cs="Times New Roman"/>
          <w:color w:val="auto"/>
          <w:sz w:val="22"/>
          <w:szCs w:val="22"/>
        </w:rPr>
        <w:t xml:space="preserve"> </w:t>
      </w:r>
      <w:r w:rsidR="00EA178D" w:rsidRPr="00D507C7">
        <w:rPr>
          <w:rFonts w:ascii="Times New Roman" w:hAnsi="Times New Roman" w:cs="Times New Roman"/>
          <w:color w:val="auto"/>
          <w:sz w:val="22"/>
          <w:szCs w:val="22"/>
        </w:rPr>
        <w:t xml:space="preserve">RECORD NUMBERS: </w:t>
      </w:r>
      <w:r w:rsidRPr="00D507C7">
        <w:rPr>
          <w:rFonts w:ascii="Times New Roman" w:hAnsi="Times New Roman" w:cs="Times New Roman"/>
          <w:b w:val="0"/>
          <w:color w:val="auto"/>
          <w:sz w:val="22"/>
          <w:szCs w:val="22"/>
        </w:rPr>
        <w:t>Total number of records collected in each decade.</w:t>
      </w:r>
    </w:p>
    <w:p w14:paraId="47F3CAA2" w14:textId="77777777" w:rsidR="0053272D" w:rsidRDefault="0053272D">
      <w:pPr>
        <w:rPr>
          <w:rFonts w:ascii="Times New Roman" w:hAnsi="Times New Roman" w:cs="Times New Roman"/>
          <w:b/>
        </w:rPr>
      </w:pPr>
    </w:p>
    <w:p w14:paraId="6D46FDFF" w14:textId="0324A343" w:rsidR="008E7FDE" w:rsidRDefault="000B5803" w:rsidP="008E7FDE">
      <w:pPr>
        <w:rPr>
          <w:rFonts w:ascii="Times New Roman" w:hAnsi="Times New Roman" w:cs="Times New Roman"/>
        </w:rPr>
      </w:pPr>
      <w:r>
        <w:rPr>
          <w:rFonts w:ascii="Times New Roman" w:hAnsi="Times New Roman" w:cs="Times New Roman"/>
        </w:rPr>
        <w:t>A plot of</w:t>
      </w:r>
      <w:r w:rsidR="00636482">
        <w:rPr>
          <w:rFonts w:ascii="Times New Roman" w:hAnsi="Times New Roman" w:cs="Times New Roman"/>
        </w:rPr>
        <w:t xml:space="preserve"> the</w:t>
      </w:r>
      <w:r w:rsidR="00AD4EF1">
        <w:rPr>
          <w:rFonts w:ascii="Times New Roman" w:hAnsi="Times New Roman" w:cs="Times New Roman"/>
        </w:rPr>
        <w:t xml:space="preserve"> cumulative number of records through time </w:t>
      </w:r>
      <w:r w:rsidR="00636482">
        <w:rPr>
          <w:rFonts w:ascii="Times New Roman" w:hAnsi="Times New Roman" w:cs="Times New Roman"/>
        </w:rPr>
        <w:t xml:space="preserve">demonstrates that the rate </w:t>
      </w:r>
      <w:r>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636482">
        <w:rPr>
          <w:rFonts w:ascii="Times New Roman" w:hAnsi="Times New Roman" w:cs="Times New Roman"/>
        </w:rPr>
        <w:t>.</w:t>
      </w:r>
      <w:r w:rsidR="008E7FDE">
        <w:rPr>
          <w:rFonts w:ascii="Times New Roman" w:hAnsi="Times New Roman" w:cs="Times New Roman"/>
        </w:rPr>
        <w:t xml:space="preserve"> The best-fit regression models of </w:t>
      </w:r>
      <w:r>
        <w:rPr>
          <w:rFonts w:ascii="Times New Roman" w:hAnsi="Times New Roman" w:cs="Times New Roman"/>
        </w:rPr>
        <w:t xml:space="preserve">log </w:t>
      </w:r>
      <w:r w:rsidR="008E7FDE">
        <w:rPr>
          <w:rFonts w:ascii="Times New Roman" w:hAnsi="Times New Roman" w:cs="Times New Roman"/>
        </w:rPr>
        <w:t>cumulative number of records</w:t>
      </w:r>
      <w:r>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df = 124, P &lt;&lt; 0.05) </w:t>
      </w:r>
      <w:r w:rsidR="008E7FDE">
        <w:rPr>
          <w:rFonts w:ascii="Times New Roman" w:hAnsi="Times New Roman" w:cs="Times New Roman"/>
        </w:rPr>
        <w:t xml:space="preserve">and </w:t>
      </w:r>
      <w:r>
        <w:rPr>
          <w:rFonts w:ascii="Times New Roman" w:hAnsi="Times New Roman" w:cs="Times New Roman"/>
        </w:rPr>
        <w:t xml:space="preserve">a </w:t>
      </w:r>
      <w:r w:rsidR="00BA7847">
        <w:rPr>
          <w:rFonts w:ascii="Times New Roman" w:hAnsi="Times New Roman" w:cs="Times New Roman"/>
        </w:rPr>
        <w:t>quadratic</w:t>
      </w:r>
      <w:r>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df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p>
    <w:p w14:paraId="122608BE" w14:textId="2F59F1BB" w:rsidR="00AD4EF1" w:rsidRDefault="00AD4EF1">
      <w:pPr>
        <w:rPr>
          <w:rFonts w:ascii="Times New Roman" w:hAnsi="Times New Roman" w:cs="Times New Roman"/>
        </w:rPr>
      </w:pPr>
    </w:p>
    <w:p w14:paraId="3FEE328F" w14:textId="77777777" w:rsidR="00636482" w:rsidRDefault="00636482">
      <w:pPr>
        <w:rPr>
          <w:rFonts w:ascii="Times New Roman" w:hAnsi="Times New Roman" w:cs="Times New Roman"/>
        </w:rPr>
      </w:pPr>
    </w:p>
    <w:p w14:paraId="330827E2" w14:textId="77777777" w:rsidR="007974BD" w:rsidRDefault="007974BD" w:rsidP="007974BD">
      <w:pPr>
        <w:keepNext/>
      </w:pPr>
      <w:r>
        <w:rPr>
          <w:rFonts w:ascii="Times New Roman" w:hAnsi="Times New Roman" w:cs="Times New Roman"/>
          <w:noProof/>
        </w:rPr>
        <w:drawing>
          <wp:inline distT="0" distB="0" distL="0" distR="0" wp14:anchorId="6D238193" wp14:editId="141CDA9B">
            <wp:extent cx="4572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67A36AD" w14:textId="2C97E0B4" w:rsidR="00636482" w:rsidRPr="007974BD" w:rsidRDefault="007974BD" w:rsidP="007974BD">
      <w:pPr>
        <w:pStyle w:val="Caption"/>
        <w:rPr>
          <w:rFonts w:ascii="Times New Roman" w:hAnsi="Times New Roman" w:cs="Times New Roman"/>
          <w:color w:val="auto"/>
          <w:sz w:val="22"/>
          <w:szCs w:val="22"/>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3</w:t>
      </w:r>
      <w:r w:rsidRPr="007974BD">
        <w:rPr>
          <w:rFonts w:ascii="Times New Roman" w:hAnsi="Times New Roman" w:cs="Times New Roman"/>
          <w:color w:val="auto"/>
          <w:sz w:val="22"/>
          <w:szCs w:val="22"/>
        </w:rPr>
        <w:fldChar w:fldCharType="end"/>
      </w:r>
      <w:r w:rsidRPr="007974BD">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p>
    <w:p w14:paraId="3D000013" w14:textId="09D3B445" w:rsidR="0042428B" w:rsidRDefault="00832839">
      <w:pPr>
        <w:rPr>
          <w:rFonts w:ascii="Times New Roman" w:hAnsi="Times New Roman" w:cs="Times New Roman"/>
        </w:rPr>
      </w:pPr>
      <w:r>
        <w:rPr>
          <w:rFonts w:ascii="Times New Roman" w:hAnsi="Times New Roman" w:cs="Times New Roman"/>
        </w:rPr>
        <w:t xml:space="preserve">The proportional increase in the cumulative number of records shows that the number of records for the group of associated species increased </w:t>
      </w:r>
      <w:r w:rsidR="00B221EA">
        <w:rPr>
          <w:rFonts w:ascii="Times New Roman" w:hAnsi="Times New Roman" w:cs="Times New Roman"/>
        </w:rPr>
        <w:t>steadil</w:t>
      </w:r>
      <w:r>
        <w:rPr>
          <w:rFonts w:ascii="Times New Roman" w:hAnsi="Times New Roman" w:cs="Times New Roman"/>
        </w:rPr>
        <w:t>y from the late 1800s to the present</w:t>
      </w:r>
      <w:r w:rsidR="005A475C">
        <w:rPr>
          <w:rFonts w:ascii="Times New Roman" w:hAnsi="Times New Roman" w:cs="Times New Roman"/>
        </w:rPr>
        <w:t xml:space="preserve"> (Figure Proportional Increase). The cumulative number of records for </w:t>
      </w:r>
      <w:r w:rsidR="005A475C">
        <w:rPr>
          <w:rFonts w:ascii="Times New Roman" w:hAnsi="Times New Roman" w:cs="Times New Roman"/>
          <w:i/>
        </w:rPr>
        <w:t>F. alnus</w:t>
      </w:r>
      <w:r w:rsidR="005A475C">
        <w:rPr>
          <w:rFonts w:ascii="Times New Roman" w:hAnsi="Times New Roman" w:cs="Times New Roman"/>
        </w:rPr>
        <w:t xml:space="preserve"> increased slowly from the late 1800s to approximately 1930, after which the proportional increase shows rapid acceleration.</w:t>
      </w:r>
      <w:r w:rsidR="00422635">
        <w:rPr>
          <w:rFonts w:ascii="Times New Roman" w:hAnsi="Times New Roman" w:cs="Times New Roman"/>
        </w:rPr>
        <w:t xml:space="preserve"> A Kolmogorov-Smirnov test confirms that these proportional curves are significantly different from each other, confirming that the associated species and </w:t>
      </w:r>
      <w:r w:rsidR="00422635">
        <w:rPr>
          <w:rFonts w:ascii="Times New Roman" w:hAnsi="Times New Roman" w:cs="Times New Roman"/>
          <w:i/>
        </w:rPr>
        <w:t>F. alnus</w:t>
      </w:r>
      <w:r w:rsidR="00422635">
        <w:rPr>
          <w:rFonts w:ascii="Times New Roman" w:hAnsi="Times New Roman" w:cs="Times New Roman"/>
        </w:rPr>
        <w:t xml:space="preserve"> have a different collection history (D = 0.2656, P = 0.00024).</w:t>
      </w:r>
      <w:r w:rsidR="0042428B">
        <w:rPr>
          <w:rFonts w:ascii="Times New Roman" w:hAnsi="Times New Roman" w:cs="Times New Roman"/>
        </w:rPr>
        <w:t xml:space="preserve"> The </w:t>
      </w:r>
      <w:r w:rsidR="007940AB">
        <w:rPr>
          <w:rFonts w:ascii="Times New Roman" w:hAnsi="Times New Roman" w:cs="Times New Roman"/>
        </w:rPr>
        <w:t xml:space="preserve">log of the </w:t>
      </w:r>
      <w:r w:rsidR="0042428B">
        <w:rPr>
          <w:rFonts w:ascii="Times New Roman" w:hAnsi="Times New Roman" w:cs="Times New Roman"/>
        </w:rPr>
        <w:t xml:space="preserve">ratio of the proportional cumulative increase in records between </w:t>
      </w:r>
      <w:r w:rsidR="0042428B">
        <w:rPr>
          <w:rFonts w:ascii="Times New Roman" w:hAnsi="Times New Roman" w:cs="Times New Roman"/>
          <w:i/>
        </w:rPr>
        <w:t>F. alnus</w:t>
      </w:r>
      <w:r w:rsidR="0042428B">
        <w:rPr>
          <w:rFonts w:ascii="Times New Roman" w:hAnsi="Times New Roman" w:cs="Times New Roman"/>
        </w:rPr>
        <w:t xml:space="preserve"> and associates species indicates that </w:t>
      </w:r>
      <w:r w:rsidR="007940AB" w:rsidRPr="007940AB">
        <w:rPr>
          <w:rFonts w:ascii="Times New Roman" w:hAnsi="Times New Roman" w:cs="Times New Roman"/>
          <w:i/>
          <w:iCs/>
        </w:rPr>
        <w:t>F. alnus</w:t>
      </w:r>
      <w:r w:rsidR="007940AB">
        <w:rPr>
          <w:rFonts w:ascii="Times New Roman" w:hAnsi="Times New Roman" w:cs="Times New Roman"/>
        </w:rPr>
        <w:t xml:space="preserve"> increased </w:t>
      </w:r>
      <w:r w:rsidR="00CA396F">
        <w:rPr>
          <w:rFonts w:ascii="Times New Roman" w:hAnsi="Times New Roman" w:cs="Times New Roman"/>
        </w:rPr>
        <w:t xml:space="preserve">approximately </w:t>
      </w:r>
      <w:r w:rsidR="007940AB">
        <w:rPr>
          <w:rFonts w:ascii="Times New Roman" w:hAnsi="Times New Roman" w:cs="Times New Roman"/>
        </w:rPr>
        <w:t xml:space="preserve">log-linearly </w:t>
      </w:r>
      <w:r w:rsidR="00022E20">
        <w:rPr>
          <w:rFonts w:ascii="Times New Roman" w:hAnsi="Times New Roman" w:cs="Times New Roman"/>
        </w:rPr>
        <w:t>from 192</w:t>
      </w:r>
      <w:r w:rsidR="0042428B">
        <w:rPr>
          <w:rFonts w:ascii="Times New Roman" w:hAnsi="Times New Roman" w:cs="Times New Roman"/>
        </w:rPr>
        <w:t>0 to the present</w:t>
      </w:r>
      <w:r w:rsidR="00022E20">
        <w:rPr>
          <w:rFonts w:ascii="Times New Roman" w:hAnsi="Times New Roman" w:cs="Times New Roman"/>
        </w:rPr>
        <w:t xml:space="preserve"> </w:t>
      </w:r>
      <w:r w:rsidR="007940AB">
        <w:rPr>
          <w:rFonts w:ascii="Times New Roman" w:hAnsi="Times New Roman" w:cs="Times New Roman"/>
        </w:rPr>
        <w:t>(Figure 6)</w:t>
      </w:r>
      <w:r w:rsidR="00BC6AF9">
        <w:rPr>
          <w:rFonts w:ascii="Times New Roman" w:hAnsi="Times New Roman" w:cs="Times New Roman"/>
        </w:rPr>
        <w:t>.</w:t>
      </w:r>
      <w:r w:rsidR="00F26083">
        <w:rPr>
          <w:rFonts w:ascii="Times New Roman" w:hAnsi="Times New Roman" w:cs="Times New Roman"/>
        </w:rPr>
        <w:t xml:space="preserve"> These findings are also supported by the ratios of the annual growth rates and five year moving average (geometric mean) growth rates (Figure Records Growth).</w:t>
      </w:r>
    </w:p>
    <w:p w14:paraId="17EE4C81" w14:textId="77777777" w:rsidR="00F26083" w:rsidRDefault="00F26083" w:rsidP="00F26083">
      <w:pPr>
        <w:keepNext/>
      </w:pPr>
      <w:r>
        <w:rPr>
          <w:rFonts w:ascii="Times New Roman" w:hAnsi="Times New Roman" w:cs="Times New Roman"/>
          <w:noProof/>
        </w:rPr>
        <w:drawing>
          <wp:inline distT="0" distB="0" distL="0" distR="0" wp14:anchorId="2E54084A" wp14:editId="3D4A120B">
            <wp:extent cx="297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Growth_Rate_Difference.pdf"/>
                    <pic:cNvPicPr/>
                  </pic:nvPicPr>
                  <pic:blipFill>
                    <a:blip r:embed="rId1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0D142E92" w14:textId="4D533EAA" w:rsidR="00F26083" w:rsidRPr="00F26083" w:rsidRDefault="00F26083" w:rsidP="00F26083">
      <w:pPr>
        <w:pStyle w:val="Caption"/>
        <w:rPr>
          <w:rFonts w:ascii="Times New Roman" w:hAnsi="Times New Roman" w:cs="Times New Roman"/>
          <w:b w:val="0"/>
          <w:color w:val="auto"/>
          <w:sz w:val="22"/>
          <w:szCs w:val="22"/>
        </w:rPr>
      </w:pPr>
      <w:r w:rsidRPr="00F26083">
        <w:rPr>
          <w:rFonts w:ascii="Times New Roman" w:hAnsi="Times New Roman" w:cs="Times New Roman"/>
          <w:color w:val="auto"/>
          <w:sz w:val="22"/>
          <w:szCs w:val="22"/>
        </w:rPr>
        <w:t xml:space="preserve">Figure </w:t>
      </w:r>
      <w:r w:rsidRPr="00F26083">
        <w:rPr>
          <w:rFonts w:ascii="Times New Roman" w:hAnsi="Times New Roman" w:cs="Times New Roman"/>
          <w:color w:val="auto"/>
          <w:sz w:val="22"/>
          <w:szCs w:val="22"/>
        </w:rPr>
        <w:fldChar w:fldCharType="begin"/>
      </w:r>
      <w:r w:rsidRPr="00F26083">
        <w:rPr>
          <w:rFonts w:ascii="Times New Roman" w:hAnsi="Times New Roman" w:cs="Times New Roman"/>
          <w:color w:val="auto"/>
          <w:sz w:val="22"/>
          <w:szCs w:val="22"/>
        </w:rPr>
        <w:instrText xml:space="preserve"> SEQ Figure \* ARABIC </w:instrText>
      </w:r>
      <w:r w:rsidRPr="00F26083">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4</w:t>
      </w:r>
      <w:r w:rsidRPr="00F26083">
        <w:rPr>
          <w:rFonts w:ascii="Times New Roman" w:hAnsi="Times New Roman" w:cs="Times New Roman"/>
          <w:color w:val="auto"/>
          <w:sz w:val="22"/>
          <w:szCs w:val="22"/>
        </w:rPr>
        <w:fldChar w:fldCharType="end"/>
      </w:r>
      <w:r w:rsidRPr="00F26083">
        <w:rPr>
          <w:rFonts w:ascii="Times New Roman" w:hAnsi="Times New Roman" w:cs="Times New Roman"/>
          <w:color w:val="auto"/>
          <w:sz w:val="22"/>
          <w:szCs w:val="22"/>
        </w:rPr>
        <w:t xml:space="preserve"> </w:t>
      </w:r>
      <w:r w:rsidRPr="00F26083">
        <w:rPr>
          <w:rFonts w:ascii="Times New Roman" w:hAnsi="Times New Roman" w:cs="Times New Roman"/>
          <w:b w:val="0"/>
          <w:color w:val="auto"/>
          <w:sz w:val="22"/>
          <w:szCs w:val="22"/>
        </w:rPr>
        <w:t>Annual and 10 year moving window average (geometric mean) growth rates of herbarium records.</w:t>
      </w:r>
    </w:p>
    <w:p w14:paraId="5D919A67" w14:textId="77777777" w:rsidR="00871AE1" w:rsidRDefault="00871AE1">
      <w:pPr>
        <w:rPr>
          <w:rFonts w:ascii="Times New Roman" w:hAnsi="Times New Roman" w:cs="Times New Roman"/>
        </w:rPr>
      </w:pPr>
    </w:p>
    <w:p w14:paraId="26F18598" w14:textId="77777777" w:rsidR="002A5BB9" w:rsidRDefault="002A5BB9" w:rsidP="00CE0D68">
      <w:pPr>
        <w:keepNext/>
        <w:sectPr w:rsidR="002A5BB9" w:rsidSect="00052EC1">
          <w:headerReference w:type="default" r:id="rId12"/>
          <w:pgSz w:w="12240" w:h="15840"/>
          <w:pgMar w:top="1440" w:right="1440" w:bottom="1440" w:left="1440" w:header="720" w:footer="720" w:gutter="0"/>
          <w:cols w:space="720"/>
          <w:docGrid w:linePitch="360"/>
        </w:sectPr>
      </w:pPr>
    </w:p>
    <w:p w14:paraId="45111CE0" w14:textId="01BF677B" w:rsidR="00CE0D68" w:rsidRDefault="00CE0D68" w:rsidP="00CE0D68">
      <w:pPr>
        <w:keepNext/>
      </w:pPr>
      <w:r>
        <w:rPr>
          <w:rFonts w:ascii="Times New Roman" w:hAnsi="Times New Roman" w:cs="Times New Roman"/>
          <w:noProof/>
        </w:rPr>
        <w:drawing>
          <wp:inline distT="0" distB="0" distL="0" distR="0" wp14:anchorId="790E18D2" wp14:editId="4DBA5C77">
            <wp:extent cx="3086100" cy="3086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Proportional_Increase.pdf"/>
                    <pic:cNvPicPr/>
                  </pic:nvPicPr>
                  <pic:blipFill>
                    <a:blip r:embed="rId13">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p>
    <w:p w14:paraId="1BC64A62" w14:textId="21204E72" w:rsidR="00C7133F" w:rsidRPr="00C7133F" w:rsidRDefault="00CE0D68" w:rsidP="00C7133F">
      <w:pPr>
        <w:pStyle w:val="Caption"/>
        <w:rPr>
          <w:rFonts w:ascii="Times New Roman" w:hAnsi="Times New Roman" w:cs="Times New Roman"/>
          <w:b w:val="0"/>
          <w:color w:val="auto"/>
          <w:sz w:val="22"/>
          <w:szCs w:val="22"/>
        </w:rPr>
      </w:pPr>
      <w:r w:rsidRPr="00CE0D68">
        <w:rPr>
          <w:rFonts w:ascii="Times New Roman" w:hAnsi="Times New Roman" w:cs="Times New Roman"/>
          <w:color w:val="auto"/>
          <w:sz w:val="22"/>
          <w:szCs w:val="22"/>
        </w:rPr>
        <w:t xml:space="preserve">Figure </w:t>
      </w:r>
      <w:r w:rsidRPr="00CE0D68">
        <w:rPr>
          <w:rFonts w:ascii="Times New Roman" w:hAnsi="Times New Roman" w:cs="Times New Roman"/>
          <w:color w:val="auto"/>
          <w:sz w:val="22"/>
          <w:szCs w:val="22"/>
        </w:rPr>
        <w:fldChar w:fldCharType="begin"/>
      </w:r>
      <w:r w:rsidRPr="00CE0D68">
        <w:rPr>
          <w:rFonts w:ascii="Times New Roman" w:hAnsi="Times New Roman" w:cs="Times New Roman"/>
          <w:color w:val="auto"/>
          <w:sz w:val="22"/>
          <w:szCs w:val="22"/>
        </w:rPr>
        <w:instrText xml:space="preserve"> SEQ Figure \* ARABIC </w:instrText>
      </w:r>
      <w:r w:rsidRPr="00CE0D68">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5</w:t>
      </w:r>
      <w:r w:rsidRPr="00CE0D68">
        <w:rPr>
          <w:rFonts w:ascii="Times New Roman" w:hAnsi="Times New Roman" w:cs="Times New Roman"/>
          <w:color w:val="auto"/>
          <w:sz w:val="22"/>
          <w:szCs w:val="22"/>
        </w:rPr>
        <w:fldChar w:fldCharType="end"/>
      </w:r>
      <w:r w:rsidRPr="00CE0D68">
        <w:rPr>
          <w:rFonts w:ascii="Times New Roman" w:hAnsi="Times New Roman" w:cs="Times New Roman"/>
          <w:color w:val="auto"/>
          <w:sz w:val="22"/>
          <w:szCs w:val="22"/>
        </w:rPr>
        <w:t xml:space="preserve"> </w:t>
      </w:r>
      <w:r w:rsidRPr="00CE0D68">
        <w:rPr>
          <w:rFonts w:ascii="Times New Roman" w:hAnsi="Times New Roman" w:cs="Times New Roman"/>
          <w:b w:val="0"/>
          <w:color w:val="auto"/>
          <w:sz w:val="22"/>
          <w:szCs w:val="22"/>
        </w:rPr>
        <w:t>Propor</w:t>
      </w:r>
      <w:r w:rsidR="00D26BC5">
        <w:rPr>
          <w:rFonts w:ascii="Times New Roman" w:hAnsi="Times New Roman" w:cs="Times New Roman"/>
          <w:b w:val="0"/>
          <w:color w:val="auto"/>
          <w:sz w:val="22"/>
          <w:szCs w:val="22"/>
        </w:rPr>
        <w:t>tional increase of the cumulative number of records through time.</w:t>
      </w:r>
    </w:p>
    <w:p w14:paraId="74271113" w14:textId="77777777" w:rsidR="00B62FEF" w:rsidRDefault="00B62FEF" w:rsidP="00B62FEF">
      <w:pPr>
        <w:keepNext/>
      </w:pPr>
      <w:r>
        <w:rPr>
          <w:rFonts w:ascii="Times New Roman" w:hAnsi="Times New Roman" w:cs="Times New Roman"/>
          <w:noProof/>
        </w:rPr>
        <w:drawing>
          <wp:inline distT="0" distB="0" distL="0" distR="0" wp14:anchorId="6BCC4E3B" wp14:editId="51924010">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Ratio_Prop_Increase.pdf"/>
                    <pic:cNvPicPr/>
                  </pic:nvPicPr>
                  <pic:blipFill>
                    <a:blip r:embed="rId14">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17841E8" w14:textId="7464180C" w:rsidR="00C7133F" w:rsidRPr="00B62FEF" w:rsidRDefault="00B62FEF" w:rsidP="00B62FEF">
      <w:pPr>
        <w:pStyle w:val="Caption"/>
        <w:rPr>
          <w:rFonts w:ascii="Times New Roman" w:hAnsi="Times New Roman" w:cs="Times New Roman"/>
          <w:b w:val="0"/>
          <w:color w:val="auto"/>
          <w:sz w:val="22"/>
          <w:szCs w:val="22"/>
        </w:rPr>
      </w:pPr>
      <w:r w:rsidRPr="00B62FEF">
        <w:rPr>
          <w:rFonts w:ascii="Times New Roman" w:hAnsi="Times New Roman" w:cs="Times New Roman"/>
          <w:color w:val="auto"/>
          <w:sz w:val="22"/>
          <w:szCs w:val="22"/>
        </w:rPr>
        <w:t xml:space="preserve">Figure </w:t>
      </w:r>
      <w:r w:rsidRPr="00B62FEF">
        <w:rPr>
          <w:rFonts w:ascii="Times New Roman" w:hAnsi="Times New Roman" w:cs="Times New Roman"/>
          <w:color w:val="auto"/>
          <w:sz w:val="22"/>
          <w:szCs w:val="22"/>
        </w:rPr>
        <w:fldChar w:fldCharType="begin"/>
      </w:r>
      <w:r w:rsidRPr="00B62FEF">
        <w:rPr>
          <w:rFonts w:ascii="Times New Roman" w:hAnsi="Times New Roman" w:cs="Times New Roman"/>
          <w:color w:val="auto"/>
          <w:sz w:val="22"/>
          <w:szCs w:val="22"/>
        </w:rPr>
        <w:instrText xml:space="preserve"> SEQ Figure \* ARABIC </w:instrText>
      </w:r>
      <w:r w:rsidRPr="00B62FEF">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6</w:t>
      </w:r>
      <w:r w:rsidRPr="00B62FEF">
        <w:rPr>
          <w:rFonts w:ascii="Times New Roman" w:hAnsi="Times New Roman" w:cs="Times New Roman"/>
          <w:color w:val="auto"/>
          <w:sz w:val="22"/>
          <w:szCs w:val="22"/>
        </w:rPr>
        <w:fldChar w:fldCharType="end"/>
      </w:r>
      <w:proofErr w:type="gramStart"/>
      <w:r w:rsidRPr="00B62FEF">
        <w:rPr>
          <w:rFonts w:ascii="Times New Roman" w:hAnsi="Times New Roman" w:cs="Times New Roman"/>
          <w:color w:val="auto"/>
          <w:sz w:val="22"/>
          <w:szCs w:val="22"/>
        </w:rPr>
        <w:t xml:space="preserve"> </w:t>
      </w:r>
      <w:r w:rsidR="0029490E">
        <w:rPr>
          <w:rFonts w:ascii="Times New Roman" w:hAnsi="Times New Roman" w:cs="Times New Roman"/>
          <w:b w:val="0"/>
          <w:color w:val="auto"/>
          <w:sz w:val="22"/>
          <w:szCs w:val="22"/>
        </w:rPr>
        <w:t xml:space="preserve"> Log</w:t>
      </w:r>
      <w:proofErr w:type="gramEnd"/>
      <w:r w:rsidR="0029490E">
        <w:rPr>
          <w:rFonts w:ascii="Times New Roman" w:hAnsi="Times New Roman" w:cs="Times New Roman"/>
          <w:b w:val="0"/>
          <w:color w:val="auto"/>
          <w:sz w:val="22"/>
          <w:szCs w:val="22"/>
        </w:rPr>
        <w:t>-r</w:t>
      </w:r>
      <w:r w:rsidRPr="00B62FEF">
        <w:rPr>
          <w:rFonts w:ascii="Times New Roman" w:hAnsi="Times New Roman" w:cs="Times New Roman"/>
          <w:b w:val="0"/>
          <w:color w:val="auto"/>
          <w:sz w:val="22"/>
          <w:szCs w:val="22"/>
        </w:rPr>
        <w:t xml:space="preserve">atio of the proporitonal cumulative increase of </w:t>
      </w:r>
      <w:r w:rsidRPr="00B62FEF">
        <w:rPr>
          <w:rFonts w:ascii="Times New Roman" w:hAnsi="Times New Roman" w:cs="Times New Roman"/>
          <w:b w:val="0"/>
          <w:i/>
          <w:color w:val="auto"/>
          <w:sz w:val="22"/>
          <w:szCs w:val="22"/>
        </w:rPr>
        <w:t>F. alnus</w:t>
      </w:r>
      <w:r w:rsidRPr="00B62FEF">
        <w:rPr>
          <w:rFonts w:ascii="Times New Roman" w:hAnsi="Times New Roman" w:cs="Times New Roman"/>
          <w:b w:val="0"/>
          <w:color w:val="auto"/>
          <w:sz w:val="22"/>
          <w:szCs w:val="22"/>
        </w:rPr>
        <w:t xml:space="preserve"> and associated species.</w:t>
      </w:r>
    </w:p>
    <w:p w14:paraId="017A20EB" w14:textId="77777777" w:rsidR="00B62FEF" w:rsidRDefault="00B62FEF">
      <w:pPr>
        <w:rPr>
          <w:rFonts w:ascii="Times New Roman" w:hAnsi="Times New Roman" w:cs="Times New Roman"/>
        </w:rPr>
      </w:pPr>
    </w:p>
    <w:p w14:paraId="5B82F71C" w14:textId="77777777" w:rsidR="002A5BB9" w:rsidRDefault="002A5BB9">
      <w:pPr>
        <w:rPr>
          <w:rFonts w:ascii="Times New Roman" w:hAnsi="Times New Roman" w:cs="Times New Roman"/>
        </w:rPr>
        <w:sectPr w:rsidR="002A5BB9" w:rsidSect="002A5BB9">
          <w:type w:val="continuous"/>
          <w:pgSz w:w="12240" w:h="15840"/>
          <w:pgMar w:top="1440" w:right="1440" w:bottom="1440" w:left="1440" w:header="720" w:footer="720" w:gutter="0"/>
          <w:cols w:num="2" w:space="720"/>
          <w:docGrid w:linePitch="360"/>
        </w:sectPr>
      </w:pPr>
    </w:p>
    <w:p w14:paraId="21DB062F" w14:textId="262D21CD"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associated species, constrained to overlap within 30 arc min grid cells, </w:t>
      </w:r>
      <w:r>
        <w:rPr>
          <w:rFonts w:ascii="Times New Roman" w:hAnsi="Times New Roman" w:cs="Times New Roman"/>
        </w:rPr>
        <w:t xml:space="preserve">increases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s (Figure CELLS THROUGH TIME).</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which the number of occupied cells s</w:t>
      </w:r>
      <w:r w:rsidR="00B1668B">
        <w:rPr>
          <w:rFonts w:ascii="Times New Roman" w:hAnsi="Times New Roman" w:cs="Times New Roman"/>
        </w:rPr>
        <w:t>teadily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p>
    <w:p w14:paraId="213C390B" w14:textId="77777777" w:rsidR="008621A7" w:rsidRDefault="006A1365" w:rsidP="008621A7">
      <w:pPr>
        <w:keepNext/>
      </w:pPr>
      <w:r>
        <w:rPr>
          <w:rFonts w:ascii="Times New Roman" w:hAnsi="Times New Roman" w:cs="Times New Roman"/>
          <w:b/>
          <w:noProof/>
        </w:rPr>
        <w:drawing>
          <wp:inline distT="0" distB="0" distL="0" distR="0" wp14:anchorId="7BB4E26F" wp14:editId="355449AD">
            <wp:extent cx="4102408" cy="287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_through_time.pdf"/>
                    <pic:cNvPicPr/>
                  </pic:nvPicPr>
                  <pic:blipFill>
                    <a:blip r:embed="rId15">
                      <a:extLst>
                        <a:ext uri="{28A0092B-C50C-407E-A947-70E740481C1C}">
                          <a14:useLocalDpi xmlns:a14="http://schemas.microsoft.com/office/drawing/2010/main" val="0"/>
                        </a:ext>
                      </a:extLst>
                    </a:blip>
                    <a:stretch>
                      <a:fillRect/>
                    </a:stretch>
                  </pic:blipFill>
                  <pic:spPr>
                    <a:xfrm>
                      <a:off x="0" y="0"/>
                      <a:ext cx="4102408" cy="2871685"/>
                    </a:xfrm>
                    <a:prstGeom prst="rect">
                      <a:avLst/>
                    </a:prstGeom>
                  </pic:spPr>
                </pic:pic>
              </a:graphicData>
            </a:graphic>
          </wp:inline>
        </w:drawing>
      </w:r>
    </w:p>
    <w:p w14:paraId="0F885891" w14:textId="2AEF7341" w:rsidR="00D21E84" w:rsidRPr="002413C8" w:rsidRDefault="008621A7" w:rsidP="008621A7">
      <w:pPr>
        <w:pStyle w:val="Caption"/>
        <w:rPr>
          <w:rFonts w:ascii="Times New Roman" w:hAnsi="Times New Roman" w:cs="Times New Roman"/>
          <w:b w:val="0"/>
          <w:color w:val="auto"/>
          <w:sz w:val="22"/>
          <w:szCs w:val="22"/>
        </w:rPr>
      </w:pPr>
      <w:proofErr w:type="gramStart"/>
      <w:r w:rsidRPr="002413C8">
        <w:rPr>
          <w:rFonts w:ascii="Times New Roman" w:hAnsi="Times New Roman" w:cs="Times New Roman"/>
          <w:color w:val="auto"/>
          <w:sz w:val="22"/>
          <w:szCs w:val="22"/>
        </w:rPr>
        <w:t xml:space="preserve">Figure </w:t>
      </w:r>
      <w:r w:rsidRPr="002413C8">
        <w:rPr>
          <w:rFonts w:ascii="Times New Roman" w:hAnsi="Times New Roman" w:cs="Times New Roman"/>
          <w:color w:val="auto"/>
          <w:sz w:val="22"/>
          <w:szCs w:val="22"/>
        </w:rPr>
        <w:fldChar w:fldCharType="begin"/>
      </w:r>
      <w:r w:rsidRPr="002413C8">
        <w:rPr>
          <w:rFonts w:ascii="Times New Roman" w:hAnsi="Times New Roman" w:cs="Times New Roman"/>
          <w:color w:val="auto"/>
          <w:sz w:val="22"/>
          <w:szCs w:val="22"/>
        </w:rPr>
        <w:instrText xml:space="preserve"> SEQ Figure \* ARABIC </w:instrText>
      </w:r>
      <w:r w:rsidRPr="002413C8">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7</w:t>
      </w:r>
      <w:r w:rsidRPr="002413C8">
        <w:rPr>
          <w:rFonts w:ascii="Times New Roman" w:hAnsi="Times New Roman" w:cs="Times New Roman"/>
          <w:color w:val="auto"/>
          <w:sz w:val="22"/>
          <w:szCs w:val="22"/>
        </w:rPr>
        <w:fldChar w:fldCharType="end"/>
      </w:r>
      <w:r w:rsidR="00CF7F8B" w:rsidRPr="002413C8">
        <w:rPr>
          <w:rFonts w:ascii="Times New Roman" w:hAnsi="Times New Roman" w:cs="Times New Roman"/>
          <w:color w:val="auto"/>
          <w:sz w:val="22"/>
          <w:szCs w:val="22"/>
        </w:rPr>
        <w:t>.</w:t>
      </w:r>
      <w:proofErr w:type="gramEnd"/>
      <w:r w:rsidR="00CF7F8B" w:rsidRPr="002413C8">
        <w:rPr>
          <w:rFonts w:ascii="Times New Roman" w:hAnsi="Times New Roman" w:cs="Times New Roman"/>
          <w:color w:val="auto"/>
          <w:sz w:val="22"/>
          <w:szCs w:val="22"/>
        </w:rPr>
        <w:t xml:space="preserve"> </w:t>
      </w:r>
      <w:r w:rsidR="00CF7F8B" w:rsidRPr="002413C8">
        <w:rPr>
          <w:rFonts w:ascii="Times New Roman" w:hAnsi="Times New Roman" w:cs="Times New Roman"/>
          <w:b w:val="0"/>
          <w:color w:val="auto"/>
          <w:sz w:val="22"/>
          <w:szCs w:val="22"/>
        </w:rPr>
        <w:t>Cu</w:t>
      </w:r>
      <w:r w:rsidRPr="002413C8">
        <w:rPr>
          <w:rFonts w:ascii="Times New Roman" w:hAnsi="Times New Roman" w:cs="Times New Roman"/>
          <w:b w:val="0"/>
          <w:color w:val="auto"/>
          <w:sz w:val="22"/>
          <w:szCs w:val="22"/>
        </w:rPr>
        <w:t>mulative number of grid cells occupied through time</w:t>
      </w:r>
    </w:p>
    <w:p w14:paraId="5D1B6226" w14:textId="7E58EA83"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Sqrt Cum Grid Cells)</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64337CA4" w14:textId="77777777" w:rsidR="002413C8" w:rsidRDefault="002413C8">
      <w:pPr>
        <w:rPr>
          <w:rFonts w:ascii="Times New Roman" w:hAnsi="Times New Roman" w:cs="Times New Roman"/>
        </w:rPr>
      </w:pPr>
    </w:p>
    <w:p w14:paraId="4FA12C7C" w14:textId="77777777" w:rsidR="00F94045" w:rsidRDefault="002413C8" w:rsidP="00F94045">
      <w:pPr>
        <w:keepNext/>
      </w:pPr>
      <w:r>
        <w:rPr>
          <w:rFonts w:ascii="Times New Roman" w:hAnsi="Times New Roman" w:cs="Times New Roman"/>
          <w:noProof/>
        </w:rPr>
        <w:drawing>
          <wp:inline distT="0" distB="0" distL="0" distR="0" wp14:anchorId="38B90326" wp14:editId="7914A645">
            <wp:extent cx="4245428"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m_GridCells_with_Fits.pdf"/>
                    <pic:cNvPicPr/>
                  </pic:nvPicPr>
                  <pic:blipFill>
                    <a:blip r:embed="rId16">
                      <a:extLst>
                        <a:ext uri="{28A0092B-C50C-407E-A947-70E740481C1C}">
                          <a14:useLocalDpi xmlns:a14="http://schemas.microsoft.com/office/drawing/2010/main" val="0"/>
                        </a:ext>
                      </a:extLst>
                    </a:blip>
                    <a:stretch>
                      <a:fillRect/>
                    </a:stretch>
                  </pic:blipFill>
                  <pic:spPr>
                    <a:xfrm>
                      <a:off x="0" y="0"/>
                      <a:ext cx="4245428" cy="2971800"/>
                    </a:xfrm>
                    <a:prstGeom prst="rect">
                      <a:avLst/>
                    </a:prstGeom>
                  </pic:spPr>
                </pic:pic>
              </a:graphicData>
            </a:graphic>
          </wp:inline>
        </w:drawing>
      </w:r>
    </w:p>
    <w:p w14:paraId="67B84CE8" w14:textId="58646F6C" w:rsidR="009251DE" w:rsidRPr="009251DE" w:rsidRDefault="00F94045" w:rsidP="009251DE">
      <w:pPr>
        <w:pStyle w:val="Caption"/>
        <w:rPr>
          <w:rFonts w:ascii="Times New Roman" w:hAnsi="Times New Roman" w:cs="Times New Roman"/>
          <w:color w:val="auto"/>
          <w:sz w:val="22"/>
          <w:szCs w:val="22"/>
        </w:rPr>
      </w:pPr>
      <w:proofErr w:type="gramStart"/>
      <w:r w:rsidRPr="00F94045">
        <w:rPr>
          <w:rFonts w:ascii="Times New Roman" w:hAnsi="Times New Roman" w:cs="Times New Roman"/>
          <w:color w:val="auto"/>
          <w:sz w:val="22"/>
          <w:szCs w:val="22"/>
        </w:rPr>
        <w:t xml:space="preserve">Figure </w:t>
      </w:r>
      <w:r w:rsidRPr="00F94045">
        <w:rPr>
          <w:rFonts w:ascii="Times New Roman" w:hAnsi="Times New Roman" w:cs="Times New Roman"/>
          <w:color w:val="auto"/>
          <w:sz w:val="22"/>
          <w:szCs w:val="22"/>
        </w:rPr>
        <w:fldChar w:fldCharType="begin"/>
      </w:r>
      <w:r w:rsidRPr="00F94045">
        <w:rPr>
          <w:rFonts w:ascii="Times New Roman" w:hAnsi="Times New Roman" w:cs="Times New Roman"/>
          <w:color w:val="auto"/>
          <w:sz w:val="22"/>
          <w:szCs w:val="22"/>
        </w:rPr>
        <w:instrText xml:space="preserve"> SEQ Figure \* ARABIC </w:instrText>
      </w:r>
      <w:r w:rsidRPr="00F94045">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8</w:t>
      </w:r>
      <w:r w:rsidRPr="00F94045">
        <w:rPr>
          <w:rFonts w:ascii="Times New Roman" w:hAnsi="Times New Roman" w:cs="Times New Roman"/>
          <w:color w:val="auto"/>
          <w:sz w:val="22"/>
          <w:szCs w:val="22"/>
        </w:rPr>
        <w:fldChar w:fldCharType="end"/>
      </w:r>
      <w:r w:rsidRPr="00F94045">
        <w:rPr>
          <w:rFonts w:ascii="Times New Roman" w:hAnsi="Times New Roman" w:cs="Times New Roman"/>
          <w:color w:val="auto"/>
          <w:sz w:val="22"/>
          <w:szCs w:val="22"/>
        </w:rPr>
        <w:t>.</w:t>
      </w:r>
      <w:proofErr w:type="gramEnd"/>
      <w:r w:rsidRPr="00F94045">
        <w:rPr>
          <w:rFonts w:ascii="Times New Roman" w:hAnsi="Times New Roman" w:cs="Times New Roman"/>
          <w:color w:val="auto"/>
          <w:sz w:val="22"/>
          <w:szCs w:val="22"/>
        </w:rPr>
        <w:t xml:space="preserve"> </w:t>
      </w:r>
      <w:r w:rsidRPr="00F94045">
        <w:rPr>
          <w:rFonts w:ascii="Times New Roman" w:hAnsi="Times New Roman" w:cs="Times New Roman"/>
          <w:b w:val="0"/>
          <w:color w:val="auto"/>
          <w:sz w:val="22"/>
          <w:szCs w:val="22"/>
        </w:rPr>
        <w:t>Squ</w:t>
      </w:r>
      <w:r w:rsidR="00D87A38">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w:t>
      </w:r>
      <w:r w:rsidR="00D87A38">
        <w:rPr>
          <w:rFonts w:ascii="Times New Roman" w:hAnsi="Times New Roman" w:cs="Times New Roman"/>
          <w:b w:val="0"/>
          <w:color w:val="auto"/>
          <w:sz w:val="22"/>
          <w:szCs w:val="22"/>
        </w:rPr>
        <w:t>d polynomial regression lines for</w:t>
      </w:r>
      <w:r>
        <w:rPr>
          <w:rFonts w:ascii="Times New Roman" w:hAnsi="Times New Roman" w:cs="Times New Roman"/>
          <w:b w:val="0"/>
          <w:color w:val="auto"/>
          <w:sz w:val="22"/>
          <w:szCs w:val="22"/>
        </w:rPr>
        <w:t xml:space="preserve"> a model</w:t>
      </w:r>
      <w:r w:rsidR="00D87A38">
        <w:rPr>
          <w:rFonts w:ascii="Times New Roman" w:hAnsi="Times New Roman" w:cs="Times New Roman"/>
          <w:b w:val="0"/>
          <w:color w:val="auto"/>
          <w:sz w:val="22"/>
          <w:szCs w:val="22"/>
        </w:rPr>
        <w:t>s</w:t>
      </w:r>
      <w:r>
        <w:rPr>
          <w:rFonts w:ascii="Times New Roman" w:hAnsi="Times New Roman" w:cs="Times New Roman"/>
          <w:b w:val="0"/>
          <w:color w:val="auto"/>
          <w:sz w:val="22"/>
          <w:szCs w:val="22"/>
        </w:rPr>
        <w:t xml:space="preserve">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w:t>
      </w:r>
      <w:r w:rsidR="009251DE">
        <w:rPr>
          <w:rFonts w:ascii="Times New Roman" w:hAnsi="Times New Roman" w:cs="Times New Roman"/>
          <w:b w:val="0"/>
          <w:color w:val="auto"/>
          <w:sz w:val="22"/>
          <w:szCs w:val="22"/>
        </w:rPr>
        <w:t>he group of associated species)</w:t>
      </w:r>
    </w:p>
    <w:p w14:paraId="7AF6C3F5" w14:textId="3967E710" w:rsidR="00D87934" w:rsidRPr="00E10704"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RATIO CUMMULATIVE).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is continually increasing in area of occupancy at a rate greater than the associated specie</w:t>
      </w:r>
      <w:r w:rsidR="00E65CAE">
        <w:rPr>
          <w:rFonts w:ascii="Times New Roman" w:hAnsi="Times New Roman" w:cs="Times New Roman"/>
        </w:rPr>
        <w:t>s.</w:t>
      </w:r>
    </w:p>
    <w:p w14:paraId="5BD18BC5" w14:textId="77777777" w:rsidR="00D755FE" w:rsidRPr="002D1BEA" w:rsidRDefault="00D755FE">
      <w:pPr>
        <w:rPr>
          <w:rFonts w:ascii="Times New Roman" w:hAnsi="Times New Roman" w:cs="Times New Roman"/>
          <w:b/>
        </w:rPr>
      </w:pPr>
    </w:p>
    <w:p w14:paraId="0528538B" w14:textId="77777777" w:rsidR="0044376A" w:rsidRDefault="008522D2" w:rsidP="0044376A">
      <w:pPr>
        <w:keepNext/>
      </w:pPr>
      <w:r>
        <w:rPr>
          <w:rFonts w:ascii="Times New Roman" w:hAnsi="Times New Roman" w:cs="Times New Roman"/>
          <w:b/>
          <w:noProof/>
        </w:rPr>
        <w:drawing>
          <wp:inline distT="0" distB="0" distL="0" distR="0" wp14:anchorId="205CD17A" wp14:editId="67833948">
            <wp:extent cx="5717440" cy="400220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GBIF_All_ratio.pdf"/>
                    <pic:cNvPicPr/>
                  </pic:nvPicPr>
                  <pic:blipFill>
                    <a:blip r:embed="rId17">
                      <a:extLst>
                        <a:ext uri="{28A0092B-C50C-407E-A947-70E740481C1C}">
                          <a14:useLocalDpi xmlns:a14="http://schemas.microsoft.com/office/drawing/2010/main" val="0"/>
                        </a:ext>
                      </a:extLst>
                    </a:blip>
                    <a:stretch>
                      <a:fillRect/>
                    </a:stretch>
                  </pic:blipFill>
                  <pic:spPr>
                    <a:xfrm>
                      <a:off x="0" y="0"/>
                      <a:ext cx="5717440" cy="4002207"/>
                    </a:xfrm>
                    <a:prstGeom prst="rect">
                      <a:avLst/>
                    </a:prstGeom>
                  </pic:spPr>
                </pic:pic>
              </a:graphicData>
            </a:graphic>
          </wp:inline>
        </w:drawing>
      </w:r>
    </w:p>
    <w:p w14:paraId="74F17289" w14:textId="792942FE" w:rsidR="008522D2" w:rsidRPr="00E4544F" w:rsidRDefault="0044376A" w:rsidP="0044376A">
      <w:pPr>
        <w:pStyle w:val="Caption"/>
        <w:rPr>
          <w:rFonts w:ascii="Times New Roman" w:hAnsi="Times New Roman" w:cs="Times New Roman"/>
          <w:b w:val="0"/>
          <w:color w:val="auto"/>
          <w:sz w:val="22"/>
          <w:szCs w:val="22"/>
        </w:rPr>
      </w:pPr>
      <w:proofErr w:type="gramStart"/>
      <w:r w:rsidRPr="00E4544F">
        <w:rPr>
          <w:rFonts w:ascii="Times New Roman" w:hAnsi="Times New Roman" w:cs="Times New Roman"/>
          <w:color w:val="auto"/>
          <w:sz w:val="22"/>
          <w:szCs w:val="22"/>
        </w:rPr>
        <w:t xml:space="preserve">Figure </w:t>
      </w:r>
      <w:r w:rsidRPr="00E4544F">
        <w:rPr>
          <w:rFonts w:ascii="Times New Roman" w:hAnsi="Times New Roman" w:cs="Times New Roman"/>
          <w:color w:val="auto"/>
          <w:sz w:val="22"/>
          <w:szCs w:val="22"/>
        </w:rPr>
        <w:fldChar w:fldCharType="begin"/>
      </w:r>
      <w:r w:rsidRPr="00E4544F">
        <w:rPr>
          <w:rFonts w:ascii="Times New Roman" w:hAnsi="Times New Roman" w:cs="Times New Roman"/>
          <w:color w:val="auto"/>
          <w:sz w:val="22"/>
          <w:szCs w:val="22"/>
        </w:rPr>
        <w:instrText xml:space="preserve"> SEQ Figure \* ARABIC </w:instrText>
      </w:r>
      <w:r w:rsidRPr="00E4544F">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9</w:t>
      </w:r>
      <w:r w:rsidRPr="00E4544F">
        <w:rPr>
          <w:rFonts w:ascii="Times New Roman" w:hAnsi="Times New Roman" w:cs="Times New Roman"/>
          <w:color w:val="auto"/>
          <w:sz w:val="22"/>
          <w:szCs w:val="22"/>
        </w:rPr>
        <w:fldChar w:fldCharType="end"/>
      </w:r>
      <w:r w:rsidRPr="00E4544F">
        <w:rPr>
          <w:rFonts w:ascii="Times New Roman" w:hAnsi="Times New Roman" w:cs="Times New Roman"/>
          <w:color w:val="auto"/>
          <w:sz w:val="22"/>
          <w:szCs w:val="22"/>
        </w:rPr>
        <w:t>.</w:t>
      </w:r>
      <w:proofErr w:type="gramEnd"/>
      <w:r w:rsidRPr="00E4544F">
        <w:rPr>
          <w:rFonts w:ascii="Times New Roman" w:hAnsi="Times New Roman" w:cs="Times New Roman"/>
          <w:color w:val="auto"/>
          <w:sz w:val="22"/>
          <w:szCs w:val="22"/>
        </w:rPr>
        <w:t xml:space="preserve"> </w:t>
      </w:r>
      <w:r w:rsidRPr="00E4544F">
        <w:rPr>
          <w:rFonts w:ascii="Times New Roman" w:hAnsi="Times New Roman" w:cs="Times New Roman"/>
          <w:b w:val="0"/>
          <w:color w:val="auto"/>
          <w:sz w:val="22"/>
          <w:szCs w:val="22"/>
        </w:rPr>
        <w:t xml:space="preserve">RATIO OVERLAP - Ratio of </w:t>
      </w:r>
      <w:r w:rsidR="00E4544F">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sidR="00E4544F">
        <w:rPr>
          <w:rFonts w:ascii="Times New Roman" w:hAnsi="Times New Roman" w:cs="Times New Roman"/>
          <w:b w:val="0"/>
          <w:color w:val="auto"/>
          <w:sz w:val="22"/>
          <w:szCs w:val="22"/>
        </w:rPr>
        <w:t xml:space="preserve">ed species at a given time step. Occupied </w:t>
      </w:r>
      <w:proofErr w:type="gramStart"/>
      <w:r w:rsidR="00E4544F">
        <w:rPr>
          <w:rFonts w:ascii="Times New Roman" w:hAnsi="Times New Roman" w:cs="Times New Roman"/>
          <w:b w:val="0"/>
          <w:color w:val="auto"/>
          <w:sz w:val="22"/>
          <w:szCs w:val="22"/>
        </w:rPr>
        <w:t>5 arc</w:t>
      </w:r>
      <w:proofErr w:type="gramEnd"/>
      <w:r w:rsidR="00E4544F">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sidR="00250185">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sidR="00250185">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r w:rsidR="006E075B">
        <w:rPr>
          <w:rFonts w:ascii="Times New Roman" w:hAnsi="Times New Roman" w:cs="Times New Roman"/>
          <w:b w:val="0"/>
          <w:color w:val="auto"/>
          <w:sz w:val="22"/>
          <w:szCs w:val="22"/>
        </w:rPr>
        <w:t xml:space="preserve"> Dots are sized proportionally to the combined (</w:t>
      </w:r>
      <w:r w:rsidR="006E075B">
        <w:rPr>
          <w:rFonts w:ascii="Times New Roman" w:hAnsi="Times New Roman" w:cs="Times New Roman"/>
          <w:b w:val="0"/>
          <w:color w:val="auto"/>
          <w:sz w:val="22"/>
          <w:szCs w:val="22"/>
        </w:rPr>
        <w:softHyphen/>
      </w:r>
      <w:r w:rsidR="006E075B">
        <w:rPr>
          <w:rFonts w:ascii="Times New Roman" w:hAnsi="Times New Roman" w:cs="Times New Roman"/>
          <w:b w:val="0"/>
          <w:i/>
          <w:color w:val="auto"/>
          <w:sz w:val="22"/>
          <w:szCs w:val="22"/>
        </w:rPr>
        <w:t>F. alnus</w:t>
      </w:r>
      <w:r w:rsidR="006E075B">
        <w:rPr>
          <w:rFonts w:ascii="Times New Roman" w:hAnsi="Times New Roman" w:cs="Times New Roman"/>
          <w:b w:val="0"/>
          <w:color w:val="auto"/>
          <w:sz w:val="22"/>
          <w:szCs w:val="22"/>
        </w:rPr>
        <w:t xml:space="preserve"> and associated species) number of grid cells occupied at that time point.</w:t>
      </w:r>
    </w:p>
    <w:p w14:paraId="103AF9D0" w14:textId="62C79C5E" w:rsidR="008522D2" w:rsidRPr="003B0F4C" w:rsidRDefault="009251DE">
      <w:pPr>
        <w:rPr>
          <w:rFonts w:ascii="Times New Roman" w:hAnsi="Times New Roman" w:cs="Times New Roman"/>
        </w:rPr>
      </w:pPr>
      <w:r>
        <w:rPr>
          <w:rFonts w:ascii="Times New Roman" w:hAnsi="Times New Roman" w:cs="Times New Roman"/>
        </w:rPr>
        <w:t>The</w:t>
      </w:r>
      <w:r w:rsidR="00DB181D">
        <w:rPr>
          <w:rFonts w:ascii="Times New Roman" w:hAnsi="Times New Roman" w:cs="Times New Roman"/>
        </w:rPr>
        <w:t xml:space="preserve"> </w:t>
      </w:r>
      <w:r w:rsidR="006E533E">
        <w:rPr>
          <w:rFonts w:ascii="Times New Roman" w:hAnsi="Times New Roman" w:cs="Times New Roman"/>
        </w:rPr>
        <w:t xml:space="preserve">both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Pr>
          <w:rFonts w:ascii="Times New Roman" w:hAnsi="Times New Roman" w:cs="Times New Roman"/>
        </w:rPr>
        <w:t xml:space="preserve">rate of growth </w:t>
      </w:r>
      <w:r w:rsidR="008669F7">
        <w:rPr>
          <w:rFonts w:ascii="Times New Roman" w:hAnsi="Times New Roman" w:cs="Times New Roman"/>
        </w:rPr>
        <w:t>of</w:t>
      </w:r>
      <w:r>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3D83730A" w14:textId="77777777" w:rsidR="00A539C7" w:rsidRDefault="00DB181D" w:rsidP="00A539C7">
      <w:pPr>
        <w:keepNext/>
      </w:pPr>
      <w:r>
        <w:rPr>
          <w:rFonts w:ascii="Times New Roman" w:hAnsi="Times New Roman" w:cs="Times New Roman"/>
          <w:noProof/>
        </w:rPr>
        <w:drawing>
          <wp:inline distT="0" distB="0" distL="0" distR="0" wp14:anchorId="4DE9BDF5" wp14:editId="50025C72">
            <wp:extent cx="38862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_Cells_Growth_Rate_Difference.pdf"/>
                    <pic:cNvPicPr/>
                  </pic:nvPicPr>
                  <pic:blipFill>
                    <a:blip r:embed="rId18">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1EDB26FC" w14:textId="2681F488" w:rsidR="00DB181D" w:rsidRPr="00EC4286" w:rsidRDefault="00A539C7" w:rsidP="00A539C7">
      <w:pPr>
        <w:pStyle w:val="Caption"/>
        <w:rPr>
          <w:rFonts w:ascii="Times New Roman" w:hAnsi="Times New Roman" w:cs="Times New Roman"/>
          <w:b w:val="0"/>
          <w:color w:val="auto"/>
          <w:sz w:val="22"/>
          <w:szCs w:val="22"/>
        </w:rPr>
      </w:pPr>
      <w:r w:rsidRPr="00EC4286">
        <w:rPr>
          <w:rFonts w:ascii="Times New Roman" w:hAnsi="Times New Roman" w:cs="Times New Roman"/>
          <w:color w:val="auto"/>
          <w:sz w:val="22"/>
          <w:szCs w:val="22"/>
        </w:rPr>
        <w:t xml:space="preserve">Figure </w:t>
      </w:r>
      <w:r w:rsidRPr="00EC4286">
        <w:rPr>
          <w:rFonts w:ascii="Times New Roman" w:hAnsi="Times New Roman" w:cs="Times New Roman"/>
          <w:color w:val="auto"/>
          <w:sz w:val="22"/>
          <w:szCs w:val="22"/>
        </w:rPr>
        <w:fldChar w:fldCharType="begin"/>
      </w:r>
      <w:r w:rsidRPr="00EC4286">
        <w:rPr>
          <w:rFonts w:ascii="Times New Roman" w:hAnsi="Times New Roman" w:cs="Times New Roman"/>
          <w:color w:val="auto"/>
          <w:sz w:val="22"/>
          <w:szCs w:val="22"/>
        </w:rPr>
        <w:instrText xml:space="preserve"> SEQ Figure \* ARABIC </w:instrText>
      </w:r>
      <w:r w:rsidRPr="00EC4286">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10</w:t>
      </w:r>
      <w:r w:rsidRPr="00EC4286">
        <w:rPr>
          <w:rFonts w:ascii="Times New Roman" w:hAnsi="Times New Roman" w:cs="Times New Roman"/>
          <w:color w:val="auto"/>
          <w:sz w:val="22"/>
          <w:szCs w:val="22"/>
        </w:rPr>
        <w:fldChar w:fldCharType="end"/>
      </w:r>
      <w:proofErr w:type="gramStart"/>
      <w:r w:rsidRPr="00EC4286">
        <w:rPr>
          <w:rFonts w:ascii="Times New Roman" w:hAnsi="Times New Roman" w:cs="Times New Roman"/>
          <w:color w:val="auto"/>
          <w:sz w:val="22"/>
          <w:szCs w:val="22"/>
        </w:rPr>
        <w:t xml:space="preserve"> </w:t>
      </w:r>
      <w:r w:rsidRPr="00EC4286">
        <w:rPr>
          <w:rFonts w:ascii="Times New Roman" w:hAnsi="Times New Roman" w:cs="Times New Roman"/>
          <w:b w:val="0"/>
          <w:color w:val="auto"/>
          <w:sz w:val="22"/>
          <w:szCs w:val="22"/>
        </w:rPr>
        <w:t>Ratio</w:t>
      </w:r>
      <w:proofErr w:type="gramEnd"/>
      <w:r w:rsidRPr="00EC4286">
        <w:rPr>
          <w:rFonts w:ascii="Times New Roman" w:hAnsi="Times New Roman" w:cs="Times New Roman"/>
          <w:b w:val="0"/>
          <w:color w:val="auto"/>
          <w:sz w:val="22"/>
          <w:szCs w:val="22"/>
        </w:rPr>
        <w:t xml:space="preserve"> of Growth Rates of </w:t>
      </w:r>
      <w:r w:rsidR="00D76414" w:rsidRPr="00EC4286">
        <w:rPr>
          <w:rFonts w:ascii="Times New Roman" w:hAnsi="Times New Roman" w:cs="Times New Roman"/>
          <w:b w:val="0"/>
          <w:color w:val="auto"/>
          <w:sz w:val="22"/>
          <w:szCs w:val="22"/>
        </w:rPr>
        <w:t>Cumulative</w:t>
      </w:r>
      <w:r w:rsidRPr="00EC4286">
        <w:rPr>
          <w:rFonts w:ascii="Times New Roman" w:hAnsi="Times New Roman" w:cs="Times New Roman"/>
          <w:b w:val="0"/>
          <w:color w:val="auto"/>
          <w:sz w:val="22"/>
          <w:szCs w:val="22"/>
        </w:rPr>
        <w:t xml:space="preserve"> Occupied Grid Cells</w:t>
      </w:r>
    </w:p>
    <w:p w14:paraId="2EC5591A" w14:textId="1D42009E" w:rsidR="00A01B16" w:rsidRDefault="00FB0644" w:rsidP="00A01B16">
      <w:pPr>
        <w:rPr>
          <w:rFonts w:ascii="Times New Roman" w:hAnsi="Times New Roman" w:cs="Times New Roman"/>
        </w:rPr>
      </w:pPr>
      <w:r>
        <w:rPr>
          <w:rFonts w:ascii="Times New Roman" w:hAnsi="Times New Roman" w:cs="Times New Roman"/>
        </w:rPr>
        <w:t xml:space="preserve">The results for the analysis of the cumulative number of counties occupied are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Cumulative Occupied Counties)</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w:t>
      </w:r>
      <w:proofErr w:type="gramStart"/>
      <w:r w:rsidR="00E76483">
        <w:rPr>
          <w:rFonts w:ascii="Times New Roman" w:hAnsi="Times New Roman" w:cs="Times New Roman"/>
        </w:rPr>
        <w:t xml:space="preserve">between the </w:t>
      </w:r>
      <w:r w:rsidR="00166FB6">
        <w:rPr>
          <w:rFonts w:ascii="Times New Roman" w:hAnsi="Times New Roman" w:cs="Times New Roman"/>
        </w:rPr>
        <w:t>square root of the cumulat</w:t>
      </w:r>
      <w:r w:rsidR="00E76483">
        <w:rPr>
          <w:rFonts w:ascii="Times New Roman" w:hAnsi="Times New Roman" w:cs="Times New Roman"/>
        </w:rPr>
        <w:t>ive number of</w:t>
      </w:r>
      <w:proofErr w:type="gramEnd"/>
      <w:r w:rsidR="00E76483">
        <w:rPr>
          <w:rFonts w:ascii="Times New Roman" w:hAnsi="Times New Roman" w:cs="Times New Roman"/>
        </w:rPr>
        <w:t xml:space="preserve">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Sqrt-Cumulative Occupied Counties).</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p>
    <w:p w14:paraId="360A38C6" w14:textId="77777777" w:rsidR="00DD0955" w:rsidRDefault="00DD0955" w:rsidP="00A01B16">
      <w:pPr>
        <w:rPr>
          <w:rFonts w:ascii="Times New Roman" w:hAnsi="Times New Roman" w:cs="Times New Roman"/>
        </w:rPr>
      </w:pPr>
    </w:p>
    <w:p w14:paraId="7C8040B6" w14:textId="77777777" w:rsidR="007A56D4" w:rsidRDefault="007A56D4" w:rsidP="007777DC">
      <w:pPr>
        <w:keepNext/>
        <w:sectPr w:rsidR="007A56D4" w:rsidSect="002A5BB9">
          <w:type w:val="continuous"/>
          <w:pgSz w:w="12240" w:h="15840"/>
          <w:pgMar w:top="1440" w:right="1440" w:bottom="1440" w:left="1440" w:header="720" w:footer="720" w:gutter="0"/>
          <w:cols w:space="720"/>
          <w:docGrid w:linePitch="360"/>
        </w:sectPr>
      </w:pPr>
    </w:p>
    <w:p w14:paraId="3A92DECF" w14:textId="42777996" w:rsidR="007777DC" w:rsidRDefault="007777DC" w:rsidP="007777DC">
      <w:pPr>
        <w:keepNext/>
      </w:pPr>
      <w:r>
        <w:rPr>
          <w:rFonts w:ascii="Times New Roman" w:hAnsi="Times New Roman" w:cs="Times New Roman"/>
          <w:noProof/>
        </w:rPr>
        <w:drawing>
          <wp:inline distT="0" distB="0" distL="0" distR="0" wp14:anchorId="41619FBC" wp14:editId="55FBEC3E">
            <wp:extent cx="29718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pdf"/>
                    <pic:cNvPicPr/>
                  </pic:nvPicPr>
                  <pic:blipFill>
                    <a:blip r:embed="rId1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130C844" w14:textId="66CF9677" w:rsidR="00DD0955" w:rsidRPr="007777DC" w:rsidRDefault="007777DC" w:rsidP="007777DC">
      <w:pPr>
        <w:pStyle w:val="Caption"/>
        <w:rPr>
          <w:rFonts w:ascii="Times New Roman" w:hAnsi="Times New Roman" w:cs="Times New Roman"/>
          <w:color w:val="auto"/>
          <w:sz w:val="22"/>
          <w:szCs w:val="22"/>
        </w:rPr>
      </w:pPr>
      <w:r w:rsidRPr="007777DC">
        <w:rPr>
          <w:rFonts w:ascii="Times New Roman" w:hAnsi="Times New Roman" w:cs="Times New Roman"/>
          <w:color w:val="auto"/>
          <w:sz w:val="22"/>
          <w:szCs w:val="22"/>
        </w:rPr>
        <w:t xml:space="preserve">Figure </w:t>
      </w:r>
      <w:r w:rsidRPr="007777DC">
        <w:rPr>
          <w:rFonts w:ascii="Times New Roman" w:hAnsi="Times New Roman" w:cs="Times New Roman"/>
          <w:color w:val="auto"/>
          <w:sz w:val="22"/>
          <w:szCs w:val="22"/>
        </w:rPr>
        <w:fldChar w:fldCharType="begin"/>
      </w:r>
      <w:r w:rsidRPr="007777DC">
        <w:rPr>
          <w:rFonts w:ascii="Times New Roman" w:hAnsi="Times New Roman" w:cs="Times New Roman"/>
          <w:color w:val="auto"/>
          <w:sz w:val="22"/>
          <w:szCs w:val="22"/>
        </w:rPr>
        <w:instrText xml:space="preserve"> SEQ Figure \* ARABIC </w:instrText>
      </w:r>
      <w:r w:rsidRPr="007777DC">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11</w:t>
      </w:r>
      <w:r w:rsidRPr="007777DC">
        <w:rPr>
          <w:rFonts w:ascii="Times New Roman" w:hAnsi="Times New Roman" w:cs="Times New Roman"/>
          <w:color w:val="auto"/>
          <w:sz w:val="22"/>
          <w:szCs w:val="22"/>
        </w:rPr>
        <w:fldChar w:fldCharType="end"/>
      </w:r>
      <w:r w:rsidRPr="007777DC">
        <w:rPr>
          <w:rFonts w:ascii="Times New Roman" w:hAnsi="Times New Roman" w:cs="Times New Roman"/>
          <w:color w:val="auto"/>
          <w:sz w:val="22"/>
          <w:szCs w:val="22"/>
        </w:rPr>
        <w:t xml:space="preserve"> </w:t>
      </w:r>
      <w:r w:rsidRPr="007777DC">
        <w:rPr>
          <w:rFonts w:ascii="Times New Roman" w:hAnsi="Times New Roman" w:cs="Times New Roman"/>
          <w:b w:val="0"/>
          <w:color w:val="auto"/>
          <w:sz w:val="22"/>
          <w:szCs w:val="22"/>
        </w:rPr>
        <w:t xml:space="preserve">Cumulative occupied counties for </w:t>
      </w:r>
      <w:r w:rsidRPr="007777DC">
        <w:rPr>
          <w:rFonts w:ascii="Times New Roman" w:hAnsi="Times New Roman" w:cs="Times New Roman"/>
          <w:b w:val="0"/>
          <w:i/>
          <w:color w:val="auto"/>
          <w:sz w:val="22"/>
          <w:szCs w:val="22"/>
        </w:rPr>
        <w:t>F. alnus</w:t>
      </w:r>
      <w:r w:rsidRPr="007777DC">
        <w:rPr>
          <w:rFonts w:ascii="Times New Roman" w:hAnsi="Times New Roman" w:cs="Times New Roman"/>
          <w:b w:val="0"/>
          <w:color w:val="auto"/>
          <w:sz w:val="22"/>
          <w:szCs w:val="22"/>
        </w:rPr>
        <w:t xml:space="preserve"> and the group of associated species.</w:t>
      </w:r>
    </w:p>
    <w:p w14:paraId="6740B608" w14:textId="77777777" w:rsidR="007A56D4" w:rsidRDefault="007A56D4" w:rsidP="007A56D4">
      <w:pPr>
        <w:keepNext/>
      </w:pPr>
      <w:r>
        <w:rPr>
          <w:rFonts w:ascii="Times New Roman" w:hAnsi="Times New Roman" w:cs="Times New Roman"/>
          <w:noProof/>
        </w:rPr>
        <w:drawing>
          <wp:inline distT="0" distB="0" distL="0" distR="0" wp14:anchorId="30DF848C" wp14:editId="1A7C863B">
            <wp:extent cx="2972173" cy="29721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ulative_Counties.pdf"/>
                    <pic:cNvPicPr/>
                  </pic:nvPicPr>
                  <pic:blipFill>
                    <a:blip r:embed="rId20">
                      <a:extLst>
                        <a:ext uri="{28A0092B-C50C-407E-A947-70E740481C1C}">
                          <a14:useLocalDpi xmlns:a14="http://schemas.microsoft.com/office/drawing/2010/main" val="0"/>
                        </a:ext>
                      </a:extLst>
                    </a:blip>
                    <a:stretch>
                      <a:fillRect/>
                    </a:stretch>
                  </pic:blipFill>
                  <pic:spPr>
                    <a:xfrm>
                      <a:off x="0" y="0"/>
                      <a:ext cx="2972173" cy="2972173"/>
                    </a:xfrm>
                    <a:prstGeom prst="rect">
                      <a:avLst/>
                    </a:prstGeom>
                  </pic:spPr>
                </pic:pic>
              </a:graphicData>
            </a:graphic>
          </wp:inline>
        </w:drawing>
      </w:r>
    </w:p>
    <w:p w14:paraId="729A92F7" w14:textId="71C59AAE" w:rsidR="00EE2058" w:rsidRPr="007A56D4" w:rsidRDefault="007A56D4" w:rsidP="007A56D4">
      <w:pPr>
        <w:pStyle w:val="Caption"/>
        <w:rPr>
          <w:rFonts w:ascii="Times New Roman" w:hAnsi="Times New Roman" w:cs="Times New Roman"/>
          <w:color w:val="auto"/>
          <w:sz w:val="22"/>
          <w:szCs w:val="22"/>
        </w:rPr>
      </w:pPr>
      <w:r w:rsidRPr="007A56D4">
        <w:rPr>
          <w:rFonts w:ascii="Times New Roman" w:hAnsi="Times New Roman" w:cs="Times New Roman"/>
          <w:color w:val="auto"/>
          <w:sz w:val="22"/>
          <w:szCs w:val="22"/>
        </w:rPr>
        <w:t xml:space="preserve">Figure </w:t>
      </w:r>
      <w:r w:rsidRPr="007A56D4">
        <w:rPr>
          <w:rFonts w:ascii="Times New Roman" w:hAnsi="Times New Roman" w:cs="Times New Roman"/>
          <w:color w:val="auto"/>
          <w:sz w:val="22"/>
          <w:szCs w:val="22"/>
        </w:rPr>
        <w:fldChar w:fldCharType="begin"/>
      </w:r>
      <w:r w:rsidRPr="007A56D4">
        <w:rPr>
          <w:rFonts w:ascii="Times New Roman" w:hAnsi="Times New Roman" w:cs="Times New Roman"/>
          <w:color w:val="auto"/>
          <w:sz w:val="22"/>
          <w:szCs w:val="22"/>
        </w:rPr>
        <w:instrText xml:space="preserve"> SEQ Figure \* ARABIC </w:instrText>
      </w:r>
      <w:r w:rsidRPr="007A56D4">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12</w:t>
      </w:r>
      <w:r w:rsidRPr="007A56D4">
        <w:rPr>
          <w:rFonts w:ascii="Times New Roman" w:hAnsi="Times New Roman" w:cs="Times New Roman"/>
          <w:color w:val="auto"/>
          <w:sz w:val="22"/>
          <w:szCs w:val="22"/>
        </w:rPr>
        <w:fldChar w:fldCharType="end"/>
      </w:r>
      <w:r w:rsidRPr="007A56D4">
        <w:rPr>
          <w:rFonts w:ascii="Times New Roman" w:hAnsi="Times New Roman" w:cs="Times New Roman"/>
          <w:color w:val="auto"/>
          <w:sz w:val="22"/>
          <w:szCs w:val="22"/>
        </w:rPr>
        <w:t xml:space="preserve"> </w:t>
      </w:r>
      <w:r w:rsidRPr="007A56D4">
        <w:rPr>
          <w:rFonts w:ascii="Times New Roman" w:hAnsi="Times New Roman" w:cs="Times New Roman"/>
          <w:b w:val="0"/>
          <w:color w:val="auto"/>
          <w:sz w:val="22"/>
          <w:szCs w:val="22"/>
        </w:rPr>
        <w:t>Square root of the cumulative number of counties through time.</w:t>
      </w:r>
    </w:p>
    <w:p w14:paraId="227B5043" w14:textId="77777777" w:rsidR="007A56D4" w:rsidRDefault="007A56D4">
      <w:pPr>
        <w:rPr>
          <w:rFonts w:ascii="Times New Roman" w:hAnsi="Times New Roman" w:cs="Times New Roman"/>
        </w:rPr>
        <w:sectPr w:rsidR="007A56D4" w:rsidSect="007A56D4">
          <w:type w:val="continuous"/>
          <w:pgSz w:w="12240" w:h="15840"/>
          <w:pgMar w:top="1440" w:right="1440" w:bottom="1440" w:left="1440" w:header="720" w:footer="720" w:gutter="0"/>
          <w:cols w:num="2" w:space="720"/>
          <w:docGrid w:linePitch="360"/>
        </w:sectPr>
      </w:pPr>
    </w:p>
    <w:p w14:paraId="4B241EF6" w14:textId="540F75D6"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p>
    <w:p w14:paraId="43C4B0B0" w14:textId="77777777" w:rsidR="00E619A3" w:rsidRDefault="00E619A3">
      <w:pPr>
        <w:rPr>
          <w:rFonts w:ascii="Times New Roman" w:hAnsi="Times New Roman" w:cs="Times New Roman"/>
        </w:rPr>
      </w:pPr>
    </w:p>
    <w:p w14:paraId="065629BF" w14:textId="0ED74A78"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ratio of 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 xml:space="preserve">cumulative occupied grid cells.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p>
    <w:p w14:paraId="00716F74" w14:textId="77777777" w:rsidR="00BA17C1" w:rsidRDefault="00BA17C1">
      <w:pPr>
        <w:rPr>
          <w:rFonts w:ascii="Times New Roman" w:hAnsi="Times New Roman" w:cs="Times New Roman"/>
        </w:rPr>
      </w:pPr>
    </w:p>
    <w:p w14:paraId="7EFC2F39" w14:textId="77777777" w:rsidR="00BC05F7" w:rsidRDefault="00BC05F7" w:rsidP="00BC05F7">
      <w:pPr>
        <w:keepNext/>
      </w:pPr>
      <w:r>
        <w:rPr>
          <w:rFonts w:ascii="Times New Roman" w:hAnsi="Times New Roman" w:cs="Times New Roman"/>
          <w:noProof/>
        </w:rPr>
        <w:drawing>
          <wp:inline distT="0" distB="0" distL="0" distR="0" wp14:anchorId="3CAC8173" wp14:editId="5AB902BA">
            <wp:extent cx="3549952" cy="2484967"/>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Associates_ratio_COUNTIES.pdf"/>
                    <pic:cNvPicPr/>
                  </pic:nvPicPr>
                  <pic:blipFill>
                    <a:blip r:embed="rId21">
                      <a:extLst>
                        <a:ext uri="{28A0092B-C50C-407E-A947-70E740481C1C}">
                          <a14:useLocalDpi xmlns:a14="http://schemas.microsoft.com/office/drawing/2010/main" val="0"/>
                        </a:ext>
                      </a:extLst>
                    </a:blip>
                    <a:stretch>
                      <a:fillRect/>
                    </a:stretch>
                  </pic:blipFill>
                  <pic:spPr>
                    <a:xfrm>
                      <a:off x="0" y="0"/>
                      <a:ext cx="3549952" cy="2484967"/>
                    </a:xfrm>
                    <a:prstGeom prst="rect">
                      <a:avLst/>
                    </a:prstGeom>
                  </pic:spPr>
                </pic:pic>
              </a:graphicData>
            </a:graphic>
          </wp:inline>
        </w:drawing>
      </w:r>
    </w:p>
    <w:p w14:paraId="02094292" w14:textId="69760520" w:rsidR="00E16CD2" w:rsidRPr="00BC05F7" w:rsidRDefault="00BC05F7" w:rsidP="00BC05F7">
      <w:pPr>
        <w:pStyle w:val="Caption"/>
        <w:rPr>
          <w:rFonts w:ascii="Times New Roman" w:hAnsi="Times New Roman" w:cs="Times New Roman"/>
          <w:color w:val="auto"/>
          <w:sz w:val="22"/>
          <w:szCs w:val="22"/>
        </w:rPr>
      </w:pPr>
      <w:r w:rsidRPr="00BC05F7">
        <w:rPr>
          <w:rFonts w:ascii="Times New Roman" w:hAnsi="Times New Roman" w:cs="Times New Roman"/>
          <w:color w:val="auto"/>
          <w:sz w:val="22"/>
          <w:szCs w:val="22"/>
        </w:rPr>
        <w:t xml:space="preserve">Figure </w:t>
      </w:r>
      <w:r w:rsidRPr="00BC05F7">
        <w:rPr>
          <w:rFonts w:ascii="Times New Roman" w:hAnsi="Times New Roman" w:cs="Times New Roman"/>
          <w:color w:val="auto"/>
          <w:sz w:val="22"/>
          <w:szCs w:val="22"/>
        </w:rPr>
        <w:fldChar w:fldCharType="begin"/>
      </w:r>
      <w:r w:rsidRPr="00BC05F7">
        <w:rPr>
          <w:rFonts w:ascii="Times New Roman" w:hAnsi="Times New Roman" w:cs="Times New Roman"/>
          <w:color w:val="auto"/>
          <w:sz w:val="22"/>
          <w:szCs w:val="22"/>
        </w:rPr>
        <w:instrText xml:space="preserve"> SEQ Figure \* ARABIC </w:instrText>
      </w:r>
      <w:r w:rsidRPr="00BC05F7">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13</w:t>
      </w:r>
      <w:r w:rsidRPr="00BC05F7">
        <w:rPr>
          <w:rFonts w:ascii="Times New Roman" w:hAnsi="Times New Roman" w:cs="Times New Roman"/>
          <w:color w:val="auto"/>
          <w:sz w:val="22"/>
          <w:szCs w:val="22"/>
        </w:rPr>
        <w:fldChar w:fldCharType="end"/>
      </w:r>
      <w:r w:rsidRPr="00BC05F7">
        <w:rPr>
          <w:rFonts w:ascii="Times New Roman" w:hAnsi="Times New Roman" w:cs="Times New Roman"/>
          <w:color w:val="auto"/>
          <w:sz w:val="22"/>
          <w:szCs w:val="22"/>
        </w:rPr>
        <w:t xml:space="preserve"> </w:t>
      </w:r>
      <w:r w:rsidRPr="00BC05F7">
        <w:rPr>
          <w:rFonts w:ascii="Times New Roman" w:hAnsi="Times New Roman" w:cs="Times New Roman"/>
          <w:b w:val="0"/>
          <w:color w:val="auto"/>
          <w:sz w:val="22"/>
          <w:szCs w:val="22"/>
        </w:rPr>
        <w:t xml:space="preserve">Square root of the ratio of the cumulative number of counties occupied by </w:t>
      </w:r>
      <w:r w:rsidRPr="00BC05F7">
        <w:rPr>
          <w:rFonts w:ascii="Times New Roman" w:hAnsi="Times New Roman" w:cs="Times New Roman"/>
          <w:b w:val="0"/>
          <w:i/>
          <w:color w:val="auto"/>
          <w:sz w:val="22"/>
          <w:szCs w:val="22"/>
        </w:rPr>
        <w:t>F. alnus</w:t>
      </w:r>
      <w:r w:rsidRPr="00BC05F7">
        <w:rPr>
          <w:rFonts w:ascii="Times New Roman" w:hAnsi="Times New Roman" w:cs="Times New Roman"/>
          <w:b w:val="0"/>
          <w:color w:val="auto"/>
          <w:sz w:val="22"/>
          <w:szCs w:val="22"/>
        </w:rPr>
        <w:t xml:space="preserve"> versus the group of associated species.</w:t>
      </w:r>
    </w:p>
    <w:p w14:paraId="06F0D6EA" w14:textId="77777777" w:rsidR="00BA17C1" w:rsidRDefault="00BA17C1" w:rsidP="00BA17C1">
      <w:pPr>
        <w:keepNext/>
      </w:pPr>
      <w:r>
        <w:rPr>
          <w:rFonts w:ascii="Times New Roman" w:hAnsi="Times New Roman" w:cs="Times New Roman"/>
          <w:noProof/>
        </w:rPr>
        <w:drawing>
          <wp:inline distT="0" distB="0" distL="0" distR="0" wp14:anchorId="0E490BED" wp14:editId="2D0B4BFD">
            <wp:extent cx="34290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nty_Cells_Growth_Rate_Difference.pdf"/>
                    <pic:cNvPicPr/>
                  </pic:nvPicPr>
                  <pic:blipFill>
                    <a:blip r:embed="rId22">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14:paraId="1ACD6BFE" w14:textId="2B6CA7F3" w:rsidR="00BA17C1" w:rsidRPr="00BA17C1" w:rsidRDefault="00BA17C1" w:rsidP="00BA17C1">
      <w:pPr>
        <w:pStyle w:val="Caption"/>
        <w:rPr>
          <w:rFonts w:ascii="Times New Roman" w:hAnsi="Times New Roman" w:cs="Times New Roman"/>
          <w:color w:val="auto"/>
          <w:sz w:val="22"/>
          <w:szCs w:val="22"/>
        </w:rPr>
      </w:pPr>
      <w:r w:rsidRPr="00BA17C1">
        <w:rPr>
          <w:rFonts w:ascii="Times New Roman" w:hAnsi="Times New Roman" w:cs="Times New Roman"/>
          <w:color w:val="auto"/>
          <w:sz w:val="22"/>
          <w:szCs w:val="22"/>
        </w:rPr>
        <w:t xml:space="preserve">Figure </w:t>
      </w:r>
      <w:r w:rsidRPr="00BA17C1">
        <w:rPr>
          <w:rFonts w:ascii="Times New Roman" w:hAnsi="Times New Roman" w:cs="Times New Roman"/>
          <w:color w:val="auto"/>
          <w:sz w:val="22"/>
          <w:szCs w:val="22"/>
        </w:rPr>
        <w:fldChar w:fldCharType="begin"/>
      </w:r>
      <w:r w:rsidRPr="00BA17C1">
        <w:rPr>
          <w:rFonts w:ascii="Times New Roman" w:hAnsi="Times New Roman" w:cs="Times New Roman"/>
          <w:color w:val="auto"/>
          <w:sz w:val="22"/>
          <w:szCs w:val="22"/>
        </w:rPr>
        <w:instrText xml:space="preserve"> SEQ Figure \* ARABIC </w:instrText>
      </w:r>
      <w:r w:rsidRPr="00BA17C1">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14</w:t>
      </w:r>
      <w:r w:rsidRPr="00BA17C1">
        <w:rPr>
          <w:rFonts w:ascii="Times New Roman" w:hAnsi="Times New Roman" w:cs="Times New Roman"/>
          <w:color w:val="auto"/>
          <w:sz w:val="22"/>
          <w:szCs w:val="22"/>
        </w:rPr>
        <w:fldChar w:fldCharType="end"/>
      </w:r>
      <w:r w:rsidRPr="00BA17C1">
        <w:rPr>
          <w:rFonts w:ascii="Times New Roman" w:hAnsi="Times New Roman" w:cs="Times New Roman"/>
          <w:color w:val="auto"/>
          <w:sz w:val="22"/>
          <w:szCs w:val="22"/>
        </w:rPr>
        <w:t xml:space="preserve"> </w:t>
      </w:r>
      <w:r w:rsidRPr="00BA17C1">
        <w:rPr>
          <w:rFonts w:ascii="Times New Roman" w:hAnsi="Times New Roman" w:cs="Times New Roman"/>
          <w:b w:val="0"/>
          <w:color w:val="auto"/>
          <w:sz w:val="22"/>
          <w:szCs w:val="22"/>
        </w:rPr>
        <w:t>Ratio of the rate of growth for cumulative occupied counties.</w:t>
      </w:r>
    </w:p>
    <w:p w14:paraId="4DCAECC0" w14:textId="48D37A48" w:rsidR="00334FDC" w:rsidRPr="001B30AC" w:rsidRDefault="004845C3">
      <w:pPr>
        <w:rPr>
          <w:rFonts w:ascii="Times New Roman" w:hAnsi="Times New Roman" w:cs="Times New Roman"/>
        </w:rPr>
      </w:pPr>
      <w:r>
        <w:rPr>
          <w:rFonts w:ascii="Times New Roman" w:hAnsi="Times New Roman" w:cs="Times New Roman"/>
        </w:rPr>
        <w:t>Based on my compiled datasets, specimens were collected from previously unsampled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EA44BD">
        <w:rPr>
          <w:rFonts w:ascii="Times New Roman" w:hAnsi="Times New Roman" w:cs="Times New Roman"/>
        </w:rPr>
        <w:t xml:space="preserve"> (Figure DELAY)</w:t>
      </w:r>
      <w:r w:rsidR="00AB6911">
        <w:rPr>
          <w:rFonts w:ascii="Times New Roman" w:hAnsi="Times New Roman" w:cs="Times New Roman"/>
        </w:rPr>
        <w:t>, the first year one of the associated species</w:t>
      </w:r>
      <w:r w:rsidR="0027584F">
        <w:rPr>
          <w:rFonts w:ascii="Times New Roman" w:hAnsi="Times New Roman" w:cs="Times New Roman"/>
        </w:rPr>
        <w:t xml:space="preserve"> was collected in a a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red t-test, t = -15.57, df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41D0283B"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Pr="00F04000">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15</w:t>
      </w:r>
      <w:r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44DFBF7" w14:textId="557319B0"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0D03E1">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0D03E1">
        <w:rPr>
          <w:rFonts w:ascii="Times New Roman" w:hAnsi="Times New Roman" w:cs="Times New Roman"/>
        </w:rPr>
        <w:fldChar w:fldCharType="separate"/>
      </w:r>
      <w:r w:rsidR="000D03E1" w:rsidRPr="000D03E1">
        <w:rPr>
          <w:rFonts w:ascii="Times New Roman" w:hAnsi="Times New Roman" w:cs="Times New Roman"/>
          <w:noProof/>
        </w:rPr>
        <w:t>(Sherff 1912)</w:t>
      </w:r>
      <w:r w:rsidR="000D03E1">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B32751">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B32751">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B32751">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F67B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F67B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as Canada by </w:t>
      </w:r>
      <w:r w:rsidR="00413C81">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446C3D">
        <w:rPr>
          <w:rFonts w:ascii="Times New Roman" w:hAnsi="Times New Roman" w:cs="Times New Roman"/>
        </w:rPr>
        <w:fldChar w:fldCharType="separate"/>
      </w:r>
      <w:r w:rsidR="00446C3D" w:rsidRPr="00446C3D">
        <w:rPr>
          <w:rFonts w:ascii="Times New Roman" w:hAnsi="Times New Roman" w:cs="Times New Roman"/>
          <w:noProof/>
        </w:rPr>
        <w:t>(Barney 2006)</w:t>
      </w:r>
      <w:r w:rsidR="00446C3D">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(REF – Look in Rhodoria).</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07B441B" w14:textId="38270307"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proofErr w:type="gramStart"/>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the European Starling</w:t>
      </w:r>
      <w:proofErr w:type="gramEnd"/>
      <w:r w:rsidR="005C26AC">
        <w:rPr>
          <w:rFonts w:ascii="Times New Roman" w:hAnsi="Times New Roman" w:cs="Times New Roman"/>
        </w:rPr>
        <w:t xml:space="preserve">.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5220A8" w:rsidRPr="005220A8">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Catling &amp; Porebski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2DCE63E5" w14:textId="77777777" w:rsidR="007B7B97" w:rsidRDefault="007B7B97" w:rsidP="00976E6E">
      <w:pPr>
        <w:rPr>
          <w:rFonts w:ascii="Times New Roman" w:hAnsi="Times New Roman" w:cs="Times New Roman"/>
        </w:rPr>
      </w:pPr>
    </w:p>
    <w:p w14:paraId="5630A5B6" w14:textId="1DED5C25" w:rsidR="00FC3B40"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known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r w:rsidR="00E37016">
        <w:rPr>
          <w:rFonts w:ascii="Times New Roman" w:hAnsi="Times New Roman" w:cs="Times New Roman"/>
        </w:rPr>
        <w:t>Additionally, the datasets I have compiled include many more sources than previous studies. Including these additional data in previous studies would have an effect on their results. For example, using data from WisFlora and vPlants</w:t>
      </w:r>
      <w:r w:rsidR="00D20834">
        <w:rPr>
          <w:rFonts w:ascii="Times New Roman" w:hAnsi="Times New Roman" w:cs="Times New Roman"/>
        </w:rPr>
        <w:t xml:space="preserve"> (two databases associated with WIS and CHIC, respectively)</w:t>
      </w:r>
      <w:r w:rsidR="00E37016">
        <w:rPr>
          <w:rFonts w:ascii="Times New Roman" w:hAnsi="Times New Roman" w:cs="Times New Roman"/>
        </w:rPr>
        <w:t xml:space="preserve"> Larkin </w:t>
      </w:r>
      <w:r w:rsidR="00E3701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E37016">
        <w:rPr>
          <w:rFonts w:ascii="Times New Roman" w:hAnsi="Times New Roman" w:cs="Times New Roman"/>
        </w:rPr>
        <w:fldChar w:fldCharType="separate"/>
      </w:r>
      <w:r w:rsidR="00E37016" w:rsidRPr="00E37016">
        <w:rPr>
          <w:rFonts w:ascii="Times New Roman" w:hAnsi="Times New Roman" w:cs="Times New Roman"/>
          <w:noProof/>
        </w:rPr>
        <w:t>(2011)</w:t>
      </w:r>
      <w:r w:rsidR="00E37016">
        <w:rPr>
          <w:rFonts w:ascii="Times New Roman" w:hAnsi="Times New Roman" w:cs="Times New Roman"/>
        </w:rPr>
        <w:fldChar w:fldCharType="end"/>
      </w:r>
      <w:r w:rsidR="00E37016">
        <w:rPr>
          <w:rFonts w:ascii="Times New Roman" w:hAnsi="Times New Roman" w:cs="Times New Roman"/>
        </w:rPr>
        <w:t xml:space="preserve"> found that the earliest record of </w:t>
      </w:r>
      <w:r w:rsidR="00E37016">
        <w:rPr>
          <w:rFonts w:ascii="Times New Roman" w:hAnsi="Times New Roman" w:cs="Times New Roman"/>
        </w:rPr>
        <w:softHyphen/>
      </w:r>
      <w:r w:rsidR="00E37016" w:rsidRPr="00E37016">
        <w:rPr>
          <w:rFonts w:ascii="Times New Roman" w:hAnsi="Times New Roman" w:cs="Times New Roman"/>
          <w:i/>
          <w:iCs/>
        </w:rPr>
        <w:t>F. alnus</w:t>
      </w:r>
      <w:r w:rsidR="00E37016">
        <w:rPr>
          <w:rFonts w:ascii="Times New Roman" w:hAnsi="Times New Roman" w:cs="Times New Roman"/>
        </w:rPr>
        <w:t xml:space="preserve"> in the southern Lake Michigan region was 1941</w:t>
      </w:r>
      <w:r w:rsidR="005B4EF4">
        <w:rPr>
          <w:rFonts w:ascii="Times New Roman" w:hAnsi="Times New Roman" w:cs="Times New Roman"/>
        </w:rPr>
        <w:t xml:space="preserve"> and estimated that the species had a 15 year lag-phase, culminating</w:t>
      </w:r>
      <w:r w:rsidR="005741D4">
        <w:rPr>
          <w:rFonts w:ascii="Times New Roman" w:hAnsi="Times New Roman" w:cs="Times New Roman"/>
        </w:rPr>
        <w:t xml:space="preserve"> in</w:t>
      </w:r>
      <w:r w:rsidR="005B4EF4">
        <w:rPr>
          <w:rFonts w:ascii="Times New Roman" w:hAnsi="Times New Roman" w:cs="Times New Roman"/>
        </w:rPr>
        <w:t xml:space="preserve"> 1956</w:t>
      </w:r>
      <w:r w:rsidR="00E37016">
        <w:rPr>
          <w:rFonts w:ascii="Times New Roman" w:hAnsi="Times New Roman" w:cs="Times New Roman"/>
        </w:rPr>
        <w:t xml:space="preserve">. </w:t>
      </w:r>
      <w:r w:rsidR="00460759">
        <w:rPr>
          <w:rFonts w:ascii="Times New Roman" w:hAnsi="Times New Roman" w:cs="Times New Roman"/>
        </w:rPr>
        <w:t>In my compiled dataset, the first record in this region is from 1912, which would expand the estimated lag-phase by</w:t>
      </w:r>
      <w:r w:rsidR="00FD7E04">
        <w:rPr>
          <w:rFonts w:ascii="Times New Roman" w:hAnsi="Times New Roman" w:cs="Times New Roman"/>
        </w:rPr>
        <w:t xml:space="preserve"> 29 years, making the total lag-phase </w:t>
      </w:r>
      <w:r w:rsidR="00460759">
        <w:rPr>
          <w:rFonts w:ascii="Times New Roman" w:hAnsi="Times New Roman" w:cs="Times New Roman"/>
        </w:rPr>
        <w:t>44 years. 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207240E2" w14:textId="77777777" w:rsidR="00FC3B40" w:rsidRDefault="00FC3B40" w:rsidP="00976E6E">
      <w:pPr>
        <w:rPr>
          <w:rFonts w:ascii="Times New Roman" w:hAnsi="Times New Roman" w:cs="Times New Roman"/>
        </w:rPr>
      </w:pPr>
    </w:p>
    <w:p w14:paraId="5FC19EEB" w14:textId="62BC6DA7"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9A31F2">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9A31F2">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9A31F2">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4B100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A468BC">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p>
    <w:p w14:paraId="21FA8BD1" w14:textId="77777777" w:rsidR="004B1006" w:rsidRDefault="004B1006" w:rsidP="009A31F2">
      <w:pPr>
        <w:rPr>
          <w:rFonts w:ascii="Times New Roman" w:hAnsi="Times New Roman" w:cs="Times New Roman"/>
        </w:rPr>
      </w:pPr>
    </w:p>
    <w:p w14:paraId="505988A2" w14:textId="5F4397E4"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451B8A">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09AEEF8A" w14:textId="77777777" w:rsidR="00235D88" w:rsidRDefault="00235D88" w:rsidP="001F0CAE">
      <w:pPr>
        <w:rPr>
          <w:rFonts w:ascii="Times New Roman" w:hAnsi="Times New Roman" w:cs="Times New Roman"/>
          <w:b/>
          <w:highlight w:val="yellow"/>
        </w:rPr>
      </w:pPr>
    </w:p>
    <w:p w14:paraId="0DD98993" w14:textId="0C7F3957" w:rsidR="00DA4DCB" w:rsidRDefault="00DA4DCB" w:rsidP="001F0CAE">
      <w:pPr>
        <w:rPr>
          <w:rFonts w:ascii="Times New Roman" w:hAnsi="Times New Roman" w:cs="Times New Roman"/>
          <w:b/>
        </w:rPr>
      </w:pPr>
      <w:r w:rsidRPr="006669A6">
        <w:rPr>
          <w:rFonts w:ascii="Times New Roman" w:hAnsi="Times New Roman" w:cs="Times New Roman"/>
          <w:b/>
          <w:highlight w:val="yellow"/>
        </w:rPr>
        <w:t>Matt and Resit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5A56169C" w14:textId="77777777" w:rsidR="006669A6" w:rsidRDefault="006669A6" w:rsidP="001F0CAE">
      <w:pPr>
        <w:rPr>
          <w:rFonts w:ascii="Times New Roman" w:hAnsi="Times New Roman" w:cs="Times New Roman"/>
          <w:b/>
        </w:rPr>
      </w:pPr>
    </w:p>
    <w:p w14:paraId="272F42E6" w14:textId="5FB3A029"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2753E">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2753E">
        <w:rPr>
          <w:rFonts w:ascii="Times New Roman" w:hAnsi="Times New Roman" w:cs="Times New Roman"/>
        </w:rPr>
        <w:fldChar w:fldCharType="separate"/>
      </w:r>
      <w:r w:rsidR="0082753E" w:rsidRPr="0082753E">
        <w:rPr>
          <w:rFonts w:ascii="Times New Roman" w:hAnsi="Times New Roman" w:cs="Times New Roman"/>
          <w:noProof/>
        </w:rPr>
        <w:t>(Delisle et al. 2003)</w:t>
      </w:r>
      <w:r w:rsidR="0082753E">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0AB38FBA" w14:textId="77777777" w:rsidR="00DF7B13" w:rsidRDefault="00DF7B13" w:rsidP="001F0CAE">
      <w:pPr>
        <w:rPr>
          <w:rFonts w:ascii="Times New Roman" w:hAnsi="Times New Roman" w:cs="Times New Roman"/>
        </w:rPr>
      </w:pPr>
    </w:p>
    <w:p w14:paraId="15C38C05" w14:textId="63F3DB0D"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934926">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4926">
        <w:rPr>
          <w:rFonts w:ascii="Times New Roman" w:hAnsi="Times New Roman" w:cs="Times New Roman"/>
        </w:rPr>
        <w:fldChar w:fldCharType="separate"/>
      </w:r>
      <w:r w:rsidR="00934926" w:rsidRPr="00934926">
        <w:rPr>
          <w:rFonts w:ascii="Times New Roman" w:hAnsi="Times New Roman" w:cs="Times New Roman"/>
          <w:noProof/>
        </w:rPr>
        <w:t>(Prather et al. 2004)</w:t>
      </w:r>
      <w:r w:rsidR="00934926">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57F19668" w14:textId="77777777" w:rsidR="00C73D82" w:rsidRDefault="00C73D82" w:rsidP="001F0CAE">
      <w:pPr>
        <w:rPr>
          <w:rFonts w:ascii="Times New Roman" w:hAnsi="Times New Roman" w:cs="Times New Roman"/>
        </w:rPr>
      </w:pPr>
    </w:p>
    <w:p w14:paraId="130084DB" w14:textId="21833F20"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C75D71">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75D71">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C75D71">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log-tranformed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071CA9D5" w14:textId="77777777" w:rsidR="008C6355" w:rsidRDefault="008C6355" w:rsidP="001F0CAE">
      <w:pPr>
        <w:rPr>
          <w:rFonts w:ascii="Times New Roman" w:hAnsi="Times New Roman" w:cs="Times New Roman"/>
        </w:rPr>
      </w:pPr>
    </w:p>
    <w:p w14:paraId="40700635" w14:textId="430AC8BD"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7C33B1E2" w14:textId="240808CB"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7962C168" w14:textId="77777777" w:rsidR="00BE7C22" w:rsidRDefault="00BE7C22" w:rsidP="001F0CAE">
      <w:pPr>
        <w:rPr>
          <w:rFonts w:ascii="Times New Roman" w:hAnsi="Times New Roman" w:cs="Times New Roman"/>
        </w:rPr>
      </w:pPr>
    </w:p>
    <w:p w14:paraId="018EE308" w14:textId="13BE92D2"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4060D0">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(2011)</w:t>
      </w:r>
      <w:r w:rsidR="004060D0">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Catling and Porebski </w:t>
      </w:r>
      <w:r w:rsidR="004060D0">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(1994)</w:t>
      </w:r>
      <w:r w:rsidR="004060D0">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bookmarkStart w:id="0" w:name="_GoBack"/>
      <w:bookmarkEnd w:id="0"/>
    </w:p>
    <w:p w14:paraId="4BB0D038" w14:textId="77777777" w:rsidR="00D32321" w:rsidRDefault="00D32321" w:rsidP="001F0CAE">
      <w:pPr>
        <w:rPr>
          <w:rFonts w:ascii="Times New Roman" w:hAnsi="Times New Roman" w:cs="Times New Roman"/>
          <w:b/>
        </w:rPr>
      </w:pPr>
    </w:p>
    <w:p w14:paraId="7F576606" w14:textId="6F9A4676" w:rsidR="00BD0DDC" w:rsidRPr="00BD0DDC" w:rsidRDefault="005416FC">
      <w:pPr>
        <w:pStyle w:val="NormalWeb"/>
        <w:ind w:left="480" w:hanging="480"/>
        <w:divId w:val="286468073"/>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BD0DDC" w:rsidRPr="00BD0DDC">
        <w:rPr>
          <w:rFonts w:ascii="Times New Roman" w:hAnsi="Times New Roman"/>
          <w:noProof/>
          <w:sz w:val="24"/>
        </w:rPr>
        <w:t xml:space="preserve">Aikio, S., R. P. Duncan, and P. E. Hulme. 2010a. Lag-phases in alien plant invasions: separating the facts from the artefacts. Oikos </w:t>
      </w:r>
      <w:r w:rsidR="00BD0DDC" w:rsidRPr="00BD0DDC">
        <w:rPr>
          <w:rFonts w:ascii="Times New Roman" w:hAnsi="Times New Roman"/>
          <w:b/>
          <w:bCs/>
          <w:noProof/>
          <w:sz w:val="24"/>
        </w:rPr>
        <w:t>119</w:t>
      </w:r>
      <w:r w:rsidR="00BD0DDC" w:rsidRPr="00BD0DDC">
        <w:rPr>
          <w:rFonts w:ascii="Times New Roman" w:hAnsi="Times New Roman"/>
          <w:noProof/>
          <w:sz w:val="24"/>
        </w:rPr>
        <w:t>:370–378. Retrieved March 7, 2013, from http://doi.wiley.com/10.1111/j.1600-0706.2009.17963.x.</w:t>
      </w:r>
    </w:p>
    <w:p w14:paraId="56F1FE92"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BD0DDC">
        <w:rPr>
          <w:rFonts w:ascii="Times New Roman" w:hAnsi="Times New Roman"/>
          <w:b/>
          <w:bCs/>
          <w:noProof/>
          <w:sz w:val="24"/>
        </w:rPr>
        <w:t>37</w:t>
      </w:r>
      <w:r w:rsidRPr="00BD0DDC">
        <w:rPr>
          <w:rFonts w:ascii="Times New Roman" w:hAnsi="Times New Roman"/>
          <w:noProof/>
          <w:sz w:val="24"/>
        </w:rPr>
        <w:t>:1740–1751. Blackwell Science Ltd. Retrieved April 3, 2013, from http://doi.wiley.com/10.1111/j.1365-2699.2010.02329.x.</w:t>
      </w:r>
    </w:p>
    <w:p w14:paraId="1CC013C3"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BD0DDC">
        <w:rPr>
          <w:rFonts w:ascii="Times New Roman" w:hAnsi="Times New Roman"/>
          <w:b/>
          <w:bCs/>
          <w:noProof/>
          <w:sz w:val="24"/>
        </w:rPr>
        <w:t>1260</w:t>
      </w:r>
      <w:r w:rsidRPr="00BD0DDC">
        <w:rPr>
          <w:rFonts w:ascii="Times New Roman" w:hAnsi="Times New Roman"/>
          <w:noProof/>
          <w:sz w:val="24"/>
        </w:rPr>
        <w:t>:66–80. Retrieved March 1, 2013, from http://doi.wiley.com/10.1111/j.1749-6632.2011.06440.x.</w:t>
      </w:r>
    </w:p>
    <w:p w14:paraId="0FC2E8D3"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BD0DDC">
        <w:rPr>
          <w:rFonts w:ascii="Times New Roman" w:hAnsi="Times New Roman"/>
          <w:b/>
          <w:bCs/>
          <w:noProof/>
          <w:sz w:val="24"/>
        </w:rPr>
        <w:t>8</w:t>
      </w:r>
      <w:r w:rsidRPr="00BD0DDC">
        <w:rPr>
          <w:rFonts w:ascii="Times New Roman" w:hAnsi="Times New Roman"/>
          <w:noProof/>
          <w:sz w:val="24"/>
        </w:rPr>
        <w:t>:703–717. Retrieved April 28, 2013, from http://link.springer.com/10.1007/s10530-005-3174-9.</w:t>
      </w:r>
    </w:p>
    <w:p w14:paraId="436A96FB"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6B2EFB17"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Catling, P. M., and Z. S. Porebski. 1994. The history of invasion and current status of glossy buckthorn, </w:t>
      </w:r>
      <w:r w:rsidRPr="00BD0DDC">
        <w:rPr>
          <w:rFonts w:ascii="Times New Roman" w:hAnsi="Times New Roman"/>
          <w:i/>
          <w:iCs/>
          <w:noProof/>
          <w:sz w:val="24"/>
        </w:rPr>
        <w:t>Rhamnus frangula</w:t>
      </w:r>
      <w:r w:rsidRPr="00BD0DDC">
        <w:rPr>
          <w:rFonts w:ascii="Times New Roman" w:hAnsi="Times New Roman"/>
          <w:noProof/>
          <w:sz w:val="24"/>
        </w:rPr>
        <w:t xml:space="preserve">, in southern Ontario. Canadian field-naturalist </w:t>
      </w:r>
      <w:r w:rsidRPr="00BD0DDC">
        <w:rPr>
          <w:rFonts w:ascii="Times New Roman" w:hAnsi="Times New Roman"/>
          <w:b/>
          <w:bCs/>
          <w:noProof/>
          <w:sz w:val="24"/>
        </w:rPr>
        <w:t>108</w:t>
      </w:r>
      <w:r w:rsidRPr="00BD0DDC">
        <w:rPr>
          <w:rFonts w:ascii="Times New Roman" w:hAnsi="Times New Roman"/>
          <w:noProof/>
          <w:sz w:val="24"/>
        </w:rPr>
        <w:t>:305–310. Retrieved from http://www.csa.com/partners/viewrecord.php?requester=gs&amp;collection=ENV&amp;recid=3759742.</w:t>
      </w:r>
    </w:p>
    <w:p w14:paraId="04638E61"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7A59DDCD"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BD0DDC">
        <w:rPr>
          <w:rFonts w:ascii="Times New Roman" w:hAnsi="Times New Roman"/>
          <w:b/>
          <w:bCs/>
          <w:noProof/>
          <w:sz w:val="24"/>
        </w:rPr>
        <w:t>36</w:t>
      </w:r>
      <w:r w:rsidRPr="00BD0DDC">
        <w:rPr>
          <w:rFonts w:ascii="Times New Roman" w:hAnsi="Times New Roman"/>
          <w:noProof/>
          <w:sz w:val="24"/>
        </w:rPr>
        <w:t>:651–661. Retrieved March 1, 2013, from http://doi.wiley.com/10.1111/j.1365-2699.2008.02043.x.</w:t>
      </w:r>
    </w:p>
    <w:p w14:paraId="649EF503"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412A5187"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Cunard, C., and T. D. Lee. 2008. Is patience a virtue? Succession, light, and the death of invasive glossy buckthorn (</w:t>
      </w:r>
      <w:r w:rsidRPr="00BD0DDC">
        <w:rPr>
          <w:rFonts w:ascii="Times New Roman" w:hAnsi="Times New Roman"/>
          <w:i/>
          <w:iCs/>
          <w:noProof/>
          <w:sz w:val="24"/>
        </w:rPr>
        <w:t>Frangula alnus</w:t>
      </w:r>
      <w:r w:rsidRPr="00BD0DDC">
        <w:rPr>
          <w:rFonts w:ascii="Times New Roman" w:hAnsi="Times New Roman"/>
          <w:noProof/>
          <w:sz w:val="24"/>
        </w:rPr>
        <w:t xml:space="preserve">). Biological Invasions </w:t>
      </w:r>
      <w:r w:rsidRPr="00BD0DDC">
        <w:rPr>
          <w:rFonts w:ascii="Times New Roman" w:hAnsi="Times New Roman"/>
          <w:b/>
          <w:bCs/>
          <w:noProof/>
          <w:sz w:val="24"/>
        </w:rPr>
        <w:t>11</w:t>
      </w:r>
      <w:r w:rsidRPr="00BD0DDC">
        <w:rPr>
          <w:rFonts w:ascii="Times New Roman" w:hAnsi="Times New Roman"/>
          <w:noProof/>
          <w:sz w:val="24"/>
        </w:rPr>
        <w:t>:577–586. Retrieved from http://www.springerlink.com/index/10.1007/s10530-008-9272-8.</w:t>
      </w:r>
    </w:p>
    <w:p w14:paraId="0F866EEE"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Del Tredici, P. 2010. Wild Urban Plants of the Northeast: A Field Guide. Page 374. Comstock Publishing Associates, Ithica.</w:t>
      </w:r>
    </w:p>
    <w:p w14:paraId="335A4D7E"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BD0DDC">
        <w:rPr>
          <w:rFonts w:ascii="Times New Roman" w:hAnsi="Times New Roman"/>
          <w:b/>
          <w:bCs/>
          <w:noProof/>
          <w:sz w:val="24"/>
        </w:rPr>
        <w:t>30</w:t>
      </w:r>
      <w:r w:rsidRPr="00BD0DDC">
        <w:rPr>
          <w:rFonts w:ascii="Times New Roman" w:hAnsi="Times New Roman"/>
          <w:noProof/>
          <w:sz w:val="24"/>
        </w:rPr>
        <w:t>:1033–1042. Blackwell Science Ltd. Retrieved from http://onlinelibrary.wiley.com/doi/10.1046/j.1365-2699.2003.00897.x/full.</w:t>
      </w:r>
    </w:p>
    <w:p w14:paraId="2A5BBAFC"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Feeley, K. J. 2012. Distributional migrations, expansions, and contractions of tropical plant species as revealed in dated herbarium records. Global Change Biology </w:t>
      </w:r>
      <w:r w:rsidRPr="00BD0DDC">
        <w:rPr>
          <w:rFonts w:ascii="Times New Roman" w:hAnsi="Times New Roman"/>
          <w:b/>
          <w:bCs/>
          <w:noProof/>
          <w:sz w:val="24"/>
        </w:rPr>
        <w:t>18</w:t>
      </w:r>
      <w:r w:rsidRPr="00BD0DDC">
        <w:rPr>
          <w:rFonts w:ascii="Times New Roman" w:hAnsi="Times New Roman"/>
          <w:noProof/>
          <w:sz w:val="24"/>
        </w:rPr>
        <w:t>:1335–1341. Retrieved March 29, 2013, from http://doi.wiley.com/10.1111/j.1365-2486.2011.02602.x.</w:t>
      </w:r>
    </w:p>
    <w:p w14:paraId="1C2111B8"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BD0DDC">
        <w:rPr>
          <w:rFonts w:ascii="Times New Roman" w:hAnsi="Times New Roman"/>
          <w:b/>
          <w:bCs/>
          <w:noProof/>
          <w:sz w:val="24"/>
        </w:rPr>
        <w:t>38</w:t>
      </w:r>
      <w:r w:rsidRPr="00BD0DDC">
        <w:rPr>
          <w:rFonts w:ascii="Times New Roman" w:hAnsi="Times New Roman"/>
          <w:noProof/>
          <w:sz w:val="24"/>
        </w:rPr>
        <w:t>:783–791. Blackwell Science Ltd. Retrieved March 13, 2013, from http://doi.wiley.com/10.1111/j.1365-2699.2010.02444.x.</w:t>
      </w:r>
    </w:p>
    <w:p w14:paraId="3BB16DDA"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Frappier, B., R. T. Eckert, and T. D. Lee. 2003a. Potential impacts of the invasive exotic shrub </w:t>
      </w:r>
      <w:r w:rsidRPr="00BD0DDC">
        <w:rPr>
          <w:rFonts w:ascii="Times New Roman" w:hAnsi="Times New Roman"/>
          <w:i/>
          <w:iCs/>
          <w:noProof/>
          <w:sz w:val="24"/>
        </w:rPr>
        <w:t>Rhamnus frangula</w:t>
      </w:r>
      <w:r w:rsidRPr="00BD0DDC">
        <w:rPr>
          <w:rFonts w:ascii="Times New Roman" w:hAnsi="Times New Roman"/>
          <w:noProof/>
          <w:sz w:val="24"/>
        </w:rPr>
        <w:t xml:space="preserve"> L.(glossy buckthorn) on forests of southern New Hampshire. Northeastern Naturalist </w:t>
      </w:r>
      <w:r w:rsidRPr="00BD0DDC">
        <w:rPr>
          <w:rFonts w:ascii="Times New Roman" w:hAnsi="Times New Roman"/>
          <w:b/>
          <w:bCs/>
          <w:noProof/>
          <w:sz w:val="24"/>
        </w:rPr>
        <w:t>10</w:t>
      </w:r>
      <w:r w:rsidRPr="00BD0DDC">
        <w:rPr>
          <w:rFonts w:ascii="Times New Roman" w:hAnsi="Times New Roman"/>
          <w:noProof/>
          <w:sz w:val="24"/>
        </w:rPr>
        <w:t>:277–296. BioOne. Retrieved from http://www.bioone.org/doi/abs/10.1656/1092-6194(2003)010[0277:PIOTIE]2.0.CO;2.</w:t>
      </w:r>
    </w:p>
    <w:p w14:paraId="20D00BE7"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Frappier, B., T. D. Lee, K. F. Olson, and R. T. Eckert. 2003b. Small-scale invasion pattern, spread rate, and lag-phase behavior of </w:t>
      </w:r>
      <w:r w:rsidRPr="00BD0DDC">
        <w:rPr>
          <w:rFonts w:ascii="Times New Roman" w:hAnsi="Times New Roman"/>
          <w:i/>
          <w:iCs/>
          <w:noProof/>
          <w:sz w:val="24"/>
        </w:rPr>
        <w:t>Rhamnus frangula</w:t>
      </w:r>
      <w:r w:rsidRPr="00BD0DDC">
        <w:rPr>
          <w:rFonts w:ascii="Times New Roman" w:hAnsi="Times New Roman"/>
          <w:noProof/>
          <w:sz w:val="24"/>
        </w:rPr>
        <w:t xml:space="preserve"> L. Forest Ecology and Management </w:t>
      </w:r>
      <w:r w:rsidRPr="00BD0DDC">
        <w:rPr>
          <w:rFonts w:ascii="Times New Roman" w:hAnsi="Times New Roman"/>
          <w:b/>
          <w:bCs/>
          <w:noProof/>
          <w:sz w:val="24"/>
        </w:rPr>
        <w:t>186</w:t>
      </w:r>
      <w:r w:rsidRPr="00BD0DDC">
        <w:rPr>
          <w:rFonts w:ascii="Times New Roman" w:hAnsi="Times New Roman"/>
          <w:noProof/>
          <w:sz w:val="24"/>
        </w:rPr>
        <w:t>:1–6. Retrieved from http://linkinghub.elsevier.com/retrieve/pii/S0378112703002743.</w:t>
      </w:r>
    </w:p>
    <w:p w14:paraId="6865703C"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BD0DDC">
        <w:rPr>
          <w:rFonts w:ascii="Times New Roman" w:hAnsi="Times New Roman"/>
          <w:b/>
          <w:bCs/>
          <w:noProof/>
          <w:sz w:val="24"/>
        </w:rPr>
        <w:t>2</w:t>
      </w:r>
      <w:r w:rsidRPr="00BD0DDC">
        <w:rPr>
          <w:rFonts w:ascii="Times New Roman" w:hAnsi="Times New Roman"/>
          <w:noProof/>
          <w:sz w:val="24"/>
        </w:rPr>
        <w:t>:71–77. Retrieved from http://www.biogeography.org/html/fb/FBv02i03/FBv02i03p71_Garcia-Milagros.pdf.</w:t>
      </w:r>
    </w:p>
    <w:p w14:paraId="168FAD67"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BD0DDC">
        <w:rPr>
          <w:rFonts w:ascii="Times New Roman" w:hAnsi="Times New Roman"/>
          <w:b/>
          <w:bCs/>
          <w:noProof/>
          <w:sz w:val="24"/>
        </w:rPr>
        <w:t>19</w:t>
      </w:r>
      <w:r w:rsidRPr="00BD0DDC">
        <w:rPr>
          <w:rFonts w:ascii="Times New Roman" w:hAnsi="Times New Roman"/>
          <w:noProof/>
          <w:sz w:val="24"/>
        </w:rPr>
        <w:t>:497–503. Elsevier Ltd. Retrieved from http://linkinghub.elsevier.com/retrieve/pii/S0169534704002034.</w:t>
      </w:r>
    </w:p>
    <w:p w14:paraId="20FC08B5"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Gurevitch, J., G. A. Fox, G. M. Wardle, Inderjit, and D. Taub. 2011. Emergent insights from the synthesis of conceptual frameworks for biological invasions. Conceptual frameworks for biological invasions </w:t>
      </w:r>
      <w:r w:rsidRPr="00BD0DDC">
        <w:rPr>
          <w:rFonts w:ascii="Times New Roman" w:hAnsi="Times New Roman"/>
          <w:b/>
          <w:bCs/>
          <w:noProof/>
          <w:sz w:val="24"/>
        </w:rPr>
        <w:t>14</w:t>
      </w:r>
      <w:r w:rsidRPr="00BD0DDC">
        <w:rPr>
          <w:rFonts w:ascii="Times New Roman" w:hAnsi="Times New Roman"/>
          <w:noProof/>
          <w:sz w:val="24"/>
        </w:rPr>
        <w:t>:407–418. Retrieved from http://doi.wiley.com/10.1111/j.1461-0248.2011.01594.x.</w:t>
      </w:r>
    </w:p>
    <w:p w14:paraId="7FE6DBBF"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Hastings, A. et al. 2005. The spatial spread of invasions: new developments in theory and evidence. Ecology Letters </w:t>
      </w:r>
      <w:r w:rsidRPr="00BD0DDC">
        <w:rPr>
          <w:rFonts w:ascii="Times New Roman" w:hAnsi="Times New Roman"/>
          <w:b/>
          <w:bCs/>
          <w:noProof/>
          <w:sz w:val="24"/>
        </w:rPr>
        <w:t>8</w:t>
      </w:r>
      <w:r w:rsidRPr="00BD0DDC">
        <w:rPr>
          <w:rFonts w:ascii="Times New Roman" w:hAnsi="Times New Roman"/>
          <w:noProof/>
          <w:sz w:val="24"/>
        </w:rPr>
        <w:t>:91–101. Retrieved from http://doi.wiley.com/10.1111/j.1461-0248.2004.00687.x.</w:t>
      </w:r>
    </w:p>
    <w:p w14:paraId="56891FFA"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Houlahan, J. E., and С. S. Findlay. 2004. Effect of invasive plant species on temperate wetland paint diversity. Conservation Biology </w:t>
      </w:r>
      <w:r w:rsidRPr="00BD0DDC">
        <w:rPr>
          <w:rFonts w:ascii="Times New Roman" w:hAnsi="Times New Roman"/>
          <w:b/>
          <w:bCs/>
          <w:noProof/>
          <w:sz w:val="24"/>
        </w:rPr>
        <w:t>18</w:t>
      </w:r>
      <w:r w:rsidRPr="00BD0DDC">
        <w:rPr>
          <w:rFonts w:ascii="Times New Roman" w:hAnsi="Times New Roman"/>
          <w:noProof/>
          <w:sz w:val="24"/>
        </w:rPr>
        <w:t>:1132–1138. Blackwell Science Inc. Retrieved from http://scholar.google.com/scholar?q=related:urUkz6nEodgJ:scholar.google.com/&amp;hl=en&amp;num=30&amp;as_sdt=0,5.</w:t>
      </w:r>
    </w:p>
    <w:p w14:paraId="659CA1BE"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Howell, J. A., and W. H. J. Blackwell. 1977. The history of Rhamnus frangula (glossy buckthorn) in the Ohio flora. Castanea </w:t>
      </w:r>
      <w:r w:rsidRPr="00BD0DDC">
        <w:rPr>
          <w:rFonts w:ascii="Times New Roman" w:hAnsi="Times New Roman"/>
          <w:b/>
          <w:bCs/>
          <w:noProof/>
          <w:sz w:val="24"/>
        </w:rPr>
        <w:t>42</w:t>
      </w:r>
      <w:r w:rsidRPr="00BD0DDC">
        <w:rPr>
          <w:rFonts w:ascii="Times New Roman" w:hAnsi="Times New Roman"/>
          <w:noProof/>
          <w:sz w:val="24"/>
        </w:rPr>
        <w:t>:111–115. JSTOR. Retrieved from http://www.jstor.org/stable/10.2307/4032689.</w:t>
      </w:r>
    </w:p>
    <w:p w14:paraId="44F5F3C1"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Jacquart, E. M., and T. M. Knight. 2010. Are there noninvasive cultivars of buckthorn. Indiana Nursery and Landscape News </w:t>
      </w:r>
      <w:r w:rsidRPr="00BD0DDC">
        <w:rPr>
          <w:rFonts w:ascii="Times New Roman" w:hAnsi="Times New Roman"/>
          <w:b/>
          <w:bCs/>
          <w:noProof/>
          <w:sz w:val="24"/>
        </w:rPr>
        <w:t>70</w:t>
      </w:r>
      <w:r w:rsidRPr="00BD0DDC">
        <w:rPr>
          <w:rFonts w:ascii="Times New Roman" w:hAnsi="Times New Roman"/>
          <w:noProof/>
          <w:sz w:val="24"/>
        </w:rPr>
        <w:t>:16–17. Retrieved from http://scholar.google.com/scholar?q=related:yFZDgZ4k7RwJ:scholar.google.com/&amp;hl=en&amp;num=30&amp;as_sdt=0,5.</w:t>
      </w:r>
    </w:p>
    <w:p w14:paraId="2A950503"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31EE0C06"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Larkin, D. J. 2011. Lengths and correlates of lag phases in upper-Midwest plant invasions. Biological Invasions </w:t>
      </w:r>
      <w:r w:rsidRPr="00BD0DDC">
        <w:rPr>
          <w:rFonts w:ascii="Times New Roman" w:hAnsi="Times New Roman"/>
          <w:b/>
          <w:bCs/>
          <w:noProof/>
          <w:sz w:val="24"/>
        </w:rPr>
        <w:t>14</w:t>
      </w:r>
      <w:r w:rsidRPr="00BD0DDC">
        <w:rPr>
          <w:rFonts w:ascii="Times New Roman" w:hAnsi="Times New Roman"/>
          <w:noProof/>
          <w:sz w:val="24"/>
        </w:rPr>
        <w:t>:827–838. Retrieved March 12, 2013, from http://www.springerlink.com/index/10.1007/s10530-011-0119-3.</w:t>
      </w:r>
    </w:p>
    <w:p w14:paraId="1450040B"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BD0DDC">
        <w:rPr>
          <w:rFonts w:ascii="Times New Roman" w:hAnsi="Times New Roman"/>
          <w:b/>
          <w:bCs/>
          <w:noProof/>
          <w:sz w:val="24"/>
        </w:rPr>
        <w:t>15</w:t>
      </w:r>
      <w:r w:rsidRPr="00BD0DDC">
        <w:rPr>
          <w:rFonts w:ascii="Times New Roman" w:hAnsi="Times New Roman"/>
          <w:noProof/>
          <w:sz w:val="24"/>
        </w:rPr>
        <w:t>:68–76. Elsevier GmbH. Retrieved January 31, 2013, from http://linkinghub.elsevier.com/retrieve/pii/S1433831912000595.</w:t>
      </w:r>
    </w:p>
    <w:p w14:paraId="5CB7E6DF"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BD0DDC">
        <w:rPr>
          <w:rFonts w:ascii="Times New Roman" w:hAnsi="Times New Roman"/>
          <w:b/>
          <w:bCs/>
          <w:noProof/>
          <w:sz w:val="24"/>
        </w:rPr>
        <w:t>10</w:t>
      </w:r>
      <w:r w:rsidRPr="00BD0DDC">
        <w:rPr>
          <w:rFonts w:ascii="Times New Roman" w:hAnsi="Times New Roman"/>
          <w:noProof/>
          <w:sz w:val="24"/>
        </w:rPr>
        <w:t>:689–710. Ecological Society of America . Retrieved from http://www.esajournals.org/doi/abs/10.1890/1051-0761(2000)010[0689:BICEGC]2.0.CO;2.</w:t>
      </w:r>
    </w:p>
    <w:p w14:paraId="1620E0CA"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BD0DDC">
        <w:rPr>
          <w:rFonts w:ascii="Times New Roman" w:hAnsi="Times New Roman"/>
          <w:b/>
          <w:bCs/>
          <w:noProof/>
          <w:sz w:val="24"/>
        </w:rPr>
        <w:t>178</w:t>
      </w:r>
      <w:r w:rsidRPr="00BD0DDC">
        <w:rPr>
          <w:rFonts w:ascii="Times New Roman" w:hAnsi="Times New Roman"/>
          <w:noProof/>
          <w:sz w:val="24"/>
        </w:rPr>
        <w:t>:30–43. University of Chicago PressChicago, IL. Retrieved from http://www.jstor.org/stable/info/10.1086/660295.</w:t>
      </w:r>
    </w:p>
    <w:p w14:paraId="065C6ED1"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BD0DDC">
        <w:rPr>
          <w:rFonts w:ascii="Times New Roman" w:hAnsi="Times New Roman"/>
          <w:b/>
          <w:bCs/>
          <w:noProof/>
          <w:sz w:val="24"/>
        </w:rPr>
        <w:t>28</w:t>
      </w:r>
      <w:r w:rsidRPr="00BD0DDC">
        <w:rPr>
          <w:rFonts w:ascii="Times New Roman" w:hAnsi="Times New Roman"/>
          <w:noProof/>
          <w:sz w:val="24"/>
        </w:rPr>
        <w:t>:597–609. Retrieved May 30, 2013, from http://onlinelibrary.wiley.com/doi/10.1046/j.1365-2699.2001.00574.x/full.</w:t>
      </w:r>
    </w:p>
    <w:p w14:paraId="2313FBB4"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BD0DDC">
        <w:rPr>
          <w:rFonts w:ascii="Times New Roman" w:hAnsi="Times New Roman"/>
          <w:b/>
          <w:bCs/>
          <w:noProof/>
          <w:sz w:val="24"/>
        </w:rPr>
        <w:t>74</w:t>
      </w:r>
      <w:r w:rsidRPr="00BD0DDC">
        <w:rPr>
          <w:rFonts w:ascii="Times New Roman" w:hAnsi="Times New Roman"/>
          <w:noProof/>
          <w:sz w:val="24"/>
        </w:rPr>
        <w:t>:133–145. Retrieved from http://www.bioone.org/doi/abs/10.2179/08-001.1.</w:t>
      </w:r>
    </w:p>
    <w:p w14:paraId="50ABEF92"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BD0DDC">
        <w:rPr>
          <w:rFonts w:ascii="Times New Roman" w:hAnsi="Times New Roman"/>
          <w:b/>
          <w:bCs/>
          <w:noProof/>
          <w:sz w:val="24"/>
        </w:rPr>
        <w:t>34</w:t>
      </w:r>
      <w:r w:rsidRPr="00BD0DDC">
        <w:rPr>
          <w:rFonts w:ascii="Times New Roman" w:hAnsi="Times New Roman"/>
          <w:noProof/>
          <w:sz w:val="24"/>
        </w:rPr>
        <w:t>:3–22. Retrieved from http://ppg.sagepub.com/cgi/doi/10.1177/0309133309355630.</w:t>
      </w:r>
    </w:p>
    <w:p w14:paraId="6F12A34E"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Pimentel, D., L. Lach, R. Zuniga, and D. Morrison. 2000. Environmental and economic costs of nonindigenous species in the United States. BioScience </w:t>
      </w:r>
      <w:r w:rsidRPr="00BD0DDC">
        <w:rPr>
          <w:rFonts w:ascii="Times New Roman" w:hAnsi="Times New Roman"/>
          <w:b/>
          <w:bCs/>
          <w:noProof/>
          <w:sz w:val="24"/>
        </w:rPr>
        <w:t>50</w:t>
      </w:r>
      <w:r w:rsidRPr="00BD0DDC">
        <w:rPr>
          <w:rFonts w:ascii="Times New Roman" w:hAnsi="Times New Roman"/>
          <w:noProof/>
          <w:sz w:val="24"/>
        </w:rPr>
        <w:t>:53–65. University of California Press  2000 Center St., Suite 303, Berkeley, CA 94704 USA . Retrieved from http://www.bioone.org/doi/abs/10.1641/0006-3568(2000)050[0053:EAECON]2.3.CO;2.</w:t>
      </w:r>
    </w:p>
    <w:p w14:paraId="390FDD6C"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BD0DDC">
        <w:rPr>
          <w:rFonts w:ascii="Times New Roman" w:hAnsi="Times New Roman"/>
          <w:b/>
          <w:bCs/>
          <w:noProof/>
          <w:sz w:val="24"/>
        </w:rPr>
        <w:t>29</w:t>
      </w:r>
      <w:r w:rsidRPr="00BD0DDC">
        <w:rPr>
          <w:rFonts w:ascii="Times New Roman" w:hAnsi="Times New Roman"/>
          <w:noProof/>
          <w:sz w:val="24"/>
        </w:rPr>
        <w:t>:15–28. Retrieved June 3, 2013, from http://www.bioone.org/doi/pdf/10.1600/036364404772974185.</w:t>
      </w:r>
    </w:p>
    <w:p w14:paraId="30AE5C44"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Pysek, P., and P. E. Hulme. 2005. Spatio-temporal dynamics of plant invasions: linking pattern to process. Ecoscience </w:t>
      </w:r>
      <w:r w:rsidRPr="00BD0DDC">
        <w:rPr>
          <w:rFonts w:ascii="Times New Roman" w:hAnsi="Times New Roman"/>
          <w:b/>
          <w:bCs/>
          <w:noProof/>
          <w:sz w:val="24"/>
        </w:rPr>
        <w:t>12</w:t>
      </w:r>
      <w:r w:rsidRPr="00BD0DDC">
        <w:rPr>
          <w:rFonts w:ascii="Times New Roman" w:hAnsi="Times New Roman"/>
          <w:noProof/>
          <w:sz w:val="24"/>
        </w:rPr>
        <w:t>:302–315. BioOne. Retrieved from http://www.bioone.org/doi/abs/10.2980/i1195-6860-12-3-302.1.</w:t>
      </w:r>
    </w:p>
    <w:p w14:paraId="2C1662FD"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Pysek, P., and K. Prach. 1993. Plant invasions and the role of riparian habitats: a comparison of four species alien to central Europe. Journal of Biogeography </w:t>
      </w:r>
      <w:r w:rsidRPr="00BD0DDC">
        <w:rPr>
          <w:rFonts w:ascii="Times New Roman" w:hAnsi="Times New Roman"/>
          <w:b/>
          <w:bCs/>
          <w:noProof/>
          <w:sz w:val="24"/>
        </w:rPr>
        <w:t>20</w:t>
      </w:r>
      <w:r w:rsidRPr="00BD0DDC">
        <w:rPr>
          <w:rFonts w:ascii="Times New Roman" w:hAnsi="Times New Roman"/>
          <w:noProof/>
          <w:sz w:val="24"/>
        </w:rPr>
        <w:t>:413–420. Retrieved April 28, 2013, from http://www.jstor.org/stable/10.2307/2845589.</w:t>
      </w:r>
    </w:p>
    <w:p w14:paraId="71E045EB"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Pyšek, P., and K. Prach. 1995. Invasion dynamics of Impatiens glandulifera — A century of spreading reconstructed. Biological Conservation </w:t>
      </w:r>
      <w:r w:rsidRPr="00BD0DDC">
        <w:rPr>
          <w:rFonts w:ascii="Times New Roman" w:hAnsi="Times New Roman"/>
          <w:b/>
          <w:bCs/>
          <w:noProof/>
          <w:sz w:val="24"/>
        </w:rPr>
        <w:t>74</w:t>
      </w:r>
      <w:r w:rsidRPr="00BD0DDC">
        <w:rPr>
          <w:rFonts w:ascii="Times New Roman" w:hAnsi="Times New Roman"/>
          <w:noProof/>
          <w:sz w:val="24"/>
        </w:rPr>
        <w:t>:41–48. Retrieved from http://linkinghub.elsevier.com/retrieve/pii/000632079500013T.</w:t>
      </w:r>
    </w:p>
    <w:p w14:paraId="43E7498C"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Reddy, S., and L. Dávalos. 2003. Geographical sampling bias and its implications for conservation priorities in Africa. Journal of Biogeography </w:t>
      </w:r>
      <w:r w:rsidRPr="00BD0DDC">
        <w:rPr>
          <w:rFonts w:ascii="Times New Roman" w:hAnsi="Times New Roman"/>
          <w:b/>
          <w:bCs/>
          <w:noProof/>
          <w:sz w:val="24"/>
        </w:rPr>
        <w:t>30</w:t>
      </w:r>
      <w:r w:rsidRPr="00BD0DDC">
        <w:rPr>
          <w:rFonts w:ascii="Times New Roman" w:hAnsi="Times New Roman"/>
          <w:noProof/>
          <w:sz w:val="24"/>
        </w:rPr>
        <w:t>:1719–1727. Retrieved June 2, 2013, from http://onlinelibrary.wiley.com/doi/10.1046/j.1365-2699.2003.00946.x/full.</w:t>
      </w:r>
    </w:p>
    <w:p w14:paraId="1AFD5F65"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BD0DDC">
        <w:rPr>
          <w:rFonts w:ascii="Times New Roman" w:hAnsi="Times New Roman"/>
          <w:b/>
          <w:bCs/>
          <w:noProof/>
          <w:sz w:val="24"/>
        </w:rPr>
        <w:t>32</w:t>
      </w:r>
      <w:r w:rsidRPr="00BD0DDC">
        <w:rPr>
          <w:rFonts w:ascii="Times New Roman" w:hAnsi="Times New Roman"/>
          <w:noProof/>
          <w:sz w:val="24"/>
        </w:rPr>
        <w:t>:305–332. JSTOR. Retrieved from http://www.jstor.org/stable/10.2307/2678643.</w:t>
      </w:r>
    </w:p>
    <w:p w14:paraId="05416FE0"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Salo, L. F. 2005. Red brome (Bromus rubens subsp. madritensis) in North America: possible modes for early introductions, subsequent spread. Biological Invasions </w:t>
      </w:r>
      <w:r w:rsidRPr="00BD0DDC">
        <w:rPr>
          <w:rFonts w:ascii="Times New Roman" w:hAnsi="Times New Roman"/>
          <w:b/>
          <w:bCs/>
          <w:noProof/>
          <w:sz w:val="24"/>
        </w:rPr>
        <w:t>7</w:t>
      </w:r>
      <w:r w:rsidRPr="00BD0DDC">
        <w:rPr>
          <w:rFonts w:ascii="Times New Roman" w:hAnsi="Times New Roman"/>
          <w:noProof/>
          <w:sz w:val="24"/>
        </w:rPr>
        <w:t>:165–180. Retrieved from http://www.springerlink.com/index/10.1007/s10530-004-8979-4.</w:t>
      </w:r>
    </w:p>
    <w:p w14:paraId="3A6D911C"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Sherff, E. E. 1912. Range extenstions of Rhamnus frangula and Sporobolus asperifolius.</w:t>
      </w:r>
    </w:p>
    <w:p w14:paraId="1864A382"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Taft, J. B., and M. K. Solecki. 1990. Vascular flora of the wetland and prairie communities of Gavin Bog and Prairie Nature Preserve, Lake County, Illinois. Rhodora </w:t>
      </w:r>
      <w:r w:rsidRPr="00BD0DDC">
        <w:rPr>
          <w:rFonts w:ascii="Times New Roman" w:hAnsi="Times New Roman"/>
          <w:b/>
          <w:bCs/>
          <w:noProof/>
          <w:sz w:val="24"/>
        </w:rPr>
        <w:t>92</w:t>
      </w:r>
      <w:r w:rsidRPr="00BD0DDC">
        <w:rPr>
          <w:rFonts w:ascii="Times New Roman" w:hAnsi="Times New Roman"/>
          <w:noProof/>
          <w:sz w:val="24"/>
        </w:rPr>
        <w:t>:142–165. New England Botanical Club. Retrieved from http://cat.inist.fr/?aModele=afficheN&amp;cpsidt=19723966.</w:t>
      </w:r>
    </w:p>
    <w:p w14:paraId="67E17EE0"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BD0DDC">
        <w:rPr>
          <w:rFonts w:ascii="Times New Roman" w:hAnsi="Times New Roman"/>
          <w:b/>
          <w:bCs/>
          <w:noProof/>
          <w:sz w:val="24"/>
        </w:rPr>
        <w:t>176</w:t>
      </w:r>
      <w:r w:rsidRPr="00BD0DDC">
        <w:rPr>
          <w:rFonts w:ascii="Times New Roman" w:hAnsi="Times New Roman"/>
          <w:noProof/>
          <w:sz w:val="24"/>
        </w:rPr>
        <w:t>:256–273. Retrieved from http://doi.wiley.com/10.1111/j.1469-8137.2007.02207.x.</w:t>
      </w:r>
    </w:p>
    <w:p w14:paraId="50CD509C" w14:textId="77777777"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Weber, E. 1998. The dynamics of plant invasions: a case study of three exotic goldenrod species (</w:t>
      </w:r>
      <w:r w:rsidRPr="00BD0DDC">
        <w:rPr>
          <w:rFonts w:ascii="Times New Roman" w:hAnsi="Times New Roman"/>
          <w:i/>
          <w:iCs/>
          <w:noProof/>
          <w:sz w:val="24"/>
        </w:rPr>
        <w:t>Solidago</w:t>
      </w:r>
      <w:r w:rsidRPr="00BD0DDC">
        <w:rPr>
          <w:rFonts w:ascii="Times New Roman" w:hAnsi="Times New Roman"/>
          <w:noProof/>
          <w:sz w:val="24"/>
        </w:rPr>
        <w:t xml:space="preserve"> L.) in Europe. Journal of Biogeography </w:t>
      </w:r>
      <w:r w:rsidRPr="00BD0DDC">
        <w:rPr>
          <w:rFonts w:ascii="Times New Roman" w:hAnsi="Times New Roman"/>
          <w:b/>
          <w:bCs/>
          <w:noProof/>
          <w:sz w:val="24"/>
        </w:rPr>
        <w:t>25</w:t>
      </w:r>
      <w:r w:rsidRPr="00BD0DDC">
        <w:rPr>
          <w:rFonts w:ascii="Times New Roman" w:hAnsi="Times New Roman"/>
          <w:noProof/>
          <w:sz w:val="24"/>
        </w:rPr>
        <w:t>:147–154.</w:t>
      </w:r>
    </w:p>
    <w:p w14:paraId="42C6F733" w14:textId="26E2EE7B" w:rsidR="00D32321" w:rsidRPr="005416FC" w:rsidRDefault="005416FC" w:rsidP="00BD0DDC">
      <w:pPr>
        <w:pStyle w:val="NormalWeb"/>
        <w:ind w:left="480" w:hanging="480"/>
        <w:divId w:val="1577400682"/>
        <w:rPr>
          <w:rFonts w:ascii="Times New Roman" w:hAnsi="Times New Roman"/>
        </w:rPr>
      </w:pPr>
      <w:r>
        <w:rPr>
          <w:rFonts w:ascii="Times New Roman" w:hAnsi="Times New Roman"/>
        </w:rPr>
        <w:fldChar w:fldCharType="end"/>
      </w:r>
    </w:p>
    <w:sectPr w:rsidR="00D32321" w:rsidRPr="005416FC" w:rsidSect="007A56D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9C3355" w:rsidRDefault="009C3355" w:rsidP="00052EC1">
      <w:r>
        <w:separator/>
      </w:r>
    </w:p>
  </w:endnote>
  <w:endnote w:type="continuationSeparator" w:id="0">
    <w:p w14:paraId="1594C97F" w14:textId="77777777" w:rsidR="009C3355" w:rsidRDefault="009C3355"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9C3355" w:rsidRDefault="009C3355" w:rsidP="00052EC1">
      <w:r>
        <w:separator/>
      </w:r>
    </w:p>
  </w:footnote>
  <w:footnote w:type="continuationSeparator" w:id="0">
    <w:p w14:paraId="4F480DA0" w14:textId="77777777" w:rsidR="009C3355" w:rsidRDefault="009C3355"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9C3355" w:rsidRPr="00052EC1" w:rsidRDefault="009C3355">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FF5"/>
    <w:rsid w:val="000058D1"/>
    <w:rsid w:val="00012129"/>
    <w:rsid w:val="00015451"/>
    <w:rsid w:val="00017DDA"/>
    <w:rsid w:val="000227FA"/>
    <w:rsid w:val="00022E20"/>
    <w:rsid w:val="00023A3F"/>
    <w:rsid w:val="000250B6"/>
    <w:rsid w:val="00025212"/>
    <w:rsid w:val="00034702"/>
    <w:rsid w:val="00035840"/>
    <w:rsid w:val="000413F6"/>
    <w:rsid w:val="00041CC2"/>
    <w:rsid w:val="00041F7F"/>
    <w:rsid w:val="000425A7"/>
    <w:rsid w:val="000449A5"/>
    <w:rsid w:val="00044AFF"/>
    <w:rsid w:val="00046E56"/>
    <w:rsid w:val="00052EC1"/>
    <w:rsid w:val="00052F4D"/>
    <w:rsid w:val="00056BC8"/>
    <w:rsid w:val="000643C8"/>
    <w:rsid w:val="00066F6C"/>
    <w:rsid w:val="00072713"/>
    <w:rsid w:val="00075AEB"/>
    <w:rsid w:val="00082832"/>
    <w:rsid w:val="000841B0"/>
    <w:rsid w:val="0008518D"/>
    <w:rsid w:val="00093D87"/>
    <w:rsid w:val="00093E64"/>
    <w:rsid w:val="000A1703"/>
    <w:rsid w:val="000A1FA6"/>
    <w:rsid w:val="000A2A99"/>
    <w:rsid w:val="000A4352"/>
    <w:rsid w:val="000B5803"/>
    <w:rsid w:val="000B6DED"/>
    <w:rsid w:val="000C077C"/>
    <w:rsid w:val="000C1BDF"/>
    <w:rsid w:val="000C25BE"/>
    <w:rsid w:val="000C3DE2"/>
    <w:rsid w:val="000D03E1"/>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12761"/>
    <w:rsid w:val="00120D30"/>
    <w:rsid w:val="00125283"/>
    <w:rsid w:val="00131B4B"/>
    <w:rsid w:val="0013414C"/>
    <w:rsid w:val="0013797E"/>
    <w:rsid w:val="00137D16"/>
    <w:rsid w:val="001538A0"/>
    <w:rsid w:val="00160FB5"/>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B30AC"/>
    <w:rsid w:val="001B4C90"/>
    <w:rsid w:val="001C35D1"/>
    <w:rsid w:val="001C3904"/>
    <w:rsid w:val="001D0FAE"/>
    <w:rsid w:val="001D42C4"/>
    <w:rsid w:val="001D5489"/>
    <w:rsid w:val="001D7B2B"/>
    <w:rsid w:val="001D7E36"/>
    <w:rsid w:val="001E07F3"/>
    <w:rsid w:val="001E0B59"/>
    <w:rsid w:val="001E5776"/>
    <w:rsid w:val="001E6DE7"/>
    <w:rsid w:val="001E6E54"/>
    <w:rsid w:val="001F0571"/>
    <w:rsid w:val="001F0CAE"/>
    <w:rsid w:val="001F1F27"/>
    <w:rsid w:val="00200059"/>
    <w:rsid w:val="00200797"/>
    <w:rsid w:val="00200D12"/>
    <w:rsid w:val="00203EEC"/>
    <w:rsid w:val="00204AC3"/>
    <w:rsid w:val="00207D34"/>
    <w:rsid w:val="00216736"/>
    <w:rsid w:val="00220739"/>
    <w:rsid w:val="00220AAE"/>
    <w:rsid w:val="002221AC"/>
    <w:rsid w:val="00225C5C"/>
    <w:rsid w:val="002305C5"/>
    <w:rsid w:val="0023092F"/>
    <w:rsid w:val="002336AA"/>
    <w:rsid w:val="00235D88"/>
    <w:rsid w:val="0024129C"/>
    <w:rsid w:val="002413C8"/>
    <w:rsid w:val="002434C7"/>
    <w:rsid w:val="00247849"/>
    <w:rsid w:val="00250185"/>
    <w:rsid w:val="002519FA"/>
    <w:rsid w:val="002533AC"/>
    <w:rsid w:val="00256934"/>
    <w:rsid w:val="0025701F"/>
    <w:rsid w:val="002575E7"/>
    <w:rsid w:val="002613E6"/>
    <w:rsid w:val="002624F7"/>
    <w:rsid w:val="00262E67"/>
    <w:rsid w:val="00266079"/>
    <w:rsid w:val="002663F4"/>
    <w:rsid w:val="0027584F"/>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E97"/>
    <w:rsid w:val="003A2058"/>
    <w:rsid w:val="003A5B5E"/>
    <w:rsid w:val="003B0F4C"/>
    <w:rsid w:val="003B2407"/>
    <w:rsid w:val="003B4FBB"/>
    <w:rsid w:val="003B79F9"/>
    <w:rsid w:val="003C705F"/>
    <w:rsid w:val="003D463D"/>
    <w:rsid w:val="003E010E"/>
    <w:rsid w:val="003E2275"/>
    <w:rsid w:val="003E3040"/>
    <w:rsid w:val="003E4953"/>
    <w:rsid w:val="003E5494"/>
    <w:rsid w:val="003F60CB"/>
    <w:rsid w:val="003F6839"/>
    <w:rsid w:val="003F7D38"/>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F73"/>
    <w:rsid w:val="00435B72"/>
    <w:rsid w:val="004416D9"/>
    <w:rsid w:val="00441ECD"/>
    <w:rsid w:val="0044216B"/>
    <w:rsid w:val="004431EE"/>
    <w:rsid w:val="0044376A"/>
    <w:rsid w:val="00445D27"/>
    <w:rsid w:val="00446637"/>
    <w:rsid w:val="00446C3D"/>
    <w:rsid w:val="00451B8A"/>
    <w:rsid w:val="004544F4"/>
    <w:rsid w:val="00460759"/>
    <w:rsid w:val="00461B45"/>
    <w:rsid w:val="004624C0"/>
    <w:rsid w:val="00464C13"/>
    <w:rsid w:val="00467E22"/>
    <w:rsid w:val="00471119"/>
    <w:rsid w:val="00471DC1"/>
    <w:rsid w:val="0047214E"/>
    <w:rsid w:val="00482904"/>
    <w:rsid w:val="00482CDE"/>
    <w:rsid w:val="00484205"/>
    <w:rsid w:val="004845C3"/>
    <w:rsid w:val="004856B9"/>
    <w:rsid w:val="004927A6"/>
    <w:rsid w:val="0049351A"/>
    <w:rsid w:val="0049435E"/>
    <w:rsid w:val="00494A1D"/>
    <w:rsid w:val="00497248"/>
    <w:rsid w:val="004A4327"/>
    <w:rsid w:val="004A5E8B"/>
    <w:rsid w:val="004A5FD3"/>
    <w:rsid w:val="004A743E"/>
    <w:rsid w:val="004A76C4"/>
    <w:rsid w:val="004B1006"/>
    <w:rsid w:val="004B699C"/>
    <w:rsid w:val="004C3530"/>
    <w:rsid w:val="004C5D14"/>
    <w:rsid w:val="004D664F"/>
    <w:rsid w:val="004D7360"/>
    <w:rsid w:val="004E0173"/>
    <w:rsid w:val="004E59D3"/>
    <w:rsid w:val="004F1EA8"/>
    <w:rsid w:val="004F3442"/>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911F6"/>
    <w:rsid w:val="00594296"/>
    <w:rsid w:val="00594FD2"/>
    <w:rsid w:val="0059620E"/>
    <w:rsid w:val="00596360"/>
    <w:rsid w:val="005A475C"/>
    <w:rsid w:val="005A5731"/>
    <w:rsid w:val="005B4260"/>
    <w:rsid w:val="005B4EF4"/>
    <w:rsid w:val="005B5BE4"/>
    <w:rsid w:val="005C26AC"/>
    <w:rsid w:val="005C2B5F"/>
    <w:rsid w:val="005C6DC2"/>
    <w:rsid w:val="005C758D"/>
    <w:rsid w:val="005C7D95"/>
    <w:rsid w:val="005D0D9E"/>
    <w:rsid w:val="005D1B2A"/>
    <w:rsid w:val="005D284C"/>
    <w:rsid w:val="005E1CE2"/>
    <w:rsid w:val="005E1F2D"/>
    <w:rsid w:val="005E2F61"/>
    <w:rsid w:val="005F0C12"/>
    <w:rsid w:val="005F5682"/>
    <w:rsid w:val="005F5B12"/>
    <w:rsid w:val="00605987"/>
    <w:rsid w:val="0060758C"/>
    <w:rsid w:val="00614A82"/>
    <w:rsid w:val="0062275A"/>
    <w:rsid w:val="00636236"/>
    <w:rsid w:val="00636482"/>
    <w:rsid w:val="00645E0D"/>
    <w:rsid w:val="0065750D"/>
    <w:rsid w:val="00657805"/>
    <w:rsid w:val="00661D21"/>
    <w:rsid w:val="006648B2"/>
    <w:rsid w:val="00665540"/>
    <w:rsid w:val="006669A6"/>
    <w:rsid w:val="00673CA0"/>
    <w:rsid w:val="00673E42"/>
    <w:rsid w:val="00681BCA"/>
    <w:rsid w:val="006829B5"/>
    <w:rsid w:val="0068390F"/>
    <w:rsid w:val="00684BC8"/>
    <w:rsid w:val="006930ED"/>
    <w:rsid w:val="0069330D"/>
    <w:rsid w:val="006940BA"/>
    <w:rsid w:val="00697297"/>
    <w:rsid w:val="006A025E"/>
    <w:rsid w:val="006A095D"/>
    <w:rsid w:val="006A0E25"/>
    <w:rsid w:val="006A1365"/>
    <w:rsid w:val="006A1EA9"/>
    <w:rsid w:val="006A27D8"/>
    <w:rsid w:val="006A3B2F"/>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120D2"/>
    <w:rsid w:val="00713BA1"/>
    <w:rsid w:val="00715F7A"/>
    <w:rsid w:val="00725488"/>
    <w:rsid w:val="007255C8"/>
    <w:rsid w:val="00742C8D"/>
    <w:rsid w:val="00743D71"/>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3DD3"/>
    <w:rsid w:val="007A56D4"/>
    <w:rsid w:val="007A5EF3"/>
    <w:rsid w:val="007A7A22"/>
    <w:rsid w:val="007A7E1A"/>
    <w:rsid w:val="007B2D4E"/>
    <w:rsid w:val="007B7B97"/>
    <w:rsid w:val="007C1835"/>
    <w:rsid w:val="007C60D1"/>
    <w:rsid w:val="007C7F15"/>
    <w:rsid w:val="007D0567"/>
    <w:rsid w:val="007D2BBD"/>
    <w:rsid w:val="007D3A9D"/>
    <w:rsid w:val="007D46AF"/>
    <w:rsid w:val="007E03FF"/>
    <w:rsid w:val="007E3A80"/>
    <w:rsid w:val="007E7C21"/>
    <w:rsid w:val="008060A6"/>
    <w:rsid w:val="00806777"/>
    <w:rsid w:val="00812C15"/>
    <w:rsid w:val="0081326C"/>
    <w:rsid w:val="00815594"/>
    <w:rsid w:val="00826365"/>
    <w:rsid w:val="0082753E"/>
    <w:rsid w:val="00830D5C"/>
    <w:rsid w:val="00832839"/>
    <w:rsid w:val="008366E9"/>
    <w:rsid w:val="0084082A"/>
    <w:rsid w:val="00841F62"/>
    <w:rsid w:val="00845933"/>
    <w:rsid w:val="00846FCA"/>
    <w:rsid w:val="008522D2"/>
    <w:rsid w:val="00852BB9"/>
    <w:rsid w:val="00853D1B"/>
    <w:rsid w:val="00856B99"/>
    <w:rsid w:val="008621A7"/>
    <w:rsid w:val="00863054"/>
    <w:rsid w:val="00866136"/>
    <w:rsid w:val="008669F7"/>
    <w:rsid w:val="00871AE1"/>
    <w:rsid w:val="00871CC8"/>
    <w:rsid w:val="00873445"/>
    <w:rsid w:val="008800B0"/>
    <w:rsid w:val="0088128C"/>
    <w:rsid w:val="00891A49"/>
    <w:rsid w:val="00891F4C"/>
    <w:rsid w:val="008A530E"/>
    <w:rsid w:val="008B04DF"/>
    <w:rsid w:val="008B6B8E"/>
    <w:rsid w:val="008B76E0"/>
    <w:rsid w:val="008C0DE5"/>
    <w:rsid w:val="008C24FF"/>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3C29"/>
    <w:rsid w:val="00903ED0"/>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79A9"/>
    <w:rsid w:val="00960D29"/>
    <w:rsid w:val="00962752"/>
    <w:rsid w:val="00962978"/>
    <w:rsid w:val="009642FC"/>
    <w:rsid w:val="00965E93"/>
    <w:rsid w:val="00972A2E"/>
    <w:rsid w:val="00973D9B"/>
    <w:rsid w:val="0097555B"/>
    <w:rsid w:val="00976E6E"/>
    <w:rsid w:val="00993988"/>
    <w:rsid w:val="00994106"/>
    <w:rsid w:val="00994D85"/>
    <w:rsid w:val="009963D7"/>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6A93"/>
    <w:rsid w:val="009E1C1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528"/>
    <w:rsid w:val="00A67444"/>
    <w:rsid w:val="00A67570"/>
    <w:rsid w:val="00A71A76"/>
    <w:rsid w:val="00A71F55"/>
    <w:rsid w:val="00A75C39"/>
    <w:rsid w:val="00A77269"/>
    <w:rsid w:val="00A77D13"/>
    <w:rsid w:val="00A809BA"/>
    <w:rsid w:val="00A84A0F"/>
    <w:rsid w:val="00A9588B"/>
    <w:rsid w:val="00AA0ECC"/>
    <w:rsid w:val="00AA2BA5"/>
    <w:rsid w:val="00AA7ACF"/>
    <w:rsid w:val="00AB6911"/>
    <w:rsid w:val="00AC3797"/>
    <w:rsid w:val="00AC42EE"/>
    <w:rsid w:val="00AC50F4"/>
    <w:rsid w:val="00AC6EEB"/>
    <w:rsid w:val="00AD05FC"/>
    <w:rsid w:val="00AD4EF1"/>
    <w:rsid w:val="00AE3DDE"/>
    <w:rsid w:val="00AE6884"/>
    <w:rsid w:val="00AF037A"/>
    <w:rsid w:val="00AF221A"/>
    <w:rsid w:val="00AF2B79"/>
    <w:rsid w:val="00AF5449"/>
    <w:rsid w:val="00AF54B8"/>
    <w:rsid w:val="00AF5CCB"/>
    <w:rsid w:val="00AF7784"/>
    <w:rsid w:val="00AF7EB7"/>
    <w:rsid w:val="00B061E7"/>
    <w:rsid w:val="00B13A79"/>
    <w:rsid w:val="00B1668B"/>
    <w:rsid w:val="00B16F7A"/>
    <w:rsid w:val="00B21AF5"/>
    <w:rsid w:val="00B221EA"/>
    <w:rsid w:val="00B2488B"/>
    <w:rsid w:val="00B32503"/>
    <w:rsid w:val="00B32751"/>
    <w:rsid w:val="00B46B17"/>
    <w:rsid w:val="00B506A7"/>
    <w:rsid w:val="00B522F9"/>
    <w:rsid w:val="00B52621"/>
    <w:rsid w:val="00B544ED"/>
    <w:rsid w:val="00B5580A"/>
    <w:rsid w:val="00B558D6"/>
    <w:rsid w:val="00B57826"/>
    <w:rsid w:val="00B62FEF"/>
    <w:rsid w:val="00B634CF"/>
    <w:rsid w:val="00B709A6"/>
    <w:rsid w:val="00B70F40"/>
    <w:rsid w:val="00B7335D"/>
    <w:rsid w:val="00B821AC"/>
    <w:rsid w:val="00B921DB"/>
    <w:rsid w:val="00B9285F"/>
    <w:rsid w:val="00B92CCE"/>
    <w:rsid w:val="00BA04CE"/>
    <w:rsid w:val="00BA0B83"/>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7BDE"/>
    <w:rsid w:val="00C157EB"/>
    <w:rsid w:val="00C16ABB"/>
    <w:rsid w:val="00C23FEE"/>
    <w:rsid w:val="00C2441C"/>
    <w:rsid w:val="00C34D56"/>
    <w:rsid w:val="00C409F7"/>
    <w:rsid w:val="00C450EC"/>
    <w:rsid w:val="00C53E40"/>
    <w:rsid w:val="00C54847"/>
    <w:rsid w:val="00C56192"/>
    <w:rsid w:val="00C62673"/>
    <w:rsid w:val="00C63134"/>
    <w:rsid w:val="00C703C3"/>
    <w:rsid w:val="00C7133F"/>
    <w:rsid w:val="00C71F4C"/>
    <w:rsid w:val="00C73227"/>
    <w:rsid w:val="00C73D82"/>
    <w:rsid w:val="00C75D71"/>
    <w:rsid w:val="00C844BE"/>
    <w:rsid w:val="00C878C6"/>
    <w:rsid w:val="00C916CE"/>
    <w:rsid w:val="00C91B6A"/>
    <w:rsid w:val="00C91C20"/>
    <w:rsid w:val="00C93A24"/>
    <w:rsid w:val="00C9583D"/>
    <w:rsid w:val="00C958B6"/>
    <w:rsid w:val="00C96C5F"/>
    <w:rsid w:val="00CA15A1"/>
    <w:rsid w:val="00CA396F"/>
    <w:rsid w:val="00CA39C6"/>
    <w:rsid w:val="00CA4F99"/>
    <w:rsid w:val="00CB0C6F"/>
    <w:rsid w:val="00CB4635"/>
    <w:rsid w:val="00CB59C5"/>
    <w:rsid w:val="00CB5F67"/>
    <w:rsid w:val="00CC1AF9"/>
    <w:rsid w:val="00CC7EC5"/>
    <w:rsid w:val="00CD1352"/>
    <w:rsid w:val="00CD25B4"/>
    <w:rsid w:val="00CE0D68"/>
    <w:rsid w:val="00CE2A1D"/>
    <w:rsid w:val="00CE4331"/>
    <w:rsid w:val="00CF10E6"/>
    <w:rsid w:val="00CF1799"/>
    <w:rsid w:val="00CF54EF"/>
    <w:rsid w:val="00CF7F8B"/>
    <w:rsid w:val="00D0304F"/>
    <w:rsid w:val="00D0377A"/>
    <w:rsid w:val="00D03F39"/>
    <w:rsid w:val="00D0544B"/>
    <w:rsid w:val="00D05769"/>
    <w:rsid w:val="00D075ED"/>
    <w:rsid w:val="00D129C8"/>
    <w:rsid w:val="00D16F65"/>
    <w:rsid w:val="00D17195"/>
    <w:rsid w:val="00D17BD3"/>
    <w:rsid w:val="00D201F8"/>
    <w:rsid w:val="00D20834"/>
    <w:rsid w:val="00D211E1"/>
    <w:rsid w:val="00D21223"/>
    <w:rsid w:val="00D21E84"/>
    <w:rsid w:val="00D23BC8"/>
    <w:rsid w:val="00D253E8"/>
    <w:rsid w:val="00D2649B"/>
    <w:rsid w:val="00D26BC5"/>
    <w:rsid w:val="00D27FF9"/>
    <w:rsid w:val="00D32321"/>
    <w:rsid w:val="00D34CE0"/>
    <w:rsid w:val="00D42F92"/>
    <w:rsid w:val="00D476CC"/>
    <w:rsid w:val="00D47D18"/>
    <w:rsid w:val="00D50376"/>
    <w:rsid w:val="00D507C7"/>
    <w:rsid w:val="00D52D3A"/>
    <w:rsid w:val="00D5407D"/>
    <w:rsid w:val="00D559DB"/>
    <w:rsid w:val="00D60547"/>
    <w:rsid w:val="00D6280D"/>
    <w:rsid w:val="00D650C0"/>
    <w:rsid w:val="00D755FE"/>
    <w:rsid w:val="00D76414"/>
    <w:rsid w:val="00D849F5"/>
    <w:rsid w:val="00D86477"/>
    <w:rsid w:val="00D87934"/>
    <w:rsid w:val="00D87A38"/>
    <w:rsid w:val="00D90140"/>
    <w:rsid w:val="00D967EC"/>
    <w:rsid w:val="00D97400"/>
    <w:rsid w:val="00DA11FD"/>
    <w:rsid w:val="00DA4DCB"/>
    <w:rsid w:val="00DA65C1"/>
    <w:rsid w:val="00DB10E9"/>
    <w:rsid w:val="00DB181D"/>
    <w:rsid w:val="00DB4F14"/>
    <w:rsid w:val="00DB70C2"/>
    <w:rsid w:val="00DB71EE"/>
    <w:rsid w:val="00DC28F6"/>
    <w:rsid w:val="00DD0955"/>
    <w:rsid w:val="00DE7109"/>
    <w:rsid w:val="00DF769C"/>
    <w:rsid w:val="00DF7B13"/>
    <w:rsid w:val="00DF7C8D"/>
    <w:rsid w:val="00E010DE"/>
    <w:rsid w:val="00E0223A"/>
    <w:rsid w:val="00E0689B"/>
    <w:rsid w:val="00E07234"/>
    <w:rsid w:val="00E07B89"/>
    <w:rsid w:val="00E102AA"/>
    <w:rsid w:val="00E10704"/>
    <w:rsid w:val="00E1598B"/>
    <w:rsid w:val="00E16CD2"/>
    <w:rsid w:val="00E244DB"/>
    <w:rsid w:val="00E30ABB"/>
    <w:rsid w:val="00E318EA"/>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51940"/>
    <w:rsid w:val="00E55C0B"/>
    <w:rsid w:val="00E619A3"/>
    <w:rsid w:val="00E65CAE"/>
    <w:rsid w:val="00E76483"/>
    <w:rsid w:val="00E77C8D"/>
    <w:rsid w:val="00E80901"/>
    <w:rsid w:val="00E91719"/>
    <w:rsid w:val="00E91D55"/>
    <w:rsid w:val="00E92335"/>
    <w:rsid w:val="00E94262"/>
    <w:rsid w:val="00E95997"/>
    <w:rsid w:val="00E97F47"/>
    <w:rsid w:val="00EA178D"/>
    <w:rsid w:val="00EA44BD"/>
    <w:rsid w:val="00EB0BB7"/>
    <w:rsid w:val="00EB5DA8"/>
    <w:rsid w:val="00EC0BD2"/>
    <w:rsid w:val="00EC3F61"/>
    <w:rsid w:val="00EC4286"/>
    <w:rsid w:val="00ED1C8E"/>
    <w:rsid w:val="00ED61E6"/>
    <w:rsid w:val="00EE2058"/>
    <w:rsid w:val="00EE206F"/>
    <w:rsid w:val="00EE2F09"/>
    <w:rsid w:val="00EE4168"/>
    <w:rsid w:val="00EE4F3D"/>
    <w:rsid w:val="00EE75F4"/>
    <w:rsid w:val="00EF1224"/>
    <w:rsid w:val="00EF2994"/>
    <w:rsid w:val="00EF5D48"/>
    <w:rsid w:val="00EF67BF"/>
    <w:rsid w:val="00F002D1"/>
    <w:rsid w:val="00F04000"/>
    <w:rsid w:val="00F04197"/>
    <w:rsid w:val="00F05C0C"/>
    <w:rsid w:val="00F13C77"/>
    <w:rsid w:val="00F242B7"/>
    <w:rsid w:val="00F26083"/>
    <w:rsid w:val="00F27BDC"/>
    <w:rsid w:val="00F364F9"/>
    <w:rsid w:val="00F3798D"/>
    <w:rsid w:val="00F4031A"/>
    <w:rsid w:val="00F447E7"/>
    <w:rsid w:val="00F45227"/>
    <w:rsid w:val="00F514E7"/>
    <w:rsid w:val="00F536A2"/>
    <w:rsid w:val="00F54BD8"/>
    <w:rsid w:val="00F5525E"/>
    <w:rsid w:val="00F6018B"/>
    <w:rsid w:val="00F64058"/>
    <w:rsid w:val="00F65124"/>
    <w:rsid w:val="00F72080"/>
    <w:rsid w:val="00F75B54"/>
    <w:rsid w:val="00F838BC"/>
    <w:rsid w:val="00F87E6B"/>
    <w:rsid w:val="00F90BA5"/>
    <w:rsid w:val="00F91044"/>
    <w:rsid w:val="00F94045"/>
    <w:rsid w:val="00F973C8"/>
    <w:rsid w:val="00FA0A02"/>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734F"/>
    <w:rsid w:val="00FD7E04"/>
    <w:rsid w:val="00FE0650"/>
    <w:rsid w:val="00FE4881"/>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1975</TotalTime>
  <Pages>29</Pages>
  <Words>26930</Words>
  <Characters>153502</Characters>
  <Application>Microsoft Macintosh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180072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705</cp:revision>
  <cp:lastPrinted>2013-06-04T14:06:00Z</cp:lastPrinted>
  <dcterms:created xsi:type="dcterms:W3CDTF">2013-04-22T15:24:00Z</dcterms:created>
  <dcterms:modified xsi:type="dcterms:W3CDTF">2013-06-04T18:05:00Z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