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10,000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0</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Skirmish (end adjacent to a non-allied Army not in a settlement → Battle, Seize the Initiative +1I Skirmish 1), Lay Siege (end adjacent to an at-war settlement → Siege), or Muster (within range 3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Skirmished/Sieged/Mustered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Skirmished gains +1I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Repair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32"/>
        <w:gridCol w:w="1144"/>
        <w:gridCol w:w="2386"/>
        <w:gridCol w:w="2386"/>
        <w:gridCol w:w="2518"/>
      </w:tblGrid>
      <w:tr>
        <w:trPr>
          <w:tblHeader/>
        </w:trPr>
        <w:tc>
          <w:tcPr>
            <w:tcW w:w="2032"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4"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386"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86"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18"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32" w:type="dxa"/>
          </w:tcPr>
          <w:p>
            <w:pPr>
              <w:spacing w:before="0" w:after="0"/>
              <w:rPr>
                <w:rFonts w:ascii="EB Garamond" w:hAnsi="EB Garamond"/>
                <w:sz w:val="17"/>
              </w:rPr>
            </w:pPr>
            <w:r>
              <w:rPr>
                <w:rFonts w:ascii="EB Garamond" w:hAnsi="EB Garamond" w:cs="EB Garamond"/>
                <w:sz w:val="17"/>
                <w:szCs w:val="17"/>
              </w:rPr>
              <w:t xml:space="preserve">Industry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86"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18"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32" w:type="dxa"/>
          </w:tcPr>
          <w:p>
            <w:pPr>
              <w:spacing w:before="0" w:after="0"/>
              <w:rPr>
                <w:rFonts w:ascii="EB Garamond" w:hAnsi="EB Garamond"/>
                <w:sz w:val="17"/>
              </w:rPr>
            </w:pPr>
            <w:r>
              <w:rPr>
                <w:rFonts w:ascii="EB Garamond" w:hAnsi="EB Garamond" w:cs="EB Garamond"/>
                <w:sz w:val="17"/>
                <w:szCs w:val="17"/>
              </w:rPr>
              <w:t xml:space="preserve">Prowess</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2386" w:type="dxa"/>
          </w:tcPr>
          <w:p>
            <w:pPr>
              <w:spacing w:before="0" w:after="0"/>
              <w:rPr>
                <w:rFonts w:ascii="EB Garamond" w:hAnsi="EB Garamond"/>
                <w:sz w:val="17"/>
              </w:rPr>
            </w:pPr>
            <w:r>
              <w:rPr>
                <w:rFonts w:ascii="EB Garamond" w:hAnsi="EB Garamond" w:cs="EB Garamond"/>
                <w:sz w:val="17"/>
                <w:szCs w:val="17"/>
              </w:rPr>
              <w:t xml:space="preserve">Edict of War: All armies gain Parry. Gain Immune State of Alarm (No longer gain Doubt while at War).</w:t>
            </w:r>
          </w:p>
        </w:tc>
        <w:tc>
          <w:tcPr>
            <w:tcW w:w="2518" w:type="dxa"/>
          </w:tcPr>
          <w:p>
            <w:pPr>
              <w:spacing w:before="0" w:after="0"/>
              <w:rPr>
                <w:rFonts w:ascii="EB Garamond" w:hAnsi="EB Garamond"/>
                <w:sz w:val="17"/>
              </w:rPr>
            </w:pPr>
            <w:r>
              <w:rPr>
                <w:rFonts w:ascii="EB Garamond" w:hAnsi="EB Garamond" w:cs="EB Garamond"/>
                <w:sz w:val="17"/>
                <w:szCs w:val="17"/>
              </w:rPr>
              <w:t xml:space="preserve">High Quartermaster: Upkeep -2000. No longer lose Influence while at War. May change equipment on your armies during any upkeep phase where that army is within Province.</w:t>
            </w:r>
          </w:p>
        </w:tc>
      </w:tr>
      <w:tr>
        <w:tc>
          <w:tcPr>
            <w:tcW w:w="2032" w:type="dxa"/>
          </w:tcPr>
          <w:p>
            <w:pPr>
              <w:spacing w:before="0" w:after="0"/>
              <w:rPr>
                <w:rFonts w:ascii="EB Garamond" w:hAnsi="EB Garamond"/>
                <w:sz w:val="17"/>
              </w:rPr>
            </w:pPr>
            <w:r>
              <w:rPr>
                <w:rFonts w:ascii="EB Garamond" w:hAnsi="EB Garamond" w:cs="EB Garamond"/>
                <w:sz w:val="17"/>
                <w:szCs w:val="17"/>
              </w:rPr>
              <w:t xml:space="preserve">Cunning</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Clandestine Councilor: Once per turn, when another player's Envoy is Sent, target a player - that player Abstains.</w:t>
            </w:r>
          </w:p>
        </w:tc>
        <w:tc>
          <w:tcPr>
            <w:tcW w:w="2386"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w:t>
            </w:r>
          </w:p>
        </w:tc>
        <w:tc>
          <w:tcPr>
            <w:tcW w:w="2518"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w:t>
            </w:r>
          </w:p>
        </w:tc>
      </w:tr>
      <w:tr>
        <w:tc>
          <w:tcPr>
            <w:tcW w:w="2032" w:type="dxa"/>
          </w:tcPr>
          <w:p>
            <w:pPr>
              <w:spacing w:before="0" w:after="0"/>
              <w:rPr>
                <w:rFonts w:ascii="EB Garamond" w:hAnsi="EB Garamond"/>
                <w:sz w:val="17"/>
              </w:rPr>
            </w:pPr>
            <w:r>
              <w:rPr>
                <w:rFonts w:ascii="EB Garamond" w:hAnsi="EB Garamond" w:cs="EB Garamond"/>
                <w:sz w:val="17"/>
                <w:szCs w:val="17"/>
              </w:rPr>
              <w:t xml:space="preserve">Piety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Divine Mandate: Faith +2.</w:t>
            </w:r>
          </w:p>
        </w:tc>
        <w:tc>
          <w:tcPr>
            <w:tcW w:w="2386" w:type="dxa"/>
          </w:tcPr>
          <w:p>
            <w:pPr>
              <w:spacing w:before="0" w:after="0"/>
              <w:rPr>
                <w:rFonts w:ascii="EB Garamond" w:hAnsi="EB Garamond"/>
                <w:sz w:val="17"/>
              </w:rPr>
            </w:pPr>
            <w:r>
              <w:rPr>
                <w:rFonts w:ascii="EB Garamond" w:hAnsi="EB Garamond" w:cs="EB Garamond"/>
                <w:sz w:val="17"/>
                <w:szCs w:val="17"/>
              </w:rPr>
              <w:t xml:space="preserve">Prophet of Retribution: All other players gain Doubt +2 while your Public Order is positive.</w:t>
            </w:r>
          </w:p>
        </w:tc>
        <w:tc>
          <w:tcPr>
            <w:tcW w:w="2518"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32"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r>
        <w:tc>
          <w:tcPr>
            <w:tcW w:w="2032"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4" w:type="dxa"/>
          </w:tcPr>
          <w:p>
            <w:pPr>
              <w:spacing w:before="0" w:after="0"/>
              <w:rPr>
                <w:rFonts w:ascii="EB Garamond" w:hAnsi="EB Garamond"/>
                <w:sz w:val="17"/>
              </w:rPr>
            </w:pPr>
            <w:r>
              <w:rPr>
                <w:rFonts w:ascii="EB Garamond" w:hAnsi="EB Garamond" w:cs="EB Garamond"/>
                <w:sz w:val="17"/>
                <w:szCs w:val="17"/>
              </w:rPr>
              <w:t xml:space="preserve">0</w:t>
            </w:r>
          </w:p>
        </w:tc>
        <w:tc>
          <w:tcPr>
            <w:tcW w:w="2386"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518" w:type="dxa"/>
          </w:tcPr>
          <w:p>
            <w:pPr>
              <w:spacing w:before="0" w:after="0"/>
              <w:rPr>
                <w:rFonts w:ascii="EB Garamond" w:hAnsi="EB Garamond"/>
                <w:sz w:val="17"/>
              </w:rPr>
            </w:pPr>
            <w:r>
              <w:rPr>
                <w:rFonts w:ascii="EB Garamond" w:hAnsi="EB Garamond" w:cs="EB Garamond"/>
                <w:sz w:val="17"/>
                <w:szCs w:val="17"/>
              </w:rPr>
              <w:t xml:space="preserve">3</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5"/>
        <w:gridCol w:w="1385"/>
        <w:gridCol w:w="965"/>
        <w:gridCol w:w="860"/>
        <w:gridCol w:w="965"/>
        <w:gridCol w:w="860"/>
        <w:gridCol w:w="860"/>
        <w:gridCol w:w="860"/>
        <w:gridCol w:w="2956"/>
      </w:tblGrid>
      <w:tr>
        <w:trPr>
          <w:tblHeader/>
        </w:trPr>
        <w:tc>
          <w:tcPr>
            <w:tcW w:w="755"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5"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65" w:type="dxa"/>
          </w:tcPr>
          <w:p>
            <w:pPr>
              <w:spacing w:before="0" w:after="0"/>
              <w:rPr>
                <w:rFonts w:ascii="EB Garamond" w:hAnsi="EB Garamond"/>
                <w:sz w:val="17"/>
              </w:rPr>
            </w:pPr>
            <w:r>
              <w:rPr>
                <w:rFonts w:ascii="EB Garamond" w:hAnsi="EB Garamond" w:cs="EB Garamond"/>
                <w:b/>
                <w:bCs/>
                <w:sz w:val="17"/>
                <w:szCs w:val="17"/>
              </w:rPr>
              <w:t xml:space="preserve">Sea</w:t>
            </w:r>
          </w:p>
        </w:tc>
        <w:tc>
          <w:tcPr>
            <w:tcW w:w="860" w:type="dxa"/>
          </w:tcPr>
          <w:p>
            <w:pPr>
              <w:spacing w:before="0" w:after="0"/>
              <w:rPr>
                <w:rFonts w:ascii="EB Garamond" w:hAnsi="EB Garamond"/>
                <w:sz w:val="17"/>
              </w:rPr>
            </w:pPr>
            <w:r>
              <w:rPr>
                <w:rFonts w:ascii="EB Garamond" w:hAnsi="EB Garamond" w:cs="EB Garamond"/>
                <w:b/>
                <w:bCs/>
                <w:sz w:val="17"/>
                <w:szCs w:val="17"/>
              </w:rPr>
              <w:t xml:space="preserve">Tax</w:t>
            </w:r>
          </w:p>
        </w:tc>
        <w:tc>
          <w:tcPr>
            <w:tcW w:w="965"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0"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0"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0" w:type="dxa"/>
          </w:tcPr>
          <w:p>
            <w:pPr>
              <w:spacing w:before="0" w:after="0"/>
              <w:rPr>
                <w:rFonts w:ascii="EB Garamond" w:hAnsi="EB Garamond"/>
                <w:sz w:val="17"/>
              </w:rPr>
            </w:pPr>
            <w:r>
              <w:rPr>
                <w:rFonts w:ascii="EB Garamond" w:hAnsi="EB Garamond" w:cs="EB Garamond"/>
                <w:b/>
                <w:bCs/>
                <w:sz w:val="17"/>
                <w:szCs w:val="17"/>
              </w:rPr>
              <w:t xml:space="preserve">Reach</w:t>
            </w:r>
          </w:p>
        </w:tc>
        <w:tc>
          <w:tcPr>
            <w:tcW w:w="2956"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5" w:type="dxa"/>
          </w:tcPr>
          <w:p>
            <w:pPr>
              <w:spacing w:before="0" w:after="0"/>
              <w:rPr>
                <w:rFonts w:ascii="EB Garamond" w:hAnsi="EB Garamond"/>
                <w:sz w:val="17"/>
              </w:rPr>
            </w:pPr>
            <w:r>
              <w:rPr>
                <w:rFonts w:ascii="EB Garamond" w:hAnsi="EB Garamond" w:cs="EB Garamond"/>
                <w:sz w:val="17"/>
                <w:szCs w:val="17"/>
              </w:rPr>
              <w:t xml:space="preserve">0</w:t>
            </w:r>
          </w:p>
        </w:tc>
        <w:tc>
          <w:tcPr>
            <w:tcW w:w="1385" w:type="dxa"/>
          </w:tcPr>
          <w:p>
            <w:pPr>
              <w:spacing w:before="0" w:after="0"/>
              <w:rPr>
                <w:rFonts w:ascii="EB Garamond" w:hAnsi="EB Garamond"/>
                <w:sz w:val="17"/>
              </w:rPr>
            </w:pPr>
            <w:r>
              <w:rPr>
                <w:rFonts w:ascii="EB Garamond" w:hAnsi="EB Garamond" w:cs="EB Garamond"/>
                <w:sz w:val="17"/>
                <w:szCs w:val="17"/>
              </w:rPr>
              <w:t xml:space="preserve">Hamlet</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0</w:t>
            </w:r>
          </w:p>
        </w:tc>
        <w:tc>
          <w:tcPr>
            <w:tcW w:w="965" w:type="dxa"/>
          </w:tcPr>
          <w:p>
            <w:pPr>
              <w:spacing w:before="0" w:after="0"/>
              <w:rPr>
                <w:rFonts w:ascii="EB Garamond" w:hAnsi="EB Garamond"/>
                <w:sz w:val="17"/>
              </w:rPr>
            </w:pPr>
            <w:r>
              <w:rPr>
                <w:rFonts w:ascii="EB Garamond" w:hAnsi="EB Garamond" w:cs="EB Garamond"/>
                <w:sz w:val="17"/>
                <w:szCs w:val="17"/>
              </w:rPr>
              <w:t xml:space="preserve">0</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5" w:type="dxa"/>
          </w:tcPr>
          <w:p>
            <w:pPr>
              <w:spacing w:before="0" w:after="0"/>
              <w:rPr>
                <w:rFonts w:ascii="EB Garamond" w:hAnsi="EB Garamond"/>
                <w:sz w:val="17"/>
              </w:rPr>
            </w:pPr>
            <w:r>
              <w:rPr>
                <w:rFonts w:ascii="EB Garamond" w:hAnsi="EB Garamond" w:cs="EB Garamond"/>
                <w:sz w:val="17"/>
                <w:szCs w:val="17"/>
              </w:rPr>
              <w:t xml:space="preserve">1</w:t>
            </w:r>
          </w:p>
        </w:tc>
        <w:tc>
          <w:tcPr>
            <w:tcW w:w="1385" w:type="dxa"/>
          </w:tcPr>
          <w:p>
            <w:pPr>
              <w:spacing w:before="0" w:after="0"/>
              <w:rPr>
                <w:rFonts w:ascii="EB Garamond" w:hAnsi="EB Garamond"/>
                <w:sz w:val="17"/>
              </w:rPr>
            </w:pPr>
            <w:r>
              <w:rPr>
                <w:rFonts w:ascii="EB Garamond" w:hAnsi="EB Garamond" w:cs="EB Garamond"/>
                <w:sz w:val="17"/>
                <w:szCs w:val="17"/>
              </w:rPr>
              <w:t xml:space="preserve">Village</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2000</w:t>
            </w:r>
          </w:p>
        </w:tc>
        <w:tc>
          <w:tcPr>
            <w:tcW w:w="965"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2</w:t>
            </w:r>
          </w:p>
        </w:tc>
        <w:tc>
          <w:tcPr>
            <w:tcW w:w="1385" w:type="dxa"/>
          </w:tcPr>
          <w:p>
            <w:pPr>
              <w:spacing w:before="0" w:after="0"/>
              <w:rPr>
                <w:rFonts w:ascii="EB Garamond" w:hAnsi="EB Garamond"/>
                <w:sz w:val="17"/>
              </w:rPr>
            </w:pPr>
            <w:r>
              <w:rPr>
                <w:rFonts w:ascii="EB Garamond" w:hAnsi="EB Garamond" w:cs="EB Garamond"/>
                <w:sz w:val="17"/>
                <w:szCs w:val="17"/>
              </w:rPr>
              <w:t xml:space="preserve">Town</w:t>
            </w:r>
          </w:p>
        </w:tc>
        <w:tc>
          <w:tcPr>
            <w:tcW w:w="965" w:type="dxa"/>
          </w:tcPr>
          <w:p>
            <w:pPr>
              <w:spacing w:before="0" w:after="0"/>
              <w:rPr>
                <w:rFonts w:ascii="EB Garamond" w:hAnsi="EB Garamond"/>
                <w:sz w:val="17"/>
              </w:rPr>
            </w:pPr>
            <w:r>
              <w:rPr>
                <w:rFonts w:ascii="EB Garamond" w:hAnsi="EB Garamond" w:cs="EB Garamond"/>
                <w:sz w:val="17"/>
                <w:szCs w:val="17"/>
              </w:rPr>
              <w:t xml:space="preserve">Sea Town</w:t>
            </w:r>
          </w:p>
        </w:tc>
        <w:tc>
          <w:tcPr>
            <w:tcW w:w="860" w:type="dxa"/>
          </w:tcPr>
          <w:p>
            <w:pPr>
              <w:spacing w:before="0" w:after="0"/>
              <w:rPr>
                <w:rFonts w:ascii="EB Garamond" w:hAnsi="EB Garamond"/>
                <w:sz w:val="17"/>
              </w:rPr>
            </w:pPr>
            <w:r>
              <w:rPr>
                <w:rFonts w:ascii="EB Garamond" w:hAnsi="EB Garamond" w:cs="EB Garamond"/>
                <w:sz w:val="17"/>
                <w:szCs w:val="17"/>
              </w:rPr>
              <w:t xml:space="preserve">4000</w:t>
            </w:r>
          </w:p>
        </w:tc>
        <w:tc>
          <w:tcPr>
            <w:tcW w:w="965" w:type="dxa"/>
          </w:tcPr>
          <w:p>
            <w:pPr>
              <w:spacing w:before="0" w:after="0"/>
              <w:rPr>
                <w:rFonts w:ascii="EB Garamond" w:hAnsi="EB Garamond"/>
                <w:sz w:val="17"/>
              </w:rPr>
            </w:pPr>
            <w:r>
              <w:rPr>
                <w:rFonts w:ascii="EB Garamond" w:hAnsi="EB Garamond" w:cs="EB Garamond"/>
                <w:sz w:val="17"/>
                <w:szCs w:val="17"/>
              </w:rPr>
              <w:t xml:space="preserve">10</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3</w:t>
            </w:r>
          </w:p>
        </w:tc>
        <w:tc>
          <w:tcPr>
            <w:tcW w:w="1385" w:type="dxa"/>
          </w:tcPr>
          <w:p>
            <w:pPr>
              <w:spacing w:before="0" w:after="0"/>
              <w:rPr>
                <w:rFonts w:ascii="EB Garamond" w:hAnsi="EB Garamond"/>
                <w:sz w:val="17"/>
              </w:rPr>
            </w:pPr>
            <w:r>
              <w:rPr>
                <w:rFonts w:ascii="EB Garamond" w:hAnsi="EB Garamond" w:cs="EB Garamond"/>
                <w:sz w:val="17"/>
                <w:szCs w:val="17"/>
              </w:rPr>
              <w:t xml:space="preserve">City</w:t>
            </w:r>
          </w:p>
        </w:tc>
        <w:tc>
          <w:tcPr>
            <w:tcW w:w="965" w:type="dxa"/>
          </w:tcPr>
          <w:p>
            <w:pPr>
              <w:spacing w:before="0" w:after="0"/>
              <w:rPr>
                <w:rFonts w:ascii="EB Garamond" w:hAnsi="EB Garamond"/>
                <w:sz w:val="17"/>
              </w:rPr>
            </w:pPr>
            <w:r>
              <w:rPr>
                <w:rFonts w:ascii="EB Garamond" w:hAnsi="EB Garamond" w:cs="EB Garamond"/>
                <w:sz w:val="17"/>
                <w:szCs w:val="17"/>
              </w:rPr>
              <w:t xml:space="preserve">Port</w:t>
            </w:r>
          </w:p>
        </w:tc>
        <w:tc>
          <w:tcPr>
            <w:tcW w:w="860" w:type="dxa"/>
          </w:tcPr>
          <w:p>
            <w:pPr>
              <w:spacing w:before="0" w:after="0"/>
              <w:rPr>
                <w:rFonts w:ascii="EB Garamond" w:hAnsi="EB Garamond"/>
                <w:sz w:val="17"/>
              </w:rPr>
            </w:pPr>
            <w:r>
              <w:rPr>
                <w:rFonts w:ascii="EB Garamond" w:hAnsi="EB Garamond" w:cs="EB Garamond"/>
                <w:sz w:val="17"/>
                <w:szCs w:val="17"/>
              </w:rPr>
              <w:t xml:space="preserve">6000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4</w:t>
            </w:r>
          </w:p>
        </w:tc>
        <w:tc>
          <w:tcPr>
            <w:tcW w:w="1385" w:type="dxa"/>
          </w:tcPr>
          <w:p>
            <w:pPr>
              <w:spacing w:before="0" w:after="0"/>
              <w:rPr>
                <w:rFonts w:ascii="EB Garamond" w:hAnsi="EB Garamond"/>
                <w:sz w:val="17"/>
              </w:rPr>
            </w:pPr>
            <w:r>
              <w:rPr>
                <w:rFonts w:ascii="EB Garamond" w:hAnsi="EB Garamond" w:cs="EB Garamond"/>
                <w:sz w:val="17"/>
                <w:szCs w:val="17"/>
              </w:rPr>
              <w:t xml:space="preserve">Metropolis</w:t>
            </w:r>
          </w:p>
        </w:tc>
        <w:tc>
          <w:tcPr>
            <w:tcW w:w="965" w:type="dxa"/>
          </w:tcPr>
          <w:p>
            <w:pPr>
              <w:spacing w:before="0" w:after="0"/>
              <w:rPr>
                <w:rFonts w:ascii="EB Garamond" w:hAnsi="EB Garamond"/>
                <w:sz w:val="17"/>
              </w:rPr>
            </w:pPr>
            <w:r>
              <w:rPr>
                <w:rFonts w:ascii="EB Garamond" w:hAnsi="EB Garamond" w:cs="EB Garamond"/>
                <w:sz w:val="17"/>
                <w:szCs w:val="17"/>
              </w:rPr>
              <w:t xml:space="preserve">—</w:t>
            </w:r>
          </w:p>
        </w:tc>
        <w:tc>
          <w:tcPr>
            <w:tcW w:w="860" w:type="dxa"/>
          </w:tcPr>
          <w:p>
            <w:pPr>
              <w:spacing w:before="0" w:after="0"/>
              <w:rPr>
                <w:rFonts w:ascii="EB Garamond" w:hAnsi="EB Garamond"/>
                <w:sz w:val="17"/>
              </w:rPr>
            </w:pPr>
            <w:r>
              <w:rPr>
                <w:rFonts w:ascii="EB Garamond" w:hAnsi="EB Garamond" w:cs="EB Garamond"/>
                <w:sz w:val="17"/>
                <w:szCs w:val="17"/>
              </w:rPr>
              <w:t xml:space="preserve">10000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2956"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4"/>
        <w:gridCol w:w="1679"/>
        <w:gridCol w:w="944"/>
        <w:gridCol w:w="1033"/>
        <w:gridCol w:w="2489"/>
        <w:gridCol w:w="2537"/>
      </w:tblGrid>
      <w:tr>
        <w:trPr>
          <w:tblHeader/>
        </w:trPr>
        <w:tc>
          <w:tcPr>
            <w:tcW w:w="1784"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9" w:type="dxa"/>
          </w:tcPr>
          <w:p>
            <w:pPr>
              <w:spacing w:before="0" w:after="0"/>
              <w:rPr>
                <w:rFonts w:ascii="EB Garamond" w:hAnsi="EB Garamond"/>
                <w:sz w:val="17"/>
              </w:rPr>
            </w:pPr>
            <w:r>
              <w:rPr>
                <w:rFonts w:ascii="EB Garamond" w:hAnsi="EB Garamond" w:cs="EB Garamond"/>
                <w:b/>
                <w:bCs/>
                <w:sz w:val="17"/>
                <w:szCs w:val="17"/>
              </w:rPr>
              <w:t xml:space="preserve">Tier</w:t>
            </w:r>
          </w:p>
        </w:tc>
        <w:tc>
          <w:tcPr>
            <w:tcW w:w="944"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33"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89"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37"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4" w:type="dxa"/>
          </w:tcPr>
          <w:p>
            <w:pPr>
              <w:spacing w:before="0" w:after="0"/>
              <w:rPr>
                <w:rFonts w:ascii="EB Garamond" w:hAnsi="EB Garamond"/>
                <w:sz w:val="17"/>
              </w:rPr>
            </w:pPr>
            <w:r>
              <w:rPr>
                <w:rFonts w:ascii="EB Garamond" w:hAnsi="EB Garamond" w:cs="EB Garamond"/>
                <w:sz w:val="17"/>
                <w:szCs w:val="17"/>
              </w:rPr>
              <w:t xml:space="preserve">Dirt Roads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4"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4"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Roads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Dirt Roads</w:t>
            </w:r>
          </w:p>
        </w:tc>
        <w:tc>
          <w:tcPr>
            <w:tcW w:w="2537"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4" w:type="dxa"/>
          </w:tcPr>
          <w:p>
            <w:pPr>
              <w:spacing w:before="0" w:after="0"/>
              <w:rPr>
                <w:rFonts w:ascii="EB Garamond" w:hAnsi="EB Garamond"/>
                <w:sz w:val="17"/>
              </w:rPr>
            </w:pPr>
            <w:r>
              <w:rPr>
                <w:rFonts w:ascii="EB Garamond" w:hAnsi="EB Garamond" w:cs="EB Garamond"/>
                <w:sz w:val="17"/>
                <w:szCs w:val="17"/>
              </w:rPr>
              <w:t xml:space="preserve">Town Hall</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37"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4" w:type="dxa"/>
          </w:tcPr>
          <w:p>
            <w:pPr>
              <w:spacing w:before="0" w:after="0"/>
              <w:rPr>
                <w:rFonts w:ascii="EB Garamond" w:hAnsi="EB Garamond"/>
                <w:sz w:val="17"/>
              </w:rPr>
            </w:pPr>
            <w:r>
              <w:rPr>
                <w:rFonts w:ascii="EB Garamond" w:hAnsi="EB Garamond" w:cs="EB Garamond"/>
                <w:sz w:val="17"/>
                <w:szCs w:val="17"/>
              </w:rPr>
              <w:t xml:space="preserve">Bridges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37"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Garrison</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Muster Field</w:t>
            </w:r>
          </w:p>
        </w:tc>
        <w:tc>
          <w:tcPr>
            <w:tcW w:w="2537" w:type="dxa"/>
          </w:tcPr>
          <w:p>
            <w:pPr>
              <w:spacing w:before="0" w:after="0"/>
              <w:rPr>
                <w:rFonts w:ascii="EB Garamond" w:hAnsi="EB Garamond"/>
                <w:sz w:val="17"/>
              </w:rPr>
            </w:pPr>
            <w:r>
              <w:rPr>
                <w:rFonts w:ascii="EB Garamond" w:hAnsi="EB Garamond" w:cs="EB Garamond"/>
                <w:sz w:val="17"/>
                <w:szCs w:val="17"/>
              </w:rPr>
              <w:t xml:space="preserve">Local Armies form (10/15/25 by Settlement size). All Garrisons share Equipment. Cannot be targeted; may Sally Forth.</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Walls</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Keep</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Garrison</w:t>
            </w:r>
          </w:p>
        </w:tc>
        <w:tc>
          <w:tcPr>
            <w:tcW w:w="2537"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4" w:type="dxa"/>
          </w:tcPr>
          <w:p>
            <w:pPr>
              <w:spacing w:before="0" w:after="0"/>
              <w:rPr>
                <w:rFonts w:ascii="EB Garamond" w:hAnsi="EB Garamond"/>
                <w:sz w:val="17"/>
              </w:rPr>
            </w:pPr>
            <w:r>
              <w:rPr>
                <w:rFonts w:ascii="EB Garamond" w:hAnsi="EB Garamond" w:cs="EB Garamond"/>
                <w:sz w:val="17"/>
                <w:szCs w:val="17"/>
              </w:rPr>
              <w:t xml:space="preserve">Cathedral</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784" w:type="dxa"/>
          </w:tcPr>
          <w:p>
            <w:pPr>
              <w:spacing w:before="0" w:after="0"/>
              <w:rPr>
                <w:rFonts w:ascii="EB Garamond" w:hAnsi="EB Garamond"/>
                <w:sz w:val="17"/>
              </w:rPr>
            </w:pPr>
            <w:r>
              <w:rPr>
                <w:rFonts w:ascii="EB Garamond" w:hAnsi="EB Garamond" w:cs="EB Garamond"/>
                <w:sz w:val="17"/>
                <w:szCs w:val="17"/>
              </w:rPr>
              <w:t xml:space="preserve">Library</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Town Hall</w:t>
            </w:r>
          </w:p>
        </w:tc>
        <w:tc>
          <w:tcPr>
            <w:tcW w:w="2537"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08"/>
        <w:gridCol w:w="6058"/>
        <w:gridCol w:w="3000"/>
      </w:tblGrid>
      <w:tr>
        <w:trPr>
          <w:tblHeader/>
        </w:trPr>
        <w:tc>
          <w:tcPr>
            <w:tcW w:w="1408"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58"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00"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08" w:type="dxa"/>
          </w:tcPr>
          <w:p>
            <w:pPr>
              <w:spacing w:before="0" w:after="0"/>
              <w:rPr>
                <w:rFonts w:ascii="EB Garamond" w:hAnsi="EB Garamond"/>
                <w:sz w:val="17"/>
              </w:rPr>
            </w:pPr>
            <w:r>
              <w:rPr>
                <w:rFonts w:ascii="EB Garamond" w:hAnsi="EB Garamond" w:cs="EB Garamond"/>
                <w:sz w:val="17"/>
                <w:szCs w:val="17"/>
              </w:rPr>
              <w:t xml:space="preserve">Grassland</w:t>
            </w:r>
          </w:p>
        </w:tc>
        <w:tc>
          <w:tcPr>
            <w:tcW w:w="6058" w:type="dxa"/>
          </w:tcPr>
          <w:p>
            <w:pPr>
              <w:spacing w:before="0" w:after="0"/>
              <w:rPr>
                <w:rFonts w:ascii="EB Garamond" w:hAnsi="EB Garamond"/>
                <w:sz w:val="17"/>
              </w:rPr>
            </w:pPr>
            <w:r>
              <w:rPr>
                <w:rFonts w:ascii="EB Garamond" w:hAnsi="EB Garamond" w:cs="EB Garamond"/>
                <w:sz w:val="17"/>
                <w:szCs w:val="17"/>
              </w:rPr>
              <w:t xml:space="preserve">—</w:t>
            </w:r>
          </w:p>
        </w:tc>
        <w:tc>
          <w:tcPr>
            <w:tcW w:w="3000"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08" w:type="dxa"/>
          </w:tcPr>
          <w:p>
            <w:pPr>
              <w:spacing w:before="0" w:after="0"/>
              <w:rPr>
                <w:rFonts w:ascii="EB Garamond" w:hAnsi="EB Garamond"/>
                <w:sz w:val="17"/>
              </w:rPr>
            </w:pPr>
            <w:r>
              <w:rPr>
                <w:rFonts w:ascii="EB Garamond" w:hAnsi="EB Garamond" w:cs="EB Garamond"/>
                <w:sz w:val="17"/>
                <w:szCs w:val="17"/>
              </w:rPr>
              <w:t xml:space="preserve">Wetlands</w:t>
            </w:r>
          </w:p>
        </w:tc>
        <w:tc>
          <w:tcPr>
            <w:tcW w:w="6058" w:type="dxa"/>
          </w:tcPr>
          <w:p>
            <w:pPr>
              <w:spacing w:before="0" w:after="0"/>
              <w:rPr>
                <w:rFonts w:ascii="EB Garamond" w:hAnsi="EB Garamond"/>
                <w:sz w:val="17"/>
              </w:rPr>
            </w:pPr>
            <w:r>
              <w:rPr>
                <w:rFonts w:ascii="EB Garamond" w:hAnsi="EB Garamond" w:cs="EB Garamond"/>
                <w:sz w:val="17"/>
                <w:szCs w:val="17"/>
              </w:rPr>
              <w:t xml:space="preserve">Speed -1</w:t>
            </w:r>
          </w:p>
        </w:tc>
        <w:tc>
          <w:tcPr>
            <w:tcW w:w="3000"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08" w:type="dxa"/>
          </w:tcPr>
          <w:p>
            <w:pPr>
              <w:spacing w:before="0" w:after="0"/>
              <w:rPr>
                <w:rFonts w:ascii="EB Garamond" w:hAnsi="EB Garamond"/>
                <w:sz w:val="17"/>
              </w:rPr>
            </w:pPr>
            <w:r>
              <w:rPr>
                <w:rFonts w:ascii="EB Garamond" w:hAnsi="EB Garamond" w:cs="EB Garamond"/>
                <w:sz w:val="17"/>
                <w:szCs w:val="17"/>
              </w:rPr>
              <w:t xml:space="preserve">Tundra</w:t>
            </w:r>
          </w:p>
        </w:tc>
        <w:tc>
          <w:tcPr>
            <w:tcW w:w="6058"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00"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08" w:type="dxa"/>
          </w:tcPr>
          <w:p>
            <w:pPr>
              <w:spacing w:before="0" w:after="0"/>
              <w:rPr>
                <w:rFonts w:ascii="EB Garamond" w:hAnsi="EB Garamond"/>
                <w:sz w:val="17"/>
              </w:rPr>
            </w:pPr>
            <w:r>
              <w:rPr>
                <w:rFonts w:ascii="EB Garamond" w:hAnsi="EB Garamond" w:cs="EB Garamond"/>
                <w:sz w:val="17"/>
                <w:szCs w:val="17"/>
              </w:rPr>
              <w:t xml:space="preserve">Mountains</w:t>
            </w:r>
          </w:p>
        </w:tc>
        <w:tc>
          <w:tcPr>
            <w:tcW w:w="6058" w:type="dxa"/>
          </w:tcPr>
          <w:p>
            <w:pPr>
              <w:spacing w:before="0" w:after="0"/>
              <w:rPr>
                <w:rFonts w:ascii="EB Garamond" w:hAnsi="EB Garamond"/>
                <w:sz w:val="17"/>
              </w:rPr>
            </w:pPr>
            <w:r>
              <w:rPr>
                <w:rFonts w:ascii="EB Garamond" w:hAnsi="EB Garamond" w:cs="EB Garamond"/>
                <w:sz w:val="17"/>
                <w:szCs w:val="17"/>
              </w:rPr>
              <w:t xml:space="preserve">Impassable</w:t>
            </w:r>
          </w:p>
        </w:tc>
        <w:tc>
          <w:tcPr>
            <w:tcW w:w="3000" w:type="dxa"/>
          </w:tcPr>
          <w:p>
            <w:pPr>
              <w:spacing w:before="0" w:after="0"/>
              <w:rPr>
                <w:rFonts w:ascii="EB Garamond" w:hAnsi="EB Garamond"/>
                <w:sz w:val="17"/>
              </w:rPr>
            </w:pPr>
            <w:r>
              <w:rPr>
                <w:rFonts w:ascii="EB Garamond" w:hAnsi="EB Garamond" w:cs="EB Garamond"/>
                <w:sz w:val="17"/>
                <w:szCs w:val="17"/>
              </w:rPr>
              <w:t xml:space="preserve">Mine</w:t>
            </w:r>
          </w:p>
        </w:tc>
      </w:tr>
      <w:tr>
        <w:tc>
          <w:tcPr>
            <w:tcW w:w="1408" w:type="dxa"/>
          </w:tcPr>
          <w:p>
            <w:pPr>
              <w:spacing w:before="0" w:after="0"/>
              <w:rPr>
                <w:rFonts w:ascii="EB Garamond" w:hAnsi="EB Garamond"/>
                <w:sz w:val="17"/>
              </w:rPr>
            </w:pPr>
            <w:r>
              <w:rPr>
                <w:rFonts w:ascii="EB Garamond" w:hAnsi="EB Garamond" w:cs="EB Garamond"/>
                <w:sz w:val="17"/>
                <w:szCs w:val="17"/>
              </w:rPr>
              <w:t xml:space="preserve">Water</w:t>
            </w:r>
          </w:p>
        </w:tc>
        <w:tc>
          <w:tcPr>
            <w:tcW w:w="6058"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00"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08" w:type="dxa"/>
          </w:tcPr>
          <w:p>
            <w:pPr>
              <w:spacing w:before="0" w:after="0"/>
              <w:rPr>
                <w:rFonts w:ascii="EB Garamond" w:hAnsi="EB Garamond"/>
                <w:sz w:val="17"/>
              </w:rPr>
            </w:pPr>
            <w:r>
              <w:rPr>
                <w:rFonts w:ascii="EB Garamond" w:hAnsi="EB Garamond" w:cs="EB Garamond"/>
                <w:sz w:val="17"/>
                <w:szCs w:val="17"/>
              </w:rPr>
              <w:t xml:space="preserve">Forest</w:t>
            </w:r>
          </w:p>
        </w:tc>
        <w:tc>
          <w:tcPr>
            <w:tcW w:w="6058" w:type="dxa"/>
          </w:tcPr>
          <w:p>
            <w:pPr>
              <w:spacing w:before="0" w:after="0"/>
              <w:rPr>
                <w:rFonts w:ascii="EB Garamond" w:hAnsi="EB Garamond"/>
                <w:sz w:val="17"/>
              </w:rPr>
            </w:pPr>
            <w:r>
              <w:rPr>
                <w:rFonts w:ascii="EB Garamond" w:hAnsi="EB Garamond" w:cs="EB Garamond"/>
                <w:sz w:val="17"/>
                <w:szCs w:val="17"/>
              </w:rPr>
              <w:t xml:space="preserve">Speed -1</w:t>
            </w:r>
          </w:p>
        </w:tc>
        <w:tc>
          <w:tcPr>
            <w:tcW w:w="3000" w:type="dxa"/>
          </w:tcPr>
          <w:p>
            <w:pPr>
              <w:spacing w:before="0" w:after="0"/>
              <w:rPr>
                <w:rFonts w:ascii="EB Garamond" w:hAnsi="EB Garamond"/>
                <w:sz w:val="17"/>
              </w:rPr>
            </w:pPr>
            <w:r>
              <w:rPr>
                <w:rFonts w:ascii="EB Garamond" w:hAnsi="EB Garamond" w:cs="EB Garamond"/>
                <w:sz w:val="17"/>
                <w:szCs w:val="17"/>
              </w:rPr>
              <w:t xml:space="preserve">Forestry, Apiary</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0"/>
        <w:gridCol w:w="2140"/>
        <w:gridCol w:w="7576"/>
      </w:tblGrid>
      <w:tr>
        <w:trPr>
          <w:tblHeader/>
        </w:trPr>
        <w:tc>
          <w:tcPr>
            <w:tcW w:w="750" w:type="dxa"/>
          </w:tcPr>
          <w:p>
            <w:pPr>
              <w:spacing w:before="0" w:after="0"/>
              <w:rPr>
                <w:rFonts w:ascii="EB Garamond" w:hAnsi="EB Garamond"/>
                <w:sz w:val="17"/>
              </w:rPr>
            </w:pPr>
            <w:r>
              <w:rPr>
                <w:rFonts w:ascii="EB Garamond" w:hAnsi="EB Garamond" w:cs="EB Garamond"/>
                <w:b/>
                <w:bCs/>
                <w:sz w:val="17"/>
                <w:szCs w:val="17"/>
              </w:rPr>
              <w:t xml:space="preserve">PO</w:t>
            </w:r>
          </w:p>
        </w:tc>
        <w:tc>
          <w:tcPr>
            <w:tcW w:w="2140" w:type="dxa"/>
          </w:tcPr>
          <w:p>
            <w:pPr>
              <w:spacing w:before="0" w:after="0"/>
              <w:rPr>
                <w:rFonts w:ascii="EB Garamond" w:hAnsi="EB Garamond"/>
                <w:sz w:val="17"/>
              </w:rPr>
            </w:pPr>
            <w:r>
              <w:rPr>
                <w:rFonts w:ascii="EB Garamond" w:hAnsi="EB Garamond" w:cs="EB Garamond"/>
                <w:b/>
                <w:bCs/>
                <w:sz w:val="17"/>
                <w:szCs w:val="17"/>
              </w:rPr>
              <w:t xml:space="preserve">State</w:t>
            </w:r>
          </w:p>
        </w:tc>
        <w:tc>
          <w:tcPr>
            <w:tcW w:w="757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-5</w:t>
            </w:r>
          </w:p>
        </w:tc>
        <w:tc>
          <w:tcPr>
            <w:tcW w:w="2140" w:type="dxa"/>
          </w:tcPr>
          <w:p>
            <w:pPr>
              <w:spacing w:before="0" w:after="0"/>
              <w:rPr>
                <w:rFonts w:ascii="EB Garamond" w:hAnsi="EB Garamond"/>
                <w:sz w:val="17"/>
              </w:rPr>
            </w:pPr>
            <w:r>
              <w:rPr>
                <w:rFonts w:ascii="EB Garamond" w:hAnsi="EB Garamond" w:cs="EB Garamond"/>
                <w:sz w:val="17"/>
                <w:szCs w:val="17"/>
              </w:rPr>
              <w:t xml:space="preserve">Uprising</w:t>
            </w:r>
          </w:p>
        </w:tc>
        <w:tc>
          <w:tcPr>
            <w:tcW w:w="7576"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50" w:type="dxa"/>
          </w:tcPr>
          <w:p>
            <w:pPr>
              <w:spacing w:before="0" w:after="0"/>
              <w:rPr>
                <w:rFonts w:ascii="EB Garamond" w:hAnsi="EB Garamond"/>
                <w:sz w:val="17"/>
              </w:rPr>
            </w:pPr>
            <w:r>
              <w:rPr>
                <w:rFonts w:ascii="EB Garamond" w:hAnsi="EB Garamond" w:cs="EB Garamond"/>
                <w:sz w:val="17"/>
                <w:szCs w:val="17"/>
              </w:rPr>
              <w:t xml:space="preserve">-4</w:t>
            </w:r>
          </w:p>
        </w:tc>
        <w:tc>
          <w:tcPr>
            <w:tcW w:w="2140" w:type="dxa"/>
          </w:tcPr>
          <w:p>
            <w:pPr>
              <w:spacing w:before="0" w:after="0"/>
              <w:rPr>
                <w:rFonts w:ascii="EB Garamond" w:hAnsi="EB Garamond"/>
                <w:sz w:val="17"/>
              </w:rPr>
            </w:pPr>
            <w:r>
              <w:rPr>
                <w:rFonts w:ascii="EB Garamond" w:hAnsi="EB Garamond" w:cs="EB Garamond"/>
                <w:sz w:val="17"/>
                <w:szCs w:val="17"/>
              </w:rPr>
              <w:t xml:space="preserve">Recession</w:t>
            </w:r>
          </w:p>
        </w:tc>
        <w:tc>
          <w:tcPr>
            <w:tcW w:w="7576"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50" w:type="dxa"/>
          </w:tcPr>
          <w:p>
            <w:pPr>
              <w:spacing w:before="0" w:after="0"/>
              <w:rPr>
                <w:rFonts w:ascii="EB Garamond" w:hAnsi="EB Garamond"/>
                <w:sz w:val="17"/>
              </w:rPr>
            </w:pPr>
            <w:r>
              <w:rPr>
                <w:rFonts w:ascii="EB Garamond" w:hAnsi="EB Garamond" w:cs="EB Garamond"/>
                <w:sz w:val="17"/>
                <w:szCs w:val="17"/>
              </w:rPr>
              <w:t xml:space="preserve">-3</w:t>
            </w:r>
          </w:p>
        </w:tc>
        <w:tc>
          <w:tcPr>
            <w:tcW w:w="2140" w:type="dxa"/>
          </w:tcPr>
          <w:p>
            <w:pPr>
              <w:spacing w:before="0" w:after="0"/>
              <w:rPr>
                <w:rFonts w:ascii="EB Garamond" w:hAnsi="EB Garamond"/>
                <w:sz w:val="17"/>
              </w:rPr>
            </w:pPr>
            <w:r>
              <w:rPr>
                <w:rFonts w:ascii="EB Garamond" w:hAnsi="EB Garamond" w:cs="EB Garamond"/>
                <w:sz w:val="17"/>
                <w:szCs w:val="17"/>
              </w:rPr>
              <w:t xml:space="preserve">Aimless</w:t>
            </w:r>
          </w:p>
        </w:tc>
        <w:tc>
          <w:tcPr>
            <w:tcW w:w="7576"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50" w:type="dxa"/>
          </w:tcPr>
          <w:p>
            <w:pPr>
              <w:spacing w:before="0" w:after="0"/>
              <w:rPr>
                <w:rFonts w:ascii="EB Garamond" w:hAnsi="EB Garamond"/>
                <w:sz w:val="17"/>
              </w:rPr>
            </w:pPr>
            <w:r>
              <w:rPr>
                <w:rFonts w:ascii="EB Garamond" w:hAnsi="EB Garamond" w:cs="EB Garamond"/>
                <w:sz w:val="17"/>
                <w:szCs w:val="17"/>
              </w:rPr>
              <w:t xml:space="preserve">-2</w:t>
            </w:r>
          </w:p>
        </w:tc>
        <w:tc>
          <w:tcPr>
            <w:tcW w:w="2140" w:type="dxa"/>
          </w:tcPr>
          <w:p>
            <w:pPr>
              <w:spacing w:before="0" w:after="0"/>
              <w:rPr>
                <w:rFonts w:ascii="EB Garamond" w:hAnsi="EB Garamond"/>
                <w:sz w:val="17"/>
              </w:rPr>
            </w:pPr>
            <w:r>
              <w:rPr>
                <w:rFonts w:ascii="EB Garamond" w:hAnsi="EB Garamond" w:cs="EB Garamond"/>
                <w:sz w:val="17"/>
                <w:szCs w:val="17"/>
              </w:rPr>
              <w:t xml:space="preserve">Indecisive</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-1</w:t>
            </w:r>
          </w:p>
        </w:tc>
        <w:tc>
          <w:tcPr>
            <w:tcW w:w="2140" w:type="dxa"/>
          </w:tcPr>
          <w:p>
            <w:pPr>
              <w:spacing w:before="0" w:after="0"/>
              <w:rPr>
                <w:rFonts w:ascii="EB Garamond" w:hAnsi="EB Garamond"/>
                <w:sz w:val="17"/>
              </w:rPr>
            </w:pPr>
            <w:r>
              <w:rPr>
                <w:rFonts w:ascii="EB Garamond" w:hAnsi="EB Garamond" w:cs="EB Garamond"/>
                <w:sz w:val="17"/>
                <w:szCs w:val="17"/>
              </w:rPr>
              <w:t xml:space="preserve">Wavering</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0</w:t>
            </w:r>
          </w:p>
        </w:tc>
        <w:tc>
          <w:tcPr>
            <w:tcW w:w="2140" w:type="dxa"/>
          </w:tcPr>
          <w:p>
            <w:pPr>
              <w:spacing w:before="0" w:after="0"/>
              <w:rPr>
                <w:rFonts w:ascii="EB Garamond" w:hAnsi="EB Garamond"/>
                <w:sz w:val="17"/>
              </w:rPr>
            </w:pPr>
            <w:r>
              <w:rPr>
                <w:rFonts w:ascii="EB Garamond" w:hAnsi="EB Garamond" w:cs="EB Garamond"/>
                <w:sz w:val="17"/>
                <w:szCs w:val="17"/>
              </w:rPr>
              <w:t xml:space="preserve">Neutral</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1</w:t>
            </w:r>
          </w:p>
        </w:tc>
        <w:tc>
          <w:tcPr>
            <w:tcW w:w="2140" w:type="dxa"/>
          </w:tcPr>
          <w:p>
            <w:pPr>
              <w:spacing w:before="0" w:after="0"/>
              <w:rPr>
                <w:rFonts w:ascii="EB Garamond" w:hAnsi="EB Garamond"/>
                <w:sz w:val="17"/>
              </w:rPr>
            </w:pPr>
            <w:r>
              <w:rPr>
                <w:rFonts w:ascii="EB Garamond" w:hAnsi="EB Garamond" w:cs="EB Garamond"/>
                <w:sz w:val="17"/>
                <w:szCs w:val="17"/>
              </w:rPr>
              <w:t xml:space="preserve">Focused</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2</w:t>
            </w:r>
          </w:p>
        </w:tc>
        <w:tc>
          <w:tcPr>
            <w:tcW w:w="2140" w:type="dxa"/>
          </w:tcPr>
          <w:p>
            <w:pPr>
              <w:spacing w:before="0" w:after="0"/>
              <w:rPr>
                <w:rFonts w:ascii="EB Garamond" w:hAnsi="EB Garamond"/>
                <w:sz w:val="17"/>
              </w:rPr>
            </w:pPr>
            <w:r>
              <w:rPr>
                <w:rFonts w:ascii="EB Garamond" w:hAnsi="EB Garamond" w:cs="EB Garamond"/>
                <w:sz w:val="17"/>
                <w:szCs w:val="17"/>
              </w:rPr>
              <w:t xml:space="preserve">Confident</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3</w:t>
            </w:r>
          </w:p>
        </w:tc>
        <w:tc>
          <w:tcPr>
            <w:tcW w:w="2140" w:type="dxa"/>
          </w:tcPr>
          <w:p>
            <w:pPr>
              <w:spacing w:before="0" w:after="0"/>
              <w:rPr>
                <w:rFonts w:ascii="EB Garamond" w:hAnsi="EB Garamond"/>
                <w:sz w:val="17"/>
              </w:rPr>
            </w:pPr>
            <w:r>
              <w:rPr>
                <w:rFonts w:ascii="EB Garamond" w:hAnsi="EB Garamond" w:cs="EB Garamond"/>
                <w:sz w:val="17"/>
                <w:szCs w:val="17"/>
              </w:rPr>
              <w:t xml:space="preserve">Motivated</w:t>
            </w:r>
          </w:p>
        </w:tc>
        <w:tc>
          <w:tcPr>
            <w:tcW w:w="7576"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50" w:type="dxa"/>
          </w:tcPr>
          <w:p>
            <w:pPr>
              <w:spacing w:before="0" w:after="0"/>
              <w:rPr>
                <w:rFonts w:ascii="EB Garamond" w:hAnsi="EB Garamond"/>
                <w:sz w:val="17"/>
              </w:rPr>
            </w:pPr>
            <w:r>
              <w:rPr>
                <w:rFonts w:ascii="EB Garamond" w:hAnsi="EB Garamond" w:cs="EB Garamond"/>
                <w:sz w:val="17"/>
                <w:szCs w:val="17"/>
              </w:rPr>
              <w:t xml:space="preserve">4</w:t>
            </w:r>
          </w:p>
        </w:tc>
        <w:tc>
          <w:tcPr>
            <w:tcW w:w="2140" w:type="dxa"/>
          </w:tcPr>
          <w:p>
            <w:pPr>
              <w:spacing w:before="0" w:after="0"/>
              <w:rPr>
                <w:rFonts w:ascii="EB Garamond" w:hAnsi="EB Garamond"/>
                <w:sz w:val="17"/>
              </w:rPr>
            </w:pPr>
            <w:r>
              <w:rPr>
                <w:rFonts w:ascii="EB Garamond" w:hAnsi="EB Garamond" w:cs="EB Garamond"/>
                <w:sz w:val="17"/>
                <w:szCs w:val="17"/>
              </w:rPr>
              <w:t xml:space="preserve">Economic Boom</w:t>
            </w:r>
          </w:p>
        </w:tc>
        <w:tc>
          <w:tcPr>
            <w:tcW w:w="7576"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50" w:type="dxa"/>
          </w:tcPr>
          <w:p>
            <w:pPr>
              <w:spacing w:before="0" w:after="0"/>
              <w:rPr>
                <w:rFonts w:ascii="EB Garamond" w:hAnsi="EB Garamond"/>
                <w:sz w:val="17"/>
              </w:rPr>
            </w:pPr>
            <w:r>
              <w:rPr>
                <w:rFonts w:ascii="EB Garamond" w:hAnsi="EB Garamond" w:cs="EB Garamond"/>
                <w:sz w:val="17"/>
                <w:szCs w:val="17"/>
              </w:rPr>
              <w:t xml:space="preserve">5</w:t>
            </w:r>
          </w:p>
        </w:tc>
        <w:tc>
          <w:tcPr>
            <w:tcW w:w="2140" w:type="dxa"/>
          </w:tcPr>
          <w:p>
            <w:pPr>
              <w:spacing w:before="0" w:after="0"/>
              <w:rPr>
                <w:rFonts w:ascii="EB Garamond" w:hAnsi="EB Garamond"/>
                <w:sz w:val="17"/>
              </w:rPr>
            </w:pPr>
            <w:r>
              <w:rPr>
                <w:rFonts w:ascii="EB Garamond" w:hAnsi="EB Garamond" w:cs="EB Garamond"/>
                <w:sz w:val="17"/>
                <w:szCs w:val="17"/>
              </w:rPr>
              <w:t xml:space="preserve">Eureka</w:t>
            </w:r>
          </w:p>
        </w:tc>
        <w:tc>
          <w:tcPr>
            <w:tcW w:w="7576"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50" w:type="dxa"/>
          </w:tcPr>
          <w:p>
            <w:pPr>
              <w:spacing w:before="0" w:after="0"/>
              <w:rPr>
                <w:rFonts w:ascii="EB Garamond" w:hAnsi="EB Garamond"/>
                <w:sz w:val="17"/>
              </w:rPr>
            </w:pPr>
            <w:r>
              <w:rPr>
                <w:rFonts w:ascii="EB Garamond" w:hAnsi="EB Garamond" w:cs="EB Garamond"/>
                <w:sz w:val="17"/>
                <w:szCs w:val="17"/>
              </w:rPr>
              <w:t xml:space="preserve">6</w:t>
            </w:r>
          </w:p>
        </w:tc>
        <w:tc>
          <w:tcPr>
            <w:tcW w:w="2140" w:type="dxa"/>
          </w:tcPr>
          <w:p>
            <w:pPr>
              <w:spacing w:before="0" w:after="0"/>
              <w:rPr>
                <w:rFonts w:ascii="EB Garamond" w:hAnsi="EB Garamond"/>
                <w:sz w:val="17"/>
              </w:rPr>
            </w:pPr>
            <w:r>
              <w:rPr>
                <w:rFonts w:ascii="EB Garamond" w:hAnsi="EB Garamond" w:cs="EB Garamond"/>
                <w:sz w:val="17"/>
                <w:szCs w:val="17"/>
              </w:rPr>
              <w:t xml:space="preserve">Devout</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7</w:t>
            </w:r>
          </w:p>
        </w:tc>
        <w:tc>
          <w:tcPr>
            <w:tcW w:w="2140" w:type="dxa"/>
          </w:tcPr>
          <w:p>
            <w:pPr>
              <w:spacing w:before="0" w:after="0"/>
              <w:rPr>
                <w:rFonts w:ascii="EB Garamond" w:hAnsi="EB Garamond"/>
                <w:sz w:val="17"/>
              </w:rPr>
            </w:pPr>
            <w:r>
              <w:rPr>
                <w:rFonts w:ascii="EB Garamond" w:hAnsi="EB Garamond" w:cs="EB Garamond"/>
                <w:sz w:val="17"/>
                <w:szCs w:val="17"/>
              </w:rPr>
              <w:t xml:space="preserve">Pious</w:t>
            </w:r>
          </w:p>
        </w:tc>
        <w:tc>
          <w:tcPr>
            <w:tcW w:w="7576" w:type="dxa"/>
          </w:tcPr>
          <w:p>
            <w:pPr>
              <w:spacing w:before="0" w:after="0"/>
              <w:rPr>
                <w:rFonts w:ascii="EB Garamond" w:hAnsi="EB Garamond"/>
                <w:sz w:val="17"/>
              </w:rPr>
            </w:pPr>
            <w:r>
              <w:rPr>
                <w:rFonts w:ascii="EB Garamond" w:hAnsi="EB Garamond" w:cs="EB Garamond"/>
                <w:sz w:val="17"/>
                <w:szCs w:val="17"/>
              </w:rPr>
              <w:t xml:space="preserve">Immune Deficit</w:t>
            </w:r>
          </w:p>
        </w:tc>
      </w:tr>
      <w:tr>
        <w:tc>
          <w:tcPr>
            <w:tcW w:w="750" w:type="dxa"/>
          </w:tcPr>
          <w:p>
            <w:pPr>
              <w:spacing w:before="0" w:after="0"/>
              <w:rPr>
                <w:rFonts w:ascii="EB Garamond" w:hAnsi="EB Garamond"/>
                <w:sz w:val="17"/>
              </w:rPr>
            </w:pPr>
            <w:r>
              <w:rPr>
                <w:rFonts w:ascii="EB Garamond" w:hAnsi="EB Garamond" w:cs="EB Garamond"/>
                <w:sz w:val="17"/>
                <w:szCs w:val="17"/>
              </w:rPr>
              <w:t xml:space="preserve">8</w:t>
            </w:r>
          </w:p>
        </w:tc>
        <w:tc>
          <w:tcPr>
            <w:tcW w:w="2140" w:type="dxa"/>
          </w:tcPr>
          <w:p>
            <w:pPr>
              <w:spacing w:before="0" w:after="0"/>
              <w:rPr>
                <w:rFonts w:ascii="EB Garamond" w:hAnsi="EB Garamond"/>
                <w:sz w:val="17"/>
              </w:rPr>
            </w:pPr>
            <w:r>
              <w:rPr>
                <w:rFonts w:ascii="EB Garamond" w:hAnsi="EB Garamond" w:cs="EB Garamond"/>
                <w:sz w:val="17"/>
                <w:szCs w:val="17"/>
              </w:rPr>
              <w:t xml:space="preserve">Holy</w:t>
            </w:r>
          </w:p>
        </w:tc>
        <w:tc>
          <w:tcPr>
            <w:tcW w:w="7576" w:type="dxa"/>
          </w:tcPr>
          <w:p>
            <w:pPr>
              <w:spacing w:before="0" w:after="0"/>
              <w:rPr>
                <w:rFonts w:ascii="EB Garamond" w:hAnsi="EB Garamond"/>
                <w:sz w:val="17"/>
              </w:rPr>
            </w:pPr>
            <w:r>
              <w:rPr>
                <w:rFonts w:ascii="EB Garamond" w:hAnsi="EB Garamond" w:cs="EB Garamond"/>
                <w:sz w:val="17"/>
                <w:szCs w:val="17"/>
              </w:rPr>
              <w:t xml:space="preserve">Immune to Spread Gospel</w:t>
            </w:r>
          </w:p>
        </w:tc>
      </w:tr>
      <w:tr>
        <w:tc>
          <w:tcPr>
            <w:tcW w:w="750" w:type="dxa"/>
          </w:tcPr>
          <w:p>
            <w:pPr>
              <w:spacing w:before="0" w:after="0"/>
              <w:rPr>
                <w:rFonts w:ascii="EB Garamond" w:hAnsi="EB Garamond"/>
                <w:sz w:val="17"/>
              </w:rPr>
            </w:pPr>
            <w:r>
              <w:rPr>
                <w:rFonts w:ascii="EB Garamond" w:hAnsi="EB Garamond" w:cs="EB Garamond"/>
                <w:sz w:val="17"/>
                <w:szCs w:val="17"/>
              </w:rPr>
              <w:t xml:space="preserve">9</w:t>
            </w:r>
          </w:p>
        </w:tc>
        <w:tc>
          <w:tcPr>
            <w:tcW w:w="2140" w:type="dxa"/>
          </w:tcPr>
          <w:p>
            <w:pPr>
              <w:spacing w:before="0" w:after="0"/>
              <w:rPr>
                <w:rFonts w:ascii="EB Garamond" w:hAnsi="EB Garamond"/>
                <w:sz w:val="17"/>
              </w:rPr>
            </w:pPr>
            <w:r>
              <w:rPr>
                <w:rFonts w:ascii="EB Garamond" w:hAnsi="EB Garamond" w:cs="EB Garamond"/>
                <w:sz w:val="17"/>
                <w:szCs w:val="17"/>
              </w:rPr>
              <w:t xml:space="preserve">Sanctified</w:t>
            </w:r>
          </w:p>
        </w:tc>
        <w:tc>
          <w:tcPr>
            <w:tcW w:w="7576" w:type="dxa"/>
          </w:tcPr>
          <w:p>
            <w:pPr>
              <w:spacing w:before="0" w:after="0"/>
              <w:rPr>
                <w:rFonts w:ascii="EB Garamond" w:hAnsi="EB Garamond"/>
                <w:sz w:val="17"/>
              </w:rPr>
            </w:pPr>
            <w:r>
              <w:rPr>
                <w:rFonts w:ascii="EB Garamond" w:hAnsi="EB Garamond" w:cs="EB Garamond"/>
                <w:sz w:val="17"/>
                <w:szCs w:val="17"/>
              </w:rPr>
              <w:t xml:space="preserve">Immune to Send Missionaries</w:t>
            </w:r>
          </w:p>
        </w:tc>
      </w:tr>
      <w:tr>
        <w:tc>
          <w:tcPr>
            <w:tcW w:w="750" w:type="dxa"/>
          </w:tcPr>
          <w:p>
            <w:pPr>
              <w:spacing w:before="0" w:after="0"/>
              <w:rPr>
                <w:rFonts w:ascii="EB Garamond" w:hAnsi="EB Garamond"/>
                <w:sz w:val="17"/>
              </w:rPr>
            </w:pPr>
            <w:r>
              <w:rPr>
                <w:rFonts w:ascii="EB Garamond" w:hAnsi="EB Garamond" w:cs="EB Garamond"/>
                <w:sz w:val="17"/>
                <w:szCs w:val="17"/>
              </w:rPr>
              <w:t xml:space="preserve">10</w:t>
            </w:r>
          </w:p>
        </w:tc>
        <w:tc>
          <w:tcPr>
            <w:tcW w:w="2140" w:type="dxa"/>
          </w:tcPr>
          <w:p>
            <w:pPr>
              <w:spacing w:before="0" w:after="0"/>
              <w:rPr>
                <w:rFonts w:ascii="EB Garamond" w:hAnsi="EB Garamond"/>
                <w:sz w:val="17"/>
              </w:rPr>
            </w:pPr>
            <w:r>
              <w:rPr>
                <w:rFonts w:ascii="EB Garamond" w:hAnsi="EB Garamond" w:cs="EB Garamond"/>
                <w:sz w:val="17"/>
                <w:szCs w:val="17"/>
              </w:rPr>
              <w:t xml:space="preserve">Living Saints</w:t>
            </w:r>
          </w:p>
        </w:tc>
        <w:tc>
          <w:tcPr>
            <w:tcW w:w="7576"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20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