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v0.4.8.5.5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Planishing: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Ranged and Melee Weapon; all weapons gain </w:t>
            </w:r>
            <w:r>
              <w:rPr>
                <w:rFonts w:ascii="EB Garamond" w:hAnsi="EB Garamond"/>
                <w:b/>
                <w:i w:val="0"/>
                <w:sz w:val="17"/>
              </w:rPr>
              <w:t>Unwieldy</w:t>
            </w:r>
            <w:r>
              <w:rPr>
                <w:rFonts w:ascii="EB Garamond" w:hAnsi="EB Garamond"/>
                <w:b w:val="0"/>
                <w:i w:val="0"/>
                <w:sz w:val="17"/>
              </w:rPr>
              <w:t xml:space="preserve"> when equipped with both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Break Check and Immune Panic, but your armies continue to suffer −1 from Fatigue Tokens, to a maximum of 6+.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the target's Parry is -1 against you.</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Ranged Strikes are -1 to Parry and can never be Riposted.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Strikes worsen the enemy's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Planishing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Attackers Striking this shield-bearer take -1 to the Strike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