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v0.4.8.6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Tempered: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 2H, Deadly, Dual Wield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Deflect,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 Negate Unstoppable</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Break Check and Immune Panic, but your armies continue to suffer −1 from Fatigue Tokens, to a maximum of 6+.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and impose -1 to Parry on the target (negated entirely if the target has Negate Unstoppable).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Parry and Negate Riposte against this weapon's Strikes. (All Ranged weapons have Deflect.)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Recover against this weapon's Strikes (worsens the defender's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defender's Parry roll (to a maximum of 6+). Sources: Unstoppable, Deflect, and each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 (ignored by Unstoppable unless the shield has Negate Unstoppable), some Tactics (the Ministry innate is immune to the Tactic source), and each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hit and can itself trigger a natural-6 effect. Dual Wield confers 2H (both hands on weapons — no Shield). Daggers have it innately; the Tiltyard mastery grants it when two of the same 1H Melee Weapon are equipped.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the attacker's Unstoppable entirely: this shield's -1 to Strike still applies, and the attacker's -1 to Parry does not.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