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Turn Outline</w:t>
      </w:r>
    </w:p>
    <w:p>
      <w:r>
        <w:rPr>
          <w:rFonts w:ascii="EB Garamond" w:hAnsi="EB Garamond"/>
          <w:b w:val="0"/>
          <w:i w:val="0"/>
        </w:rPr>
        <w:t>Each turn follows through five phases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The starting player is the player directly clockwise from the Host. The role passes clockwise each Rest Phase (except in Spring). The Host runs the majority of the administration of that Empire Phase: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by mostly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that is  </w:t>
      </w:r>
      <w:r>
        <w:rPr>
          <w:rFonts w:ascii="EB Garamond" w:hAnsi="EB Garamond"/>
          <w:b/>
          <w:i w:val="0"/>
        </w:rPr>
        <w:t>efficient</w:t>
      </w:r>
      <w:r>
        <w:rPr>
          <w:rFonts w:ascii="EB Garamond" w:hAnsi="EB Garamond"/>
          <w:b w:val="0"/>
          <w:i w:val="0"/>
        </w:rPr>
        <w:t xml:space="preserve"> with that ward.</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Only one of each name can exist in each game.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and set each Player's Standing in each Domain to 1. Set Season to Summer. Set Public Order to 0.</w:t>
      </w:r>
    </w:p>
    <w:p>
      <w:pPr>
        <w:pStyle w:val="ListBullet"/>
      </w:pPr>
      <w:r>
        <w:rPr>
          <w:rFonts w:ascii="EB Garamond" w:hAnsi="EB Garamond"/>
          <w:b w:val="0"/>
          <w:i w:val="0"/>
        </w:rPr>
        <w:t>Give Host Card to Player that wants to Host first. If multiple, roll-off.</w:t>
      </w:r>
    </w:p>
    <w:p>
      <w:pPr>
        <w:pStyle w:val="ListBullet"/>
      </w:pPr>
      <w:r>
        <w:rPr>
          <w:rFonts w:ascii="EB Garamond" w:hAnsi="EB Garamond"/>
          <w:b w:val="0"/>
          <w:i w:val="0"/>
        </w:rPr>
        <w:t>Hex Map</w:t>
      </w:r>
    </w:p>
    <w:p>
      <w:pPr>
        <w:pStyle w:val="ListBullet"/>
      </w:pPr>
      <w:r>
        <w:rPr>
          <w:rFonts w:ascii="EB Garamond" w:hAnsi="EB Garamond"/>
          <w:b w:val="0"/>
          <w:i w:val="0"/>
        </w:rPr>
        <w:t xml:space="preserve">Tactic Decks, Equipment &amp; Retinue Cards, Pursuit Tiles, Bandit Camps, and all the various tokens. </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&amp; 1 Envoy.</w:t>
      </w:r>
    </w:p>
    <w:p>
      <w:pPr>
        <w:pStyle w:val="ListBullet"/>
      </w:pPr>
      <w:r>
        <w:rPr>
          <w:rFonts w:ascii="EB Garamond" w:hAnsi="EB Garamond"/>
          <w:b w:val="0"/>
          <w:i w:val="0"/>
        </w:rPr>
        <w:t>You do not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The Turn</w:t>
      </w:r>
    </w:p>
    <w:p>
      <w:r>
        <w:rPr>
          <w:rFonts w:ascii="EB Garamond" w:hAnsi="EB Garamond"/>
          <w:b w:val="0"/>
          <w:i w:val="0"/>
        </w:rPr>
        <w:t>Each turn proceeds through the five phases below in order, then passes the Host and repeats.</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outlineLvl w:val="1"/>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i w:val="0"/>
        </w:rPr>
        <w:t>Host Resolves Bandit Mechanics:</w:t>
      </w:r>
    </w:p>
    <w:p>
      <w:pPr>
        <w:pStyle w:val="ListBullet3"/>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3"/>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3"/>
      </w:pPr>
      <w:r>
        <w:rPr>
          <w:rFonts w:ascii="EB Garamond" w:hAnsi="EB Garamond"/>
          <w:b/>
          <w:i w:val="0"/>
        </w:rPr>
        <w:t>Perform Cunning actions</w:t>
      </w:r>
    </w:p>
    <w:p>
      <w:pPr>
        <w:pStyle w:val="ListBullet3"/>
      </w:pPr>
      <w:r>
        <w:rPr>
          <w:rFonts w:ascii="EB Garamond" w:hAnsi="EB Garamond"/>
          <w:b/>
          <w:i w:val="0"/>
        </w:rPr>
        <w:t>Perform move actions</w:t>
      </w:r>
    </w:p>
    <w:p>
      <w:pPr>
        <w:pStyle w:val="ListBullet3"/>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3"/>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3"/>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3"/>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3"/>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3"/>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3"/>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3"/>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3"/>
      </w:pPr>
      <w:r>
        <w:rPr>
          <w:rFonts w:ascii="EB Garamond" w:hAnsi="EB Garamond"/>
          <w:b w:val="0"/>
          <w:i w:val="0"/>
        </w:rPr>
        <w:t>Determine Net Income for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outlineLvl w:val="1"/>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outlineLvl w:val="1"/>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sends the first envoy, and so on.</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or supported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At the end of each turn, unused Influence is discarded.</w:t>
      </w:r>
    </w:p>
    <w:p>
      <w:r>
        <w:rPr>
          <w:rFonts w:ascii="EB Garamond" w:hAnsi="EB Garamond"/>
          <w:b w:val="0"/>
          <w:i w:val="0"/>
        </w:rPr>
        <w:t xml:space="preserve">In practice this is not a round-the-table poll. The host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1</w:t>
      </w:r>
      <w:r>
        <w:rPr>
          <w:rFonts w:ascii="EB Garamond" w:hAnsi="EB Garamond"/>
          <w:b w:val="0"/>
          <w:i w:val="0"/>
        </w:rPr>
        <w:t xml:space="preserve">, and you can't support it yourself — so it can easily fail if </w:t>
      </w:r>
      <w:r>
        <w:rPr>
          <w:rFonts w:ascii="EB Garamond" w:hAnsi="EB Garamond"/>
          <w:b/>
          <w:i w:val="0"/>
        </w:rPr>
        <w:t>another player chooses to oppose you</w:t>
      </w:r>
      <w:r>
        <w:rPr>
          <w:rFonts w:ascii="EB Garamond" w:hAnsi="EB Garamond"/>
          <w:b w:val="0"/>
          <w:i w:val="0"/>
        </w:rPr>
        <w:t xml:space="preserve"> and saved if </w:t>
      </w:r>
      <w:r>
        <w:rPr>
          <w:rFonts w:ascii="EB Garamond" w:hAnsi="EB Garamond"/>
          <w:b/>
          <w:i w:val="0"/>
        </w:rPr>
        <w:t>another player chooses to support you</w:t>
      </w:r>
      <w:r>
        <w:rPr>
          <w:rFonts w:ascii="EB Garamond" w:hAnsi="EB Garamond"/>
          <w:b w:val="0"/>
          <w:i w:val="0"/>
        </w:rPr>
        <w:t>. Influence is the currency of those actions, and are scaled by your standing in that domain. Unless players back each other, envoys can fail from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1"/>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outlineLvl w:val="1"/>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160" w:after="80"/>
        <w:outlineLvl w:val="2"/>
      </w:pPr>
      <w:r>
        <w:rPr>
          <w:rFonts w:ascii="EB Garamond" w:hAnsi="EB Garamond"/>
          <w:b/>
          <w:i w:val="0"/>
          <w:sz w:val="32"/>
        </w:rPr>
        <w:t>Timers</w:t>
      </w:r>
    </w:p>
    <w:p>
      <w:r>
        <w:rPr>
          <w:rFonts w:ascii="EB Garamond" w:hAnsi="EB Garamond"/>
          <w:b w:val="0"/>
          <w:i w:val="0"/>
        </w:rPr>
        <w:t>Several actions set a timer that counts down and resolves on a later turn. (Siege renders "—" in this table because it's computed — see Siege Warfare.)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performed a Battle/Siege/Muster action cannot be the target of actions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performed a Battle action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increase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in that Settlement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in the next Extort Phase during Winter.</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the next single turn's tax income, when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targetting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have one active Crusade at a time. It ends only when one involved player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 an available ward slot;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Range 2+ of Outlaw Country);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cannot </w:t>
      </w:r>
      <w:r>
        <w:rPr>
          <w:rFonts w:ascii="EB Garamond" w:hAnsi="EB Garamond"/>
          <w:b/>
          <w:i w:val="0"/>
        </w:rPr>
        <w:t>Oppose</w:t>
      </w:r>
      <w:r>
        <w:rPr>
          <w:rFonts w:ascii="EB Garamond" w:hAnsi="EB Garamond"/>
          <w:b w:val="0"/>
          <w:i w:val="0"/>
        </w:rPr>
        <w:t xml:space="preserve"> </w:t>
      </w:r>
      <w:r>
        <w:rPr>
          <w:rFonts w:ascii="EB Garamond" w:hAnsi="EB Garamond"/>
          <w:b/>
          <w:i w:val="0"/>
        </w:rPr>
        <w:t>Industry envoys</w:t>
      </w:r>
      <w:r>
        <w:rPr>
          <w:rFonts w:ascii="EB Garamond" w:hAnsi="EB Garamond"/>
          <w:b w:val="0"/>
          <w:i w:val="0"/>
        </w:rPr>
        <w:t xml:space="preserve"> from that player.</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with no active truce timer; that treaty is removed. Does not require the target player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oppose in that domain politically and allows you oppose others more easily with your influence. In addition, you gain a unique effect at each </w:t>
      </w:r>
      <w:r>
        <w:rPr>
          <w:rFonts w:ascii="EB Garamond" w:hAnsi="EB Garamond"/>
          <w:b/>
          <w:i w:val="0"/>
        </w:rPr>
        <w:t>standing</w:t>
      </w:r>
      <w:r>
        <w:rPr>
          <w:rFonts w:ascii="EB Garamond" w:hAnsi="EB Garamond"/>
          <w:b w:val="0"/>
          <w:i w:val="0"/>
        </w:rPr>
        <w:t xml:space="preserve"> that makes it easier to achieve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3"/>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3"/>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either player may exchange up to 5000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settlement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outlineLvl w:val="2"/>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outlineLvl w:val="2"/>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pays your Treasury's until the balance is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have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 either of them are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outlineLvl w:val="2"/>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winter phase,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 &amp; Retinue).</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armies</w:t>
      </w:r>
      <w:r>
        <w:rPr>
          <w:rFonts w:ascii="EB Garamond" w:hAnsi="EB Garamond"/>
          <w:b w:val="0"/>
          <w:i w:val="0"/>
        </w:rPr>
        <w:t xml:space="preserve">, sum the count of armies by their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outlineLvl w:val="2"/>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outlineLvl w:val="2"/>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+3</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−2,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outlineLvl w:val="2"/>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instead, each existing Bandit Camp increases in size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outlineLvl w:val="2"/>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"1"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"2" </w:instrText>
      </w:r>
      <w:r>
        <w:rPr>
          <w:rFonts w:ascii="EB Garamond" w:hAnsi="EB Garamond" w:cs="EB Garamond"/>
          <w:sz w:val="16"/>
        </w:rPr>
        <w:fldChar w:fldCharType="end"/>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"2" </w:instrText>
      </w:r>
      <w:r>
        <w:rPr>
          <w:rFonts w:ascii="EB Garamond" w:hAnsi="EB Garamond" w:cs="EB Garamond"/>
          <w:sz w:val="16"/>
        </w:rPr>
        <w:fldChar w:fldCharType="end"/>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"1"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"2" </w:instrText>
      </w:r>
      <w:r>
        <w:rPr>
          <w:rFonts w:ascii="EB Garamond" w:hAnsi="EB Garamond" w:cs="EB Garamond"/>
          <w:sz w:val="16"/>
        </w:rPr>
        <w:fldChar w:fldCharType="end"/>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97"/>
        <w:gridCol w:w="1607"/>
        <w:gridCol w:w="4931"/>
        <w:gridCol w:w="6863"/>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"1"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"2" </w:instrText>
      </w:r>
      <w:r>
        <w:rPr>
          <w:rFonts w:ascii="EB Garamond" w:hAnsi="EB Garamond" w:cs="EB Garamond"/>
          <w:sz w:val="16"/>
        </w:rPr>
        <w:fldChar w:fldCharType="end"/>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"2" </w:instrText>
      </w:r>
      <w:r>
        <w:rPr>
          <w:rFonts w:ascii="EB Garamond" w:hAnsi="EB Garamond" w:cs="EB Garamond"/>
          <w:sz w:val="16"/>
        </w:rPr>
        <w:fldChar w:fldCharType="end"/>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"2" </w:instrText>
      </w:r>
      <w:r>
        <w:rPr>
          <w:rFonts w:ascii="EB Garamond" w:hAnsi="EB Garamond" w:cs="EB Garamond"/>
          <w:sz w:val="16"/>
        </w:rPr>
        <w:fldChar w:fldCharType="end"/>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"2" </w:instrText>
      </w:r>
      <w:r>
        <w:rPr>
          <w:rFonts w:ascii="EB Garamond" w:hAnsi="EB Garamond" w:cs="EB Garamond"/>
          <w:sz w:val="16"/>
        </w:rPr>
        <w:fldChar w:fldCharType="end"/>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"1"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"2" </w:instrText>
      </w:r>
      <w:r>
        <w:rPr>
          <w:rFonts w:ascii="EB Garamond" w:hAnsi="EB Garamond" w:cs="EB Garamond"/>
          <w:sz w:val="16"/>
        </w:rPr>
        <w:fldChar w:fldCharType="end"/>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"2" </w:instrText>
      </w:r>
      <w:r>
        <w:rPr>
          <w:rFonts w:ascii="EB Garamond" w:hAnsi="EB Garamond" w:cs="EB Garamond"/>
          <w:sz w:val="16"/>
        </w:rPr>
        <w:fldChar w:fldCharType="end"/>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"2" </w:instrText>
      </w:r>
      <w:r>
        <w:rPr>
          <w:rFonts w:ascii="EB Garamond" w:hAnsi="EB Garamond" w:cs="EB Garamond"/>
          <w:sz w:val="16"/>
        </w:rPr>
        <w:fldChar w:fldCharType="end"/>
      </w:r>
    </w:p>
    <w:tbl>
      <w:tblPr>
        <w:tblW w:type="dxa" w:w="6922"/>
        <w:jc w:val="left"/>
        <w:tblLayout w:type="fixed"/>
        <w:tblLook w:firstColumn="1" w:firstRow="1" w:lastColumn="0" w:lastRow="0" w:noHBand="0" w:noVBand="1" w:val="04A0"/>
      </w:tblPr>
      <w:tblGrid>
        <w:gridCol w:w="1405"/>
        <w:gridCol w:w="5517"/>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55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"1"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"2" </w:instrText>
      </w:r>
      <w:r>
        <w:rPr>
          <w:rFonts w:ascii="EB Garamond" w:hAnsi="EB Garamond" w:cs="EB Garamond"/>
          <w:sz w:val="16"/>
        </w:rPr>
        <w:fldChar w:fldCharType="end"/>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"2" </w:instrText>
      </w:r>
      <w:r>
        <w:rPr>
          <w:rFonts w:ascii="EB Garamond" w:hAnsi="EB Garamond" w:cs="EB Garamond"/>
          <w:sz w:val="16"/>
        </w:rPr>
        <w:fldChar w:fldCharType="end"/>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"2" </w:instrText>
      </w:r>
      <w:r>
        <w:rPr>
          <w:rFonts w:ascii="EB Garamond" w:hAnsi="EB Garamond" w:cs="EB Garamond"/>
          <w:sz w:val="16"/>
        </w:rPr>
        <w:fldChar w:fldCharType="end"/>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"2" </w:instrText>
      </w:r>
      <w:r>
        <w:rPr>
          <w:rFonts w:ascii="EB Garamond" w:hAnsi="EB Garamond" w:cs="EB Garamond"/>
          <w:sz w:val="16"/>
        </w:rPr>
        <w:fldChar w:fldCharType="end"/>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"2" </w:instrText>
      </w:r>
      <w:r>
        <w:rPr>
          <w:rFonts w:ascii="EB Garamond" w:hAnsi="EB Garamond" w:cs="EB Garamond"/>
          <w:sz w:val="16"/>
        </w:rPr>
        <w:fldChar w:fldCharType="end"/>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"2" </w:instrText>
      </w:r>
      <w:r>
        <w:rPr>
          <w:rFonts w:ascii="EB Garamond" w:hAnsi="EB Garamond" w:cs="EB Garamond"/>
          <w:sz w:val="16"/>
        </w:rPr>
        <w:fldChar w:fldCharType="end"/>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"1" </w:instrText>
      </w:r>
      <w:r>
        <w:rPr>
          <w:rFonts w:ascii="EB Garamond" w:hAnsi="EB Garamond" w:cs="EB Garamond"/>
          <w:sz w:val="16"/>
        </w:rPr>
        <w:fldChar w:fldCharType="end"/>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"1" </w:instrText>
      </w:r>
      <w:r>
        <w:rPr>
          <w:rFonts w:ascii="EB Garamond" w:hAnsi="EB Garamond" w:cs="EB Garamond"/>
          <w:sz w:val="16"/>
        </w:rPr>
        <w:fldChar w:fldCharType="end"/>
      </w:r>
    </w:p>
    <w:p>
      <w:pPr>
        <w:keepNext/>
        <w:spacing w:before="120" w:after="40"/>
      </w:pPr>
      <w:r>
        <w:rPr>
          <w:rFonts w:ascii="EB Garamond" w:hAnsi="EB Garamond"/>
          <w:b/>
          <w:sz w:val="26"/>
        </w:rPr>
        <w:t>Combat Keywords</w:t>
      </w:r>
      <w:r>
        <w:rPr>
          <w:rFonts w:ascii="EB Garamond" w:hAnsi="EB Garamond" w:cs="EB Garamond"/>
          <w:sz w:val="16"/>
        </w:rPr>
        <w:fldChar w:fldCharType="begin" w:dirty="true"/>
      </w:r>
      <w:r>
        <w:rPr>
          <w:rFonts w:ascii="EB Garamond" w:hAnsi="EB Garamond" w:cs="EB Garamond"/>
          <w:sz w:val="16"/>
        </w:rPr>
        <w:instrText xml:space="preserve"> TC "Combat Keywords"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"2" </w:instrText>
      </w:r>
      <w:r>
        <w:rPr>
          <w:rFonts w:ascii="EB Garamond" w:hAnsi="EB Garamond" w:cs="EB Garamond"/>
          <w:sz w:val="16"/>
        </w:rPr>
        <w:fldChar w:fldCharType="end"/>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"2" </w:instrText>
      </w:r>
      <w:r>
        <w:rPr>
          <w:rFonts w:ascii="EB Garamond" w:hAnsi="EB Garamond" w:cs="EB Garamond"/>
          <w:sz w:val="16"/>
        </w:rPr>
        <w:fldChar w:fldCharType="end"/>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Strike or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r>
        <w:br w:type="page"/>
      </w:r>
    </w:p>
    <w:p>
      <w:r>
        <w:rPr>
          <w:rFonts w:ascii="EB Garamond" w:hAnsi="EB Garamond" w:cs="EB Garamond"/>
          <w:sz w:val="16"/>
        </w:rPr>
        <w:fldChar w:fldCharType="begin" w:dirty="true"/>
      </w:r>
      <w:r>
        <w:rPr>
          <w:rFonts w:ascii="EB Garamond" w:hAnsi="EB Garamond" w:cs="EB Garamond"/>
          <w:sz w:val="16"/>
        </w:rPr>
        <w:instrText xml:space="preserve"> TOC \f C \l "1-2"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sectPr w:rsidR="00FC693F" w:rsidRPr="0006063C" w:rsidSect="00034616">
      <w:footerReference w:type="default" r:id="rId12"/>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