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ackKicker"/>
      </w:pPr>
      <w:r>
        <w:t>LONG-HORIZON COGNITION TECHNICAL WHITEPAPER</w:t>
      </w:r>
    </w:p>
    <w:p>
      <w:pPr>
        <w:pStyle w:val="Title"/>
      </w:pPr>
      <w:r>
        <w:t>Jack Kernel v0.1.1</w:t>
      </w:r>
    </w:p>
    <w:p>
      <w:pPr>
        <w:pStyle w:val="JackSubtitle"/>
      </w:pPr>
      <w:r>
        <w:t>Programmable Inference Control, Preserve-Thinking Programs, Epistemic Checkpoints, Disk-Governed Loops, Independent Safety Layers, and Extensible Runtime Authority</w:t>
      </w:r>
    </w:p>
    <w:p>
      <w:pPr/>
      <w:r>
        <w:t>Project: Jack Kernel</w:t>
        <w:br/>
        <w:t>Version: v0.1.1</w:t>
        <w:br/>
        <w:t>Document revision: 13 September 2026</w:t>
        <w:br/>
        <w:t>Status: Technical whitepaper aligned to the public v0.1.1 release and live-accepted Orchestration Gateway v2 integration. Deep Research, Agentic, and Code Debugging remain reference programs running on the kernel, not the product boundary. Host-conformance claims remain separated from semantic-quality claims. Current public reasoning profiles remain Deep Research X-High -&gt; Medium -&gt; X-High, Agentic X-High -&gt; X-High, Code Debugging Medium, and Code Debugging (Deep) X-High. This revision incorporates supervisory orchestration as an accepted, validated kernel application rather than a merely prospective framework; exact transport details continue to be governed by the dedicated Gateway v2 technical specification and acceptance report.</w:t>
      </w:r>
    </w:p>
    <w:p>
      <w:pPr>
        <w:pStyle w:val="JackKicker"/>
      </w:pPr>
      <w:r>
        <w:t>Current release tag: v0.1.1-orchestration-gateway-v2</w:t>
        <w:br/>
        <w:t>Accepted integration commit / published main at this revision: 1d583827715ddd276019a40fbf268ae9d01fbe0b</w:t>
        <w:br/>
        <w:t>Historical first public pre-beta tag: v0.1.1-pre-beta (6eb38cf)</w:t>
        <w:br/>
        <w:t>Accepted release package SHA-256: 6A3A9CC83BEF71D951939FC00AD06313EA80CECB5F245F1E3B27EED20954D8A5</w:t>
        <w:br/>
        <w:t>Repository: github.com/mlangford75-lgtm/Jack-Kernel</w:t>
      </w:r>
    </w:p>
    <w:p>
      <w:pPr>
        <w:pStyle w:val="JackQuote"/>
      </w:pPr>
      <w:r>
        <w:t>Probabilistic cognition may propose, but deterministic software must dispose.</w:t>
      </w:r>
    </w:p>
    <w:p>
      <w:pPr>
        <w:pStyle w:val="Heading1"/>
      </w:pPr>
      <w:r>
        <w:t>Abstract</w:t>
      </w:r>
    </w:p>
    <w:p>
      <w:pPr/>
      <w:r>
        <w:t>Jack Kernel is a local-first inference-control layer that sits between an agent/client and an LLM backend. Its primary contribution is not one reasoning recipe. It is the ability to govern the conditions under which inference occurs: stage topology, reasoning effort and thinking controls, sampling, tool exposure, response authority, context projection, memory lifetime, evidence state, commit/freeze boundaries, streaming surfaces, disk-governed loop state, forensic observability, and host-side safety/policy gates. The agent remains the application-layer orchestrator; the LLM remains the probabilistic cognitive substrate; Jack occupies the deterministic control layer between them. Because that layer is outside both agent and model cognition, deployments can add policy, validation, approval, or safety constraints whose authority does not depend on the agent remembering them or the LLM agreeing with them.</w:t>
      </w:r>
    </w:p>
    <w:p>
      <w:pPr/>
      <w:r>
        <w:t>Jack v0.1.1 exposes direct native controls plus three reference programs. Deep Research is the three-stage Preserve-Thinking Thesis/Antithesis/Synthesis program for deeply studying difficult and complicated tasks: Thesis is X-High @ 0.85 with tools physically absent, Antithesis is Medium @ 0.70 with tools OFF and zero answer authority, and Synthesis is X-High @ 0.70 with caller tools when supplied and sole answer/execution authority. Host-side max_tokens failsafes are 100000 / 20000 / 100000 and are not projected into model context. Agentic is the Qwen Preserve-Thinking semantic-consolidation reference program: X-High Stage 1 generates and freezes A1, then X-High tools-off Stage 2 distills the immediately preserved cognitive episode into strongly semantic Jack XML without rewriting A1. Code Debugging is the file-governed fresh-pass forensic loop with Standard (Medium) and Deep (X-High) variants; reasoning effort is their only mode-level difference.</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Governing thesis</w:t>
              <w:br/>
              <w:t>Jack is the kernel, not the workflow. The shipped programs show what programmable inference control can express; the v0.1.1 release is an invitation to design new layers on the control plane rather than treat the packaged examples as final products.</w:t>
            </w:r>
          </w:p>
        </w:tc>
      </w:tr>
    </w:tbl>
    <w:p>
      <w:r>
        <w:t>Orchestration Gateway v2 extends the same host-authoritative thesis across a supervisor-to-worker boundary. A cognition-only Jack Orchestrator reasons through Jack's /v1 surface and issues narrow supervisory operations through /jack/orchestration, while Jack privately reaches the privileged Primary Pi worker. Live acceptance established positive run-bound identity, ordered replay, cancellation-versus-physical-settlement semantics, simultaneous supervisor/worker inference through Jack, and deterministic fail-closed behavior when Primary Pi is unavailable. These results strengthen the broader architectural claim without changing the existing reasoning-mode contracts: deterministic software can govern representation, identity, capability, lifetime, and consequence around probabilistic cognition while privileged execution remains explicitly separated.</w:t>
      </w:r>
    </w:p>
    <w:p>
      <w:pPr>
        <w:pStyle w:val="Heading1"/>
      </w:pPr>
      <w:r>
        <w:t>1. The Architectural Locus of Control</w:t>
      </w:r>
    </w:p>
    <w:p>
      <w:pPr/>
      <w:r>
        <w:t>A conventional agent talks to an LLM through an API and tries to induce planning, verification, memory discipline, self-correction, and safe action through application logic and prompts. Jack moves a different class of decisions into an inference-level runtime. Probabilistic cognition still proposes content, but stage identity, tool exposure, context preparation, evidence lifecycle, answer freeze, commit timing, retirement, and safety/policy release gates can be deterministic host behavior.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70" w:type="dxa"/>
              <w:start w:w="85" w:type="dxa"/>
              <w:bottom w:w="70" w:type="dxa"/>
              <w:end w:w="85" w:type="dxa"/>
            </w:tcMar>
            <w:shd w:fill="172033"/>
          </w:tcPr>
          <w:p>
            <w:r>
              <w:rPr>
                <w:b/>
                <w:color w:val="FFFFFF"/>
              </w:rPr>
              <w:t>Layer</w:t>
            </w:r>
          </w:p>
        </w:tc>
        <w:tc>
          <w:tcPr>
            <w:tcW w:type="dxa" w:w="3960"/>
            <w:vAlign w:val="center"/>
            <w:tcMar>
              <w:top w:w="70" w:type="dxa"/>
              <w:start w:w="85" w:type="dxa"/>
              <w:bottom w:w="70" w:type="dxa"/>
              <w:end w:w="85" w:type="dxa"/>
            </w:tcMar>
            <w:shd w:fill="172033"/>
          </w:tcPr>
          <w:p>
            <w:r>
              <w:rPr>
                <w:b/>
                <w:color w:val="FFFFFF"/>
              </w:rPr>
              <w:t>Primary role</w:t>
            </w:r>
          </w:p>
        </w:tc>
        <w:tc>
          <w:tcPr>
            <w:tcW w:type="dxa" w:w="3888"/>
            <w:vAlign w:val="center"/>
            <w:tcMar>
              <w:top w:w="70" w:type="dxa"/>
              <w:start w:w="85" w:type="dxa"/>
              <w:bottom w:w="70" w:type="dxa"/>
              <w:end w:w="85" w:type="dxa"/>
            </w:tcMar>
            <w:shd w:fill="172033"/>
          </w:tcPr>
          <w:p>
            <w:r>
              <w:rPr>
                <w:b/>
                <w:color w:val="FFFFFF"/>
              </w:rPr>
              <w:t>What it should not be confused with</w:t>
            </w:r>
          </w:p>
        </w:tc>
      </w:tr>
      <w:tr>
        <w:trPr>
          <w:cantSplit/>
        </w:trPr>
        <w:tc>
          <w:tcPr>
            <w:tcW w:type="dxa" w:w="1800"/>
            <w:vAlign w:val="center"/>
            <w:tcMar>
              <w:top w:w="70" w:type="dxa"/>
              <w:start w:w="85" w:type="dxa"/>
              <w:bottom w:w="70" w:type="dxa"/>
              <w:end w:w="85" w:type="dxa"/>
            </w:tcMar>
          </w:tcPr>
          <w:p>
            <w:r>
              <w:t>LLM</w:t>
            </w:r>
          </w:p>
        </w:tc>
        <w:tc>
          <w:tcPr>
            <w:tcW w:type="dxa" w:w="3960"/>
            <w:vAlign w:val="center"/>
            <w:tcMar>
              <w:top w:w="70" w:type="dxa"/>
              <w:start w:w="85" w:type="dxa"/>
              <w:bottom w:w="70" w:type="dxa"/>
              <w:end w:w="85" w:type="dxa"/>
            </w:tcMar>
          </w:tcPr>
          <w:p>
            <w:r>
              <w:t>Probabilistic cognitive substrate: generates reasoning, tool calls, answers, and structured state.</w:t>
            </w:r>
          </w:p>
        </w:tc>
        <w:tc>
          <w:tcPr>
            <w:tcW w:type="dxa" w:w="3888"/>
            <w:vAlign w:val="center"/>
            <w:tcMar>
              <w:top w:w="70" w:type="dxa"/>
              <w:start w:w="85" w:type="dxa"/>
              <w:bottom w:w="70" w:type="dxa"/>
              <w:end w:w="85" w:type="dxa"/>
            </w:tcMar>
          </w:tcPr>
          <w:p>
            <w:r>
              <w:t>Does not itself guarantee stage order, evidence freshness, pruning, or commit authority.</w:t>
            </w:r>
          </w:p>
        </w:tc>
      </w:tr>
      <w:tr>
        <w:trPr>
          <w:cantSplit/>
        </w:trPr>
        <w:tc>
          <w:tcPr>
            <w:tcW w:type="dxa" w:w="1800"/>
            <w:vAlign w:val="center"/>
            <w:tcMar>
              <w:top w:w="70" w:type="dxa"/>
              <w:start w:w="85" w:type="dxa"/>
              <w:bottom w:w="70" w:type="dxa"/>
              <w:end w:w="85" w:type="dxa"/>
            </w:tcMar>
            <w:shd w:fill="F2F5F9"/>
          </w:tcPr>
          <w:p>
            <w:r>
              <w:t>Agent / application</w:t>
            </w:r>
          </w:p>
        </w:tc>
        <w:tc>
          <w:tcPr>
            <w:tcW w:type="dxa" w:w="3960"/>
            <w:vAlign w:val="center"/>
            <w:tcMar>
              <w:top w:w="70" w:type="dxa"/>
              <w:start w:w="85" w:type="dxa"/>
              <w:bottom w:w="70" w:type="dxa"/>
              <w:end w:w="85" w:type="dxa"/>
            </w:tcMar>
            <w:shd w:fill="F2F5F9"/>
          </w:tcPr>
          <w:p>
            <w:r>
              <w:t>Chooses tasks, business workflow, files, users, external actions, and which Jack mode/program to invoke.</w:t>
            </w:r>
          </w:p>
        </w:tc>
        <w:tc>
          <w:tcPr>
            <w:tcW w:type="dxa" w:w="3888"/>
            <w:vAlign w:val="center"/>
            <w:tcMar>
              <w:top w:w="70" w:type="dxa"/>
              <w:start w:w="85" w:type="dxa"/>
              <w:bottom w:w="70" w:type="dxa"/>
              <w:end w:w="85" w:type="dxa"/>
            </w:tcMar>
            <w:shd w:fill="F2F5F9"/>
          </w:tcPr>
          <w:p>
            <w:r>
              <w:t>Need not encode every inference-stage transition in one giant prompt.</w:t>
            </w:r>
          </w:p>
        </w:tc>
      </w:tr>
      <w:tr>
        <w:trPr>
          <w:cantSplit/>
        </w:trPr>
        <w:tc>
          <w:tcPr>
            <w:tcW w:type="dxa" w:w="1800"/>
            <w:vAlign w:val="center"/>
            <w:tcMar>
              <w:top w:w="70" w:type="dxa"/>
              <w:start w:w="85" w:type="dxa"/>
              <w:bottom w:w="70" w:type="dxa"/>
              <w:end w:w="85" w:type="dxa"/>
            </w:tcMar>
          </w:tcPr>
          <w:p>
            <w:r>
              <w:t>Jack Kernel</w:t>
            </w:r>
          </w:p>
        </w:tc>
        <w:tc>
          <w:tcPr>
            <w:tcW w:type="dxa" w:w="3960"/>
            <w:vAlign w:val="center"/>
            <w:tcMar>
              <w:top w:w="70" w:type="dxa"/>
              <w:start w:w="85" w:type="dxa"/>
              <w:bottom w:w="70" w:type="dxa"/>
              <w:end w:w="85" w:type="dxa"/>
            </w:tcMar>
          </w:tcPr>
          <w:p>
            <w:r>
              <w:t>Controls how inference calls are assembled, connected, exposed to tools, frozen, committed, observed, and retired.</w:t>
            </w:r>
          </w:p>
        </w:tc>
        <w:tc>
          <w:tcPr>
            <w:tcW w:type="dxa" w:w="3888"/>
            <w:vAlign w:val="center"/>
            <w:tcMar>
              <w:top w:w="70" w:type="dxa"/>
              <w:start w:w="85" w:type="dxa"/>
              <w:bottom w:w="70" w:type="dxa"/>
              <w:end w:w="85" w:type="dxa"/>
            </w:tcMar>
          </w:tcPr>
          <w:p>
            <w:r>
              <w:t>Not a replacement for the agent or model; it is the control plane between them.</w:t>
            </w:r>
          </w:p>
        </w:tc>
      </w:tr>
    </w:tbl>
    <w:p>
      <w:r/>
    </w:p>
    <w:p>
      <w:pPr/>
      <w:r>
        <w:t>This separation makes matched-model experiments possible, but benchmarking is not the sole or primary lens for this release. The same weights can be tested under direct native inference, Deep Research staged cognition, Agentic native-cognition -&gt; semantic-consolidation frozen-answer topology, or the Code Debugging fresh-pass/disk-governed loop. More importantly, developers can use the same kernel surfaces to create new layers. The independent variable can be the inference environment itself rather than the model weights.</w:t>
      </w:r>
    </w:p>
    <w:p>
      <w:pPr>
        <w:pStyle w:val="Heading1"/>
      </w:pPr>
      <w:r>
        <w:t>2. What the Kernel Controls</w:t>
      </w:r>
    </w:p>
    <w:p>
      <w:pPr>
        <w:pStyle w:val="ListBullet"/>
      </w:pPr>
      <w:r>
        <w:t>Stage graphs and stage identity: which inference call comes next and which stage may become authoritative.</w:t>
      </w:r>
    </w:p>
    <w:p>
      <w:pPr>
        <w:pStyle w:val="ListBullet"/>
      </w:pPr>
      <w:r>
        <w:t>Reasoning effort and sampler scheduling: reasoning level, temperature, presence penalty, and stage-specific generation settings.</w:t>
      </w:r>
    </w:p>
    <w:p>
      <w:pPr>
        <w:pStyle w:val="ListBullet"/>
      </w:pPr>
      <w:r>
        <w:t>Tool exposure and resume semantics: which stages may call tools and which exact stage resumes after a tool result.</w:t>
      </w:r>
    </w:p>
    <w:p>
      <w:pPr>
        <w:pStyle w:val="ListBullet"/>
      </w:pPr>
      <w:r>
        <w:t>Context projection: which exact historical user messages, committed turn capsules, prior reasoning, tool results, Jack XML state, or evidence markers are visible to each stage.</w:t>
      </w:r>
    </w:p>
    <w:p>
      <w:pPr>
        <w:pStyle w:val="ListBullet"/>
      </w:pPr>
      <w:r>
        <w:t>Answer and commit authority: whether a stage may produce the answer, whether that answer is frozen, and whether later cognition may modify it.</w:t>
      </w:r>
    </w:p>
    <w:p>
      <w:pPr>
        <w:pStyle w:val="ListBullet"/>
      </w:pPr>
      <w:r>
        <w:t>Memory lifetime and pruning: state lifetime is mode-specific. Agentic deliberately gives Preserve Thinking its highest-value short horizon—the immediately adjacent Stage-1 -&gt; Stage-2 handoff—then uses Stage 2 to semantically consolidate the completed cognitive episode into exact user + strongly semantic XML + frozen A1 before retiring completed native cognition/tool protocol. Code Debugging can retire pass scratch after durable disk state is written. Deep Research deliberately preserves everything through its active Thesis -&gt; Antithesis -&gt; Synthesis transaction, then retires only Stage-1 and Stage-2 native reasoning after the authoritative final; Thesis/Antithesis outputs, tool calls/results, Stage-3 reasoning, and final answer remain eligible for downstream continuity.</w:t>
      </w:r>
    </w:p>
    <w:p>
      <w:pPr>
        <w:pStyle w:val="ListBullet"/>
      </w:pPr>
      <w:r>
        <w:t>Forensic observability: retired cognitive trajectories may survive on disk with integrity hashes while remaining ineligible for automatic rehydration.</w:t>
      </w:r>
    </w:p>
    <w:p>
      <w:pPr>
        <w:pStyle w:val="ListBullet"/>
      </w:pPr>
      <w:r>
        <w:t>Artifact/evidence governance: target-aware mutation/evidence epochs distinguish current verification from stale pre-mutation evidence.</w:t>
      </w:r>
    </w:p>
    <w:p>
      <w:pPr>
        <w:pStyle w:val="ListBullet"/>
      </w:pPr>
      <w:r>
        <w:t>Output surfaces and streaming authority: provisional or withheld work may remain observable without being mistaken for committed content.</w:t>
      </w:r>
    </w:p>
    <w:p>
      <w:pPr>
        <w:pStyle w:val="ListBullet"/>
      </w:pPr>
      <w:r>
        <w:t>Backend/model isolation: the caller-facing virtual model and the actually configured local/OpenAI-compatible backend are separate authority layers.</w:t>
      </w:r>
    </w:p>
    <w:p>
      <w:pPr>
        <w:pStyle w:val="ListBullet"/>
      </w:pPr>
      <w:r>
        <w:t>Independent safety/policy layers: code-defined host checks can constrain requests, stage transitions, tool exposure, validators, approvals, and output/commit release independently of agent instructions or LLM compliance.</w:t>
      </w:r>
    </w:p>
    <w:p>
      <w:pPr/>
      <w:r>
        <w:t>These primitives matter more than the current reference programs because they define a design space. A future Jack workflow can allocate different models, reasoning budgets, tools, or context to different stages; require a human gate after freeze; branch only after a validator fails; externalize state into a domain-specific ledger; capture provenance-rich training trajectories; insert deployment-specific safety/policy checks; or deliberately separate answer generation from epistemic bookkeeping. The point of v0.1.1 is to make that layer-building design space concrete.</w:t>
      </w:r>
    </w:p>
    <w:p>
      <w:pPr>
        <w:pStyle w:val="Heading2"/>
      </w:pPr>
      <w:r>
        <w:t>2.1 Independent Safety and Policy Layers</w:t>
      </w:r>
    </w:p>
    <w:p>
      <w:pPr/>
      <w:r>
        <w:t>Jack's position between caller and backend creates an enforcement surface that neither the agent nor the LLM controls. A deployment can place deterministic safety or policy gates before inference, around tool exposure, between stages, or at commit/release. Such a layer can reject or transform an input, apply request policy, allow or deny specific tools, separate read-only from mutation stages, require a deterministic artifact validator or fresh evidence after mutation, demand human approval before a privileged transition, screen outputs, or withhold final commit/release. These gates remain host-authoritative even when the agent requests a bypass or the LLM would prefer a different action. Jack v0.1.1 does not ship one universal safety policy; safety is one programmable layer family among the wider cognition, memory, evidence, routing, loop, and authority surfaces exposed by the kernel.</w:t>
      </w:r>
    </w:p>
    <w:p>
      <w:pPr>
        <w:pStyle w:val="Heading2"/>
      </w:pPr>
      <w:r>
        <w:t>2.2 Safety Highlight: Kernel-Level Capability Confinement</w:t>
      </w:r>
    </w:p>
    <w:p>
      <w:r>
        <w:t>A distinctive consequence of putting deterministic authority between the agent and the model is that safety can constrain capability, not merely ask cognition to behave. The agent remains responsible for deciding what work is appropriate, but a deployment-specific kernel layer can independently bound what actions are technically reachable. This is especially useful when an otherwise capable model invents an unnecessary action or explores beyond the user's intended scope: the model may propose the action, while the host refuses to make it executable.</w:t>
      </w:r>
    </w:p>
    <w:p>
      <w:r>
        <w:t>Research-direction example - not a v0.1.1 guarantee: a deployment could configure an authorized workspace root such as C:\AuthorizedWorkspace\Project and require every file-oriented tool target to resolve inside that root before dispatch. Parent traversal, absolute-path escape, another drive, UNC paths, and symlink/junction escape can be rejected after host-side canonicalization. An unrestricted shell cannot be made safe by command-string filtering alone; true confinement would require a sandboxed or otherwise restricted executor whose visible filesystem is limited to the authorized namespace.</w:t>
      </w:r>
    </w:p>
    <w:p>
      <w:r>
        <w:t>The same architectural pattern generalizes beyond filesystems: network egress can be allow-listed, credentials can be isolated, read-only and mutation stages can be separated, privileged tools can require deterministic validators or human approval, and database/device access can be scoped by host policy. The safety value is not that the kernel replaces agent judgment. It is that Jack can make the consequences of bad judgment bounded by software authority outside the probabilistic actors.</w:t>
      </w:r>
    </w:p>
    <w:p>
      <w:pPr>
        <w:pStyle w:val="Heading2"/>
      </w:pPr>
      <w:r>
        <w:t>2.3 Supervisory Orchestration: Accepted Separation of Cognition from Consequential Authority</w:t>
      </w:r>
    </w:p>
    <w:p>
      <w:pPr>
        <w:pStyle w:val="Normal"/>
      </w:pPr>
      <w:r>
        <w:t>The same kernel position that governs inference can also govern how one agent supervises another. In a conventional multi-agent arrangement, a supervisor may hold the worker's direct control credentials or share the same execution tools. Jack enables a different pattern: the supervisor can retain cognition and high-level supervisory authority without receiving direct worker execution authority.</w:t>
      </w:r>
    </w:p>
    <w:p>
      <w:pPr>
        <w:pStyle w:val="Normal"/>
      </w:pPr>
      <w:r>
        <w:t>Supervisor cognition -&gt; Jack inference surface -&gt; Jack-selected backend/model</w:t>
      </w:r>
    </w:p>
    <w:p>
      <w:pPr>
        <w:pStyle w:val="Normal"/>
      </w:pPr>
      <w:r>
        <w:t>Supervisor consequence -&gt; Jack orchestration surface -&gt; private worker bridge -&gt; privileged worker</w:t>
      </w:r>
    </w:p>
    <w:p>
      <w:pPr>
        <w:pStyle w:val="Normal"/>
      </w:pPr>
      <w:r>
        <w:t>This creates two explicit planes. The inference plane supplies cognition under Jack's normal backend/model abstraction. The supervisory plane exposes narrow operations such as worker status, event observation, task submission, cancellation, and session reset while keeping the private worker bridge and its credential behind Jack. The privileged worker remains the component that actually executes its filesystem, shell, build, and test tools. A supervisor can therefore cause consequential work indirectly without being able to perform that work itself.</w:t>
      </w:r>
    </w:p>
    <w:p>
      <w:pPr>
        <w:pStyle w:val="Normal"/>
      </w:pPr>
      <w:r>
        <w:t>Jack Orchestrator v0.1.0 is the accepted reference client for this pattern: a secondary local Pi configured as a cognition-only supervisor with isolated mutable state and exactly five model-facing semantic operations—worker_status, watch_worker, submit_worker_task, cancel_worker_task, and new_worker_session. Its defining architectural rule is that Jack Orchestrator knows Jack, while Jack owns backend resolution and the private worker-control path. The client is not Jack Kernel itself, and the client's direct-tool restrictions are not silently promoted into universal kernel primitives.</w:t>
      </w:r>
    </w:p>
    <w:p>
      <w:pPr>
        <w:pStyle w:val="Normal"/>
      </w:pPr>
      <w:r>
        <w:t>The accepted orchestration transport makes event identity a host concern rather than a timing guess. Gateway v2 treats task lifecycle as distinct from message streaming; binds message/tool events only when positive Pi run-bound evidence exists; preserves null attribution when no such binding exists; and adds ordered replay so a disconnected supervisor can recover the observable suffix of a run. message_end is not task completion, agent_end is not full controlled-operation settlement, and agent_settled closes the physical run. Those distinctions are central to preventing late or unrelated callbacks from inheriting stale supervisory identity.</w:t>
      </w:r>
    </w:p>
    <w:p>
      <w:pPr>
        <w:pStyle w:val="Heading3"/>
      </w:pPr>
      <w:r>
        <w:t>2.3.1 Accepted Gateway v2 transport and lifecycle</w:t>
      </w:r>
    </w:p>
    <w:p>
      <w:pPr/>
      <w:r>
        <w:t>Each controlled task receives a task UUID and a separate runId. A private dispatch marker is recognized and stripped inside the trusted Pi extension path before model cognition. agent_start freezes {taskId, runId, runEpoch}; an automatic retry reuses the same runId and increments runEpoch; active run ownership is cleared immediately at agent_end; agent_settled closes the full controlled operation. Public envelopes carry seq, task_id, run_id, run_epoch, attribution, source, source_at, jack_received_at, data, and source_event. task_state events and positively bound message/tool events remain distinguishable from unowned events.</w:t>
      </w:r>
    </w:p>
    <w:p>
      <w:pPr/>
      <w:r>
        <w:t>Jack keeps a bounded 512-event replay window. Reconnect may use Last-Event-ID or ?after=&lt;seq&gt;. If the requested sequence is older than retained history, Gateway v2 returns HTTP 409 orchestration_replay_gap. This buffer is transport-recovery state, not a durable forensic ledger. The design therefore preserves a core long-horizon distinction: persistence, visibility, and authority are separate properties.</w:t>
      </w:r>
    </w:p>
    <w:p>
      <w:pPr/>
      <w:r>
        <w:t>Cancellation likewise separates a logical decision from physical reality. A task may become publicly cancelled before abort propagation has physically settled the run. During that interval runOpen remains true and Jack refuses to admit a new controlled task. settledAt and runOpen=false represent physical closure. The accepted terminal event ordering prevents a settled task snapshot from retaining stale runOpen=true.</w:t>
      </w:r>
    </w:p>
    <w:p>
      <w:pPr>
        <w:pStyle w:val="Heading3"/>
      </w:pPr>
      <w:r>
        <w:t>2.3.2 Concurrency, failure boundaries, and accepted evidence</w:t>
      </w:r>
    </w:p>
    <w:p>
      <w:pPr/>
      <w:r>
        <w:t>The supervisory transport runs outside Jack's inference semaphore so a long-lived orchestration call cannot consume the permit needed by Primary Pi's own inference request and deadlock the system against itself. Actual model inference remains semaphore-governed. With the saved launcher concurrency set to 2, live tests proved physical overlap between Primary Pi worker inference and Jack Orchestrator inference through the same Jack Kernel and backend.</w:t>
      </w:r>
    </w:p>
    <w:p>
      <w:pPr/>
      <w:r>
        <w:t>Gateway v2 also fails closed when its privileged downstream is absent. If Primary Pi or the private bridge on 127.0.0.1:8013 is unavailable while Jack remains alive, Pi-dependent public orchestration operations return HTTP 502 with "Pi control bridge is unavailable"; no fabricated task, direct-backend fallback, or direct-bridge fallback is used. The accepted Primary-Pi bridge SHA-256 is D066FA2F9B8A3735A60F57F028087F314F484B28DBD10640FB3D64A4FA29C664.</w:t>
      </w:r>
    </w:p>
    <w:p>
      <w:pPr/>
      <w:r>
        <w:t>These results do not establish universal interception of every filesystem, shell, or process action inside Primary Pi. The accepted claim is narrower: Jack mediates the supervisor-to-worker control boundary, hides the worker bridge credential and backend topology from the supervisor, and governs the host-owned inference environment around both supervisor and worker cognition. Privileged execution remains with Primary Pi.</w:t>
      </w:r>
    </w:p>
    <w:p>
      <w:pPr>
        <w:pStyle w:val="Heading3"/>
      </w:pPr>
      <w:r>
        <w:t>2.3.3 Long-horizon significance</w:t>
      </w:r>
    </w:p>
    <w:p>
      <w:pPr/>
      <w:r>
        <w:t>For long-horizon systems, the contribution is not merely another multi-agent wiring pattern. Gateway v2 gives supervisory work explicit host-owned identity, epochs, replay boundaries, cancellation state, and settlement. That prevents temporal proximity from becoming false causal attribution, gives disconnected observers an explicit continuity contract, and prevents a physically unfinished run from being mistaken for a clean boundary into the next task. The same doctrine used inside Jack's cognition programs—separate canonical state from projection, separate observability from authority, and retire or preserve representations according to their role—now extends across a supervisor/worker lifecycle.</w:t>
      </w:r>
    </w:p>
    <w:p>
      <w:pPr>
        <w:pStyle w:val="Heading1"/>
      </w:pPr>
      <w:r>
        <w:t>3. Current Mode Ladder: Baselines, Reference Programs, and Compatibility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70" w:type="dxa"/>
              <w:start w:w="85" w:type="dxa"/>
              <w:bottom w:w="70" w:type="dxa"/>
              <w:end w:w="85" w:type="dxa"/>
            </w:tcMar>
            <w:shd w:fill="172033"/>
          </w:tcPr>
          <w:p>
            <w:r>
              <w:rPr>
                <w:b/>
                <w:color w:val="FFFFFF"/>
              </w:rPr>
              <w:t>Mode</w:t>
            </w:r>
          </w:p>
        </w:tc>
        <w:tc>
          <w:tcPr>
            <w:tcW w:type="dxa" w:w="4752"/>
            <w:vAlign w:val="center"/>
            <w:tcMar>
              <w:top w:w="70" w:type="dxa"/>
              <w:start w:w="85" w:type="dxa"/>
              <w:bottom w:w="70" w:type="dxa"/>
              <w:end w:w="85" w:type="dxa"/>
            </w:tcMar>
            <w:shd w:fill="172033"/>
          </w:tcPr>
          <w:p>
            <w:r>
              <w:rPr>
                <w:b/>
                <w:color w:val="FFFFFF"/>
              </w:rPr>
              <w:t>v0.1.1 behavior</w:t>
            </w:r>
          </w:p>
        </w:tc>
        <w:tc>
          <w:tcPr>
            <w:tcW w:type="dxa" w:w="2808"/>
            <w:vAlign w:val="center"/>
            <w:tcMar>
              <w:top w:w="70" w:type="dxa"/>
              <w:start w:w="85" w:type="dxa"/>
              <w:bottom w:w="70" w:type="dxa"/>
              <w:end w:w="85" w:type="dxa"/>
            </w:tcMar>
            <w:shd w:fill="172033"/>
          </w:tcPr>
          <w:p>
            <w:r>
              <w:rPr>
                <w:b/>
                <w:color w:val="FFFFFF"/>
              </w:rPr>
              <w:t>What it demonstrates</w:t>
            </w:r>
          </w:p>
        </w:tc>
      </w:tr>
      <w:tr>
        <w:trPr>
          <w:cantSplit/>
        </w:trPr>
        <w:tc>
          <w:tcPr>
            <w:tcW w:type="dxa" w:w="2088"/>
            <w:vAlign w:val="center"/>
            <w:tcMar>
              <w:top w:w="70" w:type="dxa"/>
              <w:start w:w="85" w:type="dxa"/>
              <w:bottom w:w="70" w:type="dxa"/>
              <w:end w:w="85" w:type="dxa"/>
            </w:tcMar>
          </w:tcPr>
          <w:p>
            <w:r>
              <w:t>Off / Medium / X-High</w:t>
            </w:r>
          </w:p>
        </w:tc>
        <w:tc>
          <w:tcPr>
            <w:tcW w:type="dxa" w:w="4752"/>
            <w:vAlign w:val="center"/>
            <w:tcMar>
              <w:top w:w="70" w:type="dxa"/>
              <w:start w:w="85" w:type="dxa"/>
              <w:bottom w:w="70" w:type="dxa"/>
              <w:end w:w="85" w:type="dxa"/>
            </w:tcMar>
          </w:tcPr>
          <w:p>
            <w:r>
              <w:t>Direct native inference; no Jack cognitive stage graph; no Jack XML.</w:t>
            </w:r>
          </w:p>
        </w:tc>
        <w:tc>
          <w:tcPr>
            <w:tcW w:type="dxa" w:w="2808"/>
            <w:vAlign w:val="center"/>
            <w:tcMar>
              <w:top w:w="70" w:type="dxa"/>
              <w:start w:w="85" w:type="dxa"/>
              <w:bottom w:w="70" w:type="dxa"/>
              <w:end w:w="85" w:type="dxa"/>
            </w:tcMar>
          </w:tcPr>
          <w:p>
            <w:r>
              <w:t>Matched-model baselines and direct reasoning controls.</w:t>
            </w:r>
          </w:p>
        </w:tc>
      </w:tr>
      <w:tr>
        <w:trPr>
          <w:cantSplit/>
        </w:trPr>
        <w:tc>
          <w:tcPr>
            <w:tcW w:type="dxa" w:w="2088"/>
            <w:vAlign w:val="center"/>
            <w:tcMar>
              <w:top w:w="70" w:type="dxa"/>
              <w:start w:w="85" w:type="dxa"/>
              <w:bottom w:w="70" w:type="dxa"/>
              <w:end w:w="85" w:type="dxa"/>
            </w:tcMar>
            <w:shd w:fill="F2F5F9"/>
          </w:tcPr>
          <w:p>
            <w:r>
              <w:t>Deep Research</w:t>
            </w:r>
          </w:p>
        </w:tc>
        <w:tc>
          <w:tcPr>
            <w:tcW w:type="dxa" w:w="4752"/>
            <w:vAlign w:val="center"/>
            <w:tcMar>
              <w:top w:w="70" w:type="dxa"/>
              <w:start w:w="85" w:type="dxa"/>
              <w:bottom w:w="70" w:type="dxa"/>
              <w:end w:w="85" w:type="dxa"/>
            </w:tcMar>
            <w:shd w:fill="F2F5F9"/>
          </w:tcPr>
          <w:p>
            <w:r>
              <w:t>Stage 1 Thesis X-High @ 0.85, tools absent, host max_tokens 100000 -&gt; Stage 2 Antithesis Medium @ 0.70, tools OFF, host max_tokens 20000 -&gt; Stage 3 authoritative Synthesis X-High @ 0.70, caller tools when supplied, host max_tokens 100000. Preserve Thinking ON throughout; full active cognition through Synthesis; later retire R1/R2 native reasoning only.</w:t>
            </w:r>
          </w:p>
        </w:tc>
        <w:tc>
          <w:tcPr>
            <w:tcW w:type="dxa" w:w="2808"/>
            <w:vAlign w:val="center"/>
            <w:tcMar>
              <w:top w:w="70" w:type="dxa"/>
              <w:start w:w="85" w:type="dxa"/>
              <w:bottom w:w="70" w:type="dxa"/>
              <w:end w:w="85" w:type="dxa"/>
            </w:tcMar>
            <w:shd w:fill="F2F5F9"/>
          </w:tcPr>
          <w:p>
            <w:r>
              <w:t>Deep study of difficult/complicated tasks through governed planning, material adversarial friction, independent finalization, and execution authority. Applicable to models of any size or capability.</w:t>
            </w:r>
          </w:p>
        </w:tc>
      </w:tr>
      <w:tr>
        <w:trPr>
          <w:cantSplit/>
        </w:trPr>
        <w:tc>
          <w:tcPr>
            <w:tcW w:type="dxa" w:w="2088"/>
            <w:vAlign w:val="center"/>
            <w:tcMar>
              <w:top w:w="70" w:type="dxa"/>
              <w:start w:w="85" w:type="dxa"/>
              <w:bottom w:w="70" w:type="dxa"/>
              <w:end w:w="85" w:type="dxa"/>
            </w:tcMar>
          </w:tcPr>
          <w:p>
            <w:r>
              <w:t>Agentic</w:t>
            </w:r>
          </w:p>
        </w:tc>
        <w:tc>
          <w:tcPr>
            <w:tcW w:type="dxa" w:w="4752"/>
            <w:vAlign w:val="center"/>
            <w:tcMar>
              <w:top w:w="70" w:type="dxa"/>
              <w:start w:w="85" w:type="dxa"/>
              <w:bottom w:w="70" w:type="dxa"/>
              <w:end w:w="85" w:type="dxa"/>
            </w:tcMar>
          </w:tcPr>
          <w:p>
            <w:r>
              <w:t>Qwen Preserve-Thinking full native A1 @ 0.70 -&gt; exact A1 freeze -&gt; X-High tools-off Stage 2 @ 0.50 with full immediate access to Stage-1 reasoning/tools -&gt; strongly semantic four-block Jack XML consolidation -&gt; exact user + XML+A1 capsule -&gt; prune completed raw native thinking/tool protocol.</w:t>
            </w:r>
          </w:p>
        </w:tc>
        <w:tc>
          <w:tcPr>
            <w:tcW w:type="dxa" w:w="2808"/>
            <w:vAlign w:val="center"/>
            <w:tcMar>
              <w:top w:w="70" w:type="dxa"/>
              <w:start w:w="85" w:type="dxa"/>
              <w:bottom w:w="70" w:type="dxa"/>
              <w:end w:w="85" w:type="dxa"/>
            </w:tcMar>
          </w:tcPr>
          <w:p>
            <w:r>
              <w:t>Capable-Qwen multi-turn semantic consolidation: full native current-turn cognition, strongly semantic grounding/verification/challenge/Audit attention anchors, exact user authority, frozen output state, and aggressive post-consolidation cross-turn cognition pruning.</w:t>
            </w:r>
          </w:p>
        </w:tc>
      </w:tr>
      <w:tr>
        <w:trPr>
          <w:cantSplit/>
        </w:trPr>
        <w:tc>
          <w:tcPr>
            <w:tcW w:type="dxa" w:w="2088"/>
            <w:vAlign w:val="center"/>
            <w:tcMar>
              <w:top w:w="70" w:type="dxa"/>
              <w:start w:w="85" w:type="dxa"/>
              <w:bottom w:w="70" w:type="dxa"/>
              <w:end w:w="85" w:type="dxa"/>
            </w:tcMar>
            <w:shd w:fill="F2F5F9"/>
          </w:tcPr>
          <w:p>
            <w:r>
              <w:t>Code Debugging</w:t>
            </w:r>
          </w:p>
        </w:tc>
        <w:tc>
          <w:tcPr>
            <w:tcW w:type="dxa" w:w="4752"/>
            <w:vAlign w:val="center"/>
            <w:tcMar>
              <w:top w:w="70" w:type="dxa"/>
              <w:start w:w="85" w:type="dxa"/>
              <w:bottom w:w="70" w:type="dxa"/>
              <w:end w:w="85" w:type="dxa"/>
            </w:tcMar>
            <w:shd w:fill="F2F5F9"/>
          </w:tcPr>
          <w:p>
            <w:r>
              <w:t>Standard: Medium reasoning. Pre-pass -&gt; exact user-origin Pass 0 -&gt; five fresh one-problem report-only audits at 1.00/0.80/0.70/0.60/0.50 -&gt; fresh final reporter. Pass 1 gets no prior model audit state; Passes 2-5 get only host-derived confirmed prior-finding registry.</w:t>
            </w:r>
          </w:p>
        </w:tc>
        <w:tc>
          <w:tcPr>
            <w:tcW w:type="dxa" w:w="2808"/>
            <w:vAlign w:val="center"/>
            <w:tcMar>
              <w:top w:w="70" w:type="dxa"/>
              <w:start w:w="85" w:type="dxa"/>
              <w:bottom w:w="70" w:type="dxa"/>
              <w:end w:w="85" w:type="dxa"/>
            </w:tcMar>
            <w:shd w:fill="F2F5F9"/>
          </w:tcPr>
          <w:p>
            <w:r>
              <w:t>Fresh-pass forensic audit/work-agent handoff loop with bounded live state and durable report history.</w:t>
            </w:r>
          </w:p>
        </w:tc>
      </w:tr>
      <w:tr>
        <w:tc>
          <w:tcPr>
            <w:tcW w:type="dxa" w:w="3331"/>
          </w:tcPr>
          <w:p>
            <w:r>
              <w:t>Code Debugging (Deep)</w:t>
            </w:r>
          </w:p>
        </w:tc>
        <w:tc>
          <w:tcPr>
            <w:tcW w:type="dxa" w:w="3331"/>
          </w:tcPr>
          <w:p>
            <w:r>
              <w:t>Identical to Code Debugging in topology, prompts, tools, context isolation, temperature cascade, reporting, and final synthesis; X-High reasoning instead of Medium.</w:t>
            </w:r>
          </w:p>
        </w:tc>
        <w:tc>
          <w:tcPr>
            <w:tcW w:type="dxa" w:w="3331"/>
          </w:tcPr>
          <w:p>
            <w:r>
              <w:t>Reasoning-effort ablation / higher-effort variant of the same forensic program.</w:t>
            </w:r>
          </w:p>
        </w:tc>
      </w:tr>
    </w:tbl>
    <w:p>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Reference-program principle</w:t>
              <w:br/>
              <w:t>Deep Research, Agentic, and Code Debugging demonstrate different kernel surfaces; they are not a declaration that every task should use one exact graph. Deep Research shows governed Thesis -&gt; Antithesis -&gt; authoritative Synthesis; Agentic shows full native Qwen cognition transformed by an immediate Preserve-Thinking semantic-consolidation pass into durable turn capsules; Code Debugging shows a reusable disk-governed fresh-pass loop with Standard/Deep reasoning variants.</w:t>
            </w:r>
          </w:p>
        </w:tc>
      </w:tr>
    </w:tbl>
    <w:p>
      <w:r/>
    </w:p>
    <w:p>
      <w:pPr>
        <w:pStyle w:val="Heading1"/>
      </w:pPr>
      <w:r>
        <w:t>4. Deep Research: Role-Aware Thesis, Minimal Friction, and Authoritative Synthesis</w:t>
      </w:r>
    </w:p>
    <w:p>
      <w:pPr/>
      <w:r>
        <w:t>Deep Research implements a governed-compute hypothesis: do not ask one generation to plan, self-attack, execute, and arbitrate simultaneously. Instead, give the same model three role-isolated opportunities with different authority and cognitive purpose. Thesis develops the strongest execution-oriented plan it can without acting. Antithesis introduces concentrated, materially relevant adversarial friction against that plan and its alignment with the exact request, while explicitly judging Thesis as a plan for a later tool-capable Synthesis rather than as the final answer. Synthesis receives both as untrusted cognitive inputs, decides independently, and owns the final answer and execution. The design is not simply a request for more tokens; it changes how available cognition is generated, challenged, selected, and committed. Its purpose is to increase depth, scrutiny, and rigor on difficult or complicated tasks, and it can be used with models of any size or capability.</w:t>
      </w:r>
    </w:p>
    <w:p>
      <w:pPr>
        <w:spacing w:before="60" w:after="140"/>
        <w:ind w:left="317" w:right="173"/>
      </w:pPr>
      <w:r>
        <w:t>EXACT CURRENT USER REQUEST</w:t>
        <w:br/>
        <w:t xml:space="preserve">  -&gt; Stage 1 THESIS: X-High @ 0.85, tools ABSENT, Preserve Thinking ON, host max_tokens 100000</w:t>
        <w:br/>
        <w:t xml:space="preserve">     First-Principles concentrated plan for Synthesis; may plan capabilities/tool/file/artifact/verification actions; no Stage-1 execution or execution claims</w:t>
        <w:br/>
        <w:t xml:space="preserve">  -&gt; persisted Jack causal boundary: THESIS COMPLETE + exact user request + explicit Thesis identity + not-a-new-request disclaimer</w:t>
        <w:br/>
        <w:t xml:space="preserve">  -&gt; Stage 2 ANTITHESIS: Medium @ 0.70, tools OFF, Preserve Thinking ON, host max_tokens 20000</w:t>
        <w:br/>
        <w:t xml:space="preserve">     evaluate Thesis as a plan for Synthesis -&gt; challenge materially relevant premises/alignment/weaknesses/omissions/failure points -&gt; strongest questions -&gt; stop; questions only; do not solve</w:t>
        <w:br/>
        <w:t xml:space="preserve">  -&gt; persisted Jack causal boundary: ANTITHESIS COMPLETE + exact user request + explicit Thesis/Antithesis identity + not-a-new-request disclaimer</w:t>
        <w:br/>
        <w:t xml:space="preserve">  -&gt; Stage 3 SYNTHESIS: X-High @ 0.70, caller tools when supplied, Preserve Thinking ON, host max_tokens 100000</w:t>
        <w:br/>
        <w:t xml:space="preserve">     Thesis = proposed plan; Antithesis = adversarial questions; both untrusted; Synthesis decides independently and executes when appropriate</w:t>
        <w:br/>
        <w:t xml:space="preserve">  -&gt; authoritative final answer / execution result</w:t>
        <w:br/>
        <w:t xml:space="preserve">  -&gt; preserve all cognition through Synthesis; later retire R1/R2 native reasoning only</w:t>
        <w:br/>
        <w:t xml:space="preserve">  -&gt; no Jack XML; no deterministic cognitive-output parser/retry; no post-EOS artifact resolver</w:t>
      </w:r>
    </w:p>
    <w:p>
      <w:pPr>
        <w:pStyle w:val="Heading2"/>
      </w:pPr>
      <w:r>
        <w:t>4.1 Stage 1: Role-Aware Thesis - Plan Execution, Do Not Execute</w:t>
      </w:r>
    </w:p>
    <w:p>
      <w:pPr/>
      <w:r>
        <w:t>Deep Research Stage 1 is deliberately non-executing but not execution-blind. Its stage-local contract runs X-High @ 0.85 with Preserve Thinking ON and a physically absent tool surface. Thesis reasons from First Principles and produces a concentrated plan for Synthesis to fulfill the exact request. Its lack of tools does not constrain what the plan may contain: when the task requires implementation, tool calls, file or artifact changes, verification, or other execution, Thesis may plan those actions for Synthesis. What it may not do is execute the plan or claim that execution occurred. Deep Research also applies a Thesis-specific history projection: historical role=tool messages and assistant messages carrying tool_calls are excluded from the Stage-1 backend view while canonical Deep Research retention remains unchanged for later authoritative stages and forensic continuity. This prevents old execution protocol from masquerading as current Thesis capability.</w:t>
      </w:r>
    </w:p>
    <w:p>
      <w:pPr>
        <w:pStyle w:val="Heading2"/>
      </w:pPr>
      <w:r>
        <w:t>4.2 Stage 2: Minimal Antithesis - Strongest Material Friction and Stop</w:t>
      </w:r>
    </w:p>
    <w:p>
      <w:pPr/>
      <w:r>
        <w:t>Stage 2 runs Medium @ 0.70 with Preserve Thinking ON, tools OFF, zero answer authority, and a host-side max_tokens ceiling of 20000. Its contract is deliberately materiality-focused. Antithesis is told that Thesis is intentionally a plan for Synthesis, that Thesis has no tools, and that Synthesis may receive caller tools and execute the plan; it therefore must not criticize Thesis merely for being a plan, withholding final-answer presentation, or deferring execution reserved for Synthesis. It challenges material assumptions, incorrect premises, weaknesses, omissions, failure points, or misalignment with the exact user request when there is a material basis to do so. It identifies the strongest material adversarial questions and stops. It asks questions only and does not solve the task. The 20000-token limit is a host-side runaway ceiling, not a target and not model-visible. Medium is the conservative release setting; its selection is not a claim that Medium intrinsically outperforms every lower-effort Antithesis configuration.</w:t>
      </w:r>
    </w:p>
    <w:p>
      <w:pPr>
        <w:pStyle w:val="Heading2"/>
      </w:pPr>
      <w:r>
        <w:t>4.3 Stage 3: Synthesis Is the Authority Boundary</w:t>
      </w:r>
    </w:p>
    <w:p>
      <w:pPr/>
      <w:r>
        <w:t>Stage 3 runs X-High @ 0.70 with Preserve Thinking ON, caller tools available when supplied, and a host-side max_tokens ceiling of 100000. It receives only its own Synthesis contract; the Antithesis system prompt is not copied into it. Synthesis must fulfill the exact user request, use Thesis as a proposed plan and Antithesis as adversarial questions, but decide independently. When the task requires implementation, file or artifact changes, verification, or other execution and an appropriate caller-authorized tool is available, Synthesis is instructed to carry out the work with the tool rather than merely tell the user how to do it. Execution evidence is host-side: assistant-authored claims do not establish that an action occurred, and only actual host-returned tool results establish tool execution. Only the completed Stage-3 answer is authoritative. The 100000-token ceiling is a runaway-loop failsafe, not a target length and not model-visible. The former post-EOS artifact disposition/resolver remains removed: Jack does not hold Synthesis for a second substantive rewrite after EOS.</w:t>
      </w:r>
    </w:p>
    <w:p>
      <w:pPr>
        <w:pStyle w:val="Heading2"/>
      </w:pPr>
      <w:r>
        <w:t>4.4 Causal Stage Boundaries, Loop-Failsafe Budgets, Retention, and the Structural Guard Boundary</w:t>
      </w:r>
    </w:p>
    <w:p>
      <w:pPr/>
      <w:r>
        <w:t>Qwen/LM-Studio staged generation exposed a transport problem: a later stage ending on an assistant message may need a user-role generation opener, but replaying the semantic user request can look like a repeated command and an empty user message can look like a new empty request. Jack therefore uses explicit causal transition turns. The Thesis-&gt;Antithesis and Antithesis-&gt;Synthesis transitions each repeat the actual active user request as reminder context, name the transition, identify which prior assistant response is THESIS or ANTITHESIS, and state that the transport message is not a new request. Both causal boundaries are persisted through Synthesis so the model need not reconstruct stage identity from consecutive assistant messages; active_response_target() ignores these Jack-owned internal turns. If Synthesis calls tools, the Stage-3 identity/reminder boundary persists exactly once across same-Synthesis continuation. Nothing is pruned before Synthesis finishes. On later re-entry after the final, Jack removes only Stage-1 and Stage-2 native reasoning; exact user messages, Thesis/Antithesis outputs, tool calls/results, Stage-3 reasoning, and the final answer remain. The stage max_tokens values 100000 / 20000 / 100000 are enforced by the host as runaway-loop ceilings and are not inserted into the cognitive prompts. Jack enforces these structural, tool, budget, retention, and authority invariants but deliberately does not parse cognitive output format, demand exposed reasoning, compare semantic equality with intermediate output, or retry cognition based on such heuristics.</w:t>
      </w:r>
    </w:p>
    <w:p>
      <w:pPr>
        <w:pStyle w:val="Heading1"/>
      </w:pPr>
      <w:r>
        <w:t>5. Agentic: Full-Power Qwen Cognition, Semantic Consolidation, Frozen A1, and Long-Horizon Context Control</w:t>
      </w:r>
    </w:p>
    <w:p>
      <w:pPr/>
      <w:r>
        <w:t>Agentic is Jack's Qwen-oriented long-horizon context-management and semantic-consolidation program. It is designed around capable Qwen-family or compatible models whose Preserve Thinking transport can carry the complete Stage-1 reasoning/tool episode into the immediately following Stage 2. Stage 1 is the only answer-generating stage and is deliberately cognitively unstructured by Jack so the model can use its full native behavior. A1 is frozen before Stage 2. Stage 2 then uses the same model at X-High with Preserve Thinking still ON to convert that high-bandwidth, messy current-turn cognition into compact, strongly semantic Jack XML. Stage 2 cannot rewrite A1. The current release is X-High -&gt; X-High; no Medium Stage-2 change has been adopted.</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Authority separation</w:t>
              <w:br/>
              <w:t>Deep Research Thesis and Antithesis are intermediate/untrusted; Stage-3 Synthesis owns complete answer and execution authority. Agentic Stage 1 owns frozen answer authority and Stage 2 owns zero-answer-authority checkpoint authority. The host enforces both boundaries.</w:t>
            </w:r>
          </w:p>
        </w:tc>
      </w:tr>
    </w:tbl>
    <w:p>
      <w:r>
        <w:t>The design can be summarized as a change of representation over time: full native cognition while the task is active -&gt; semantic consolidation while that cognition is still immediately available -&gt; retirement of the raw trace -&gt; exact user + frozen result + semantic attention anchors for downstream work. Agentic therefore does not ask one representation to serve every lifetime. Native reasoning handles the near field; Jack XML picks up the long-horizon/downstream burden.</w:t>
      </w:r>
    </w:p>
    <w:p>
      <w:pPr>
        <w:pStyle w:val="Heading2"/>
      </w:pPr>
      <w:r>
        <w:t>5.1 Stage 1: Full-Power Native X-High Generation</w:t>
      </w:r>
    </w:p>
    <w:p>
      <w:pPr/>
      <w:r>
        <w:t>Stage 1 runs X-High @ 0.70 with tools available when supplied and Preserve Thinking forced ON. Jack deliberately supplies no Stage-1 cognitive system prompt and no persistent secondary-system overlay. Within the supplied user/tool surface, the model is allowed to reason naturally—branch, reconsider, interpret tools, recover from failed assumptions, and produce A1 using the native behavior Qwen was designed to provide rather than reasoning inside a Jack schema. Exact user-role content is retained directly from caller history; exact A1 is frozen and held back from final normal content while Stage 2 runs. Jack's Qwen control path requests enable_thinking=true, preserve_thinking=true, and X-High reasoning effort where supported.</w:t>
      </w:r>
    </w:p>
    <w:p>
      <w:pPr>
        <w:pStyle w:val="Heading2"/>
      </w:pPr>
      <w:r>
        <w:t>5.2 Stage 2: Full-Power Semantic Consolidation into Jack XML</w:t>
      </w:r>
    </w:p>
    <w:p>
      <w:pPr/>
      <w:r>
        <w:t>Stage 2 runs X-High @ 0.50 with tools OFF and Preserve Thinking forced ON. It therefore retains the model's full reasoning capability while removing mutation/tool authority and answer authority. On a compatible Qwen-style backend it can inspect the exact current user request, the complete immediately preceding Stage-1 native cognition, frozen A1, and actual Stage-1 tool/results. This temporal proximity is deliberate: Stage 2 sees the reasoning that just produced A1 before it becomes old, noisy historical context. Its job is to semantically distill that completed cognitive episode into exactly four strongly typed blocks: grounding (Observed / Not Observed), verification (Verified / Scope / Not Verified), challenge (PREMISE / INVALIDATION / HIDDEN ASSUMPTION), and audit (Uncovered Output Mistakes after final reinspection). The exact request remains authoritative outside XML. Preserve Thinking transport alone is not sufficient; the model must be semantically capable enough to keep these categories distinct.</w:t>
      </w:r>
    </w:p>
    <w:p>
      <w:pPr/>
      <w:r>
        <w:t>Agentic therefore has a semantic capability floor and is intended for strong models performing multi-turn agentic workloads. The host can deterministically enforce stage order, tool policy, freeze/commit authority, exact-user retention, and pruning, but it cannot make a weak model reliably transform unstructured cognition into high-quality semantic state. The value appears when Stage 2 can preserve the future-useful consequences of the current reasoning—what was observed, what was actually verified, what could invalidate the answer, which assumptions deserve attention, and which concrete mistakes were truly established—without carrying the entire reasoning trace forward. Live matched-runtime testing should therefore measure not only XML correctness but whether semantic consolidation lets the model retain downstream task fidelity under aggressive native-cognition pruning.</w:t>
      </w:r>
    </w:p>
    <w:p>
      <w:pPr/>
      <w:r>
        <w:t>This topology deliberately separates answer generation from semantic memory formation. Stage 2 can identify unsupported premises, missing evidence, material uncertainty, verification limits, and discovered output mistakes without authority to rewrite A1 or declare a synthetic future workspace state. Its intended downstream product is strongly semantic attention guidance: future reasoning sees compact cues about what was observed, what was actually verified, what deserves skepticism, and what mistake state was established, then remains free to reason naturally and re-ground from fresh tools.</w:t>
      </w:r>
    </w:p>
    <w:p>
      <w:pPr>
        <w:pStyle w:val="Heading2"/>
      </w:pPr>
      <w:r>
        <w:t>5.3 Preserve Thinking, Jack XML, and User Authority Serve Different Cognitive Lifetimes</w:t>
      </w:r>
    </w:p>
    <w:p>
      <w:pPr/>
      <w:r>
        <w:t>Preserve Thinking and Jack XML solve different problems. In Agentic, Preserve Thinking is a high-bandwidth, short-lived cognitive bridge: it gives Stage 2 direct access to the immediately previous native reasoning/tool trajectory that produced A1. Jack XML is the low-bandwidth, high-semantic-density longitudinal layer produced from that bridge. Once Stage 2 has consolidated the turn, completed native cognition/tool protocol is pruned. In Deep Research, Preserve Thinking instead spans the full active Thesis -&gt; Antithesis -&gt; Synthesis transaction so the final authority can inspect the complete current-turn cognitive episode. After the final, only R1/R2 native reasoning is retired; Thesis/Antithesis outputs, tools/results, R3, and final answer remain. Jack XML is Agentic's semantic-consolidation output, not Deep Research's format.</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Memory boundary</w:t>
              <w:br/>
              <w:t xml:space="preserve">Deep Research = preserve all current-turn cognition through Thesis -&gt; Antithesis -&gt; Synthesis, then retire only Stage-1/Stage-2 native reasoning while retaining exact user + Thesis/Antithesis outputs + Stage-3 tools/results/reasoning + final answer. Agentic = use Qwen Preserve Thinking at full fidelity within the active Stage-1 -&gt; Stage-2 boundary, then retain exact user + strongly semantic XML attention anchors + frozen A1 across turns while raw native cognition/tool protocol is retired. </w:t>
            </w:r>
          </w:p>
        </w:tc>
      </w:tr>
    </w:tbl>
    <w:p>
      <w:r>
        <w:t>Long-horizon evaluation has included cumulative multi-million-token Agentic and debugging workloads, including Qwen 3.8 27B runs, without treating the cumulative work as one enlarged model context window. Jack instead keeps the live context bounded and changes the representation/lifetime of state at program-defined boundaries. Full run logs are distributed with the repository for inspection. This evidence supports the claim that durable history and cumulative work can greatly exceed one physical context window under Jack-managed state lifetimes; it does not establish a multi-million-token physical or "effective" context. For controlled Jack evaluation, external agent auto-compaction should be disabled unless explicitly integrated with Jack, because independent compaction can mutate or discard the exact history, frozen outputs, and semantic state that the kernel expects to manage itself.</w:t>
      </w:r>
    </w:p>
    <w:p>
      <w:pPr>
        <w:pStyle w:val="Heading2"/>
      </w:pPr>
      <w:r>
        <w:t>5.4 Strongly Semantic Four-Block Jack XML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vAlign w:val="center"/>
            <w:tcMar>
              <w:top w:w="70" w:type="dxa"/>
              <w:start w:w="85" w:type="dxa"/>
              <w:bottom w:w="70" w:type="dxa"/>
              <w:end w:w="85" w:type="dxa"/>
            </w:tcMar>
            <w:shd w:fill="172033"/>
          </w:tcPr>
          <w:p>
            <w:r>
              <w:rPr>
                <w:b/>
                <w:color w:val="FFFFFF"/>
              </w:rPr>
              <w:t>Structure</w:t>
            </w:r>
          </w:p>
        </w:tc>
        <w:tc>
          <w:tcPr>
            <w:tcW w:type="dxa" w:w="7488"/>
            <w:vAlign w:val="center"/>
            <w:tcMar>
              <w:top w:w="70" w:type="dxa"/>
              <w:start w:w="85" w:type="dxa"/>
              <w:bottom w:w="70" w:type="dxa"/>
              <w:end w:w="85" w:type="dxa"/>
            </w:tcMar>
            <w:shd w:fill="172033"/>
          </w:tcPr>
          <w:p>
            <w:r>
              <w:rPr>
                <w:b/>
                <w:color w:val="FFFFFF"/>
              </w:rPr>
              <w:t>v0.1.1 Agentic strongly semantic role</w:t>
            </w:r>
          </w:p>
        </w:tc>
      </w:tr>
      <w:tr>
        <w:trPr>
          <w:cantSplit/>
        </w:trPr>
        <w:tc>
          <w:tcPr>
            <w:tcW w:type="dxa" w:w="2160"/>
            <w:vAlign w:val="center"/>
            <w:tcMar>
              <w:top w:w="70" w:type="dxa"/>
              <w:start w:w="85" w:type="dxa"/>
              <w:bottom w:w="70" w:type="dxa"/>
              <w:end w:w="85" w:type="dxa"/>
            </w:tcMar>
          </w:tcPr>
          <w:p>
            <w:r>
              <w:t>grounding</w:t>
            </w:r>
          </w:p>
        </w:tc>
        <w:tc>
          <w:tcPr>
            <w:tcW w:type="dxa" w:w="7488"/>
            <w:vAlign w:val="center"/>
            <w:tcMar>
              <w:top w:w="70" w:type="dxa"/>
              <w:start w:w="85" w:type="dxa"/>
              <w:bottom w:w="70" w:type="dxa"/>
              <w:end w:w="85" w:type="dxa"/>
            </w:tcMar>
          </w:tcPr>
          <w:p>
            <w:r>
              <w:t>Observed / Not Observed. Evidence-only current-turn boundary. Does not reconstruct workspace state or promote prior Jack XML, P1, or A1 into evidence.</w:t>
            </w:r>
          </w:p>
        </w:tc>
      </w:tr>
      <w:tr>
        <w:trPr>
          <w:cantSplit/>
        </w:trPr>
        <w:tc>
          <w:tcPr>
            <w:tcW w:type="dxa" w:w="2160"/>
            <w:vAlign w:val="center"/>
            <w:tcMar>
              <w:top w:w="70" w:type="dxa"/>
              <w:start w:w="85" w:type="dxa"/>
              <w:bottom w:w="70" w:type="dxa"/>
              <w:end w:w="85" w:type="dxa"/>
            </w:tcMar>
            <w:shd w:fill="F2F5F9"/>
          </w:tcPr>
          <w:p>
            <w:r>
              <w:t>verification</w:t>
            </w:r>
          </w:p>
        </w:tc>
        <w:tc>
          <w:tcPr>
            <w:tcW w:type="dxa" w:w="7488"/>
            <w:vAlign w:val="center"/>
            <w:tcMar>
              <w:top w:w="70" w:type="dxa"/>
              <w:start w:w="85" w:type="dxa"/>
              <w:bottom w:w="70" w:type="dxa"/>
              <w:end w:w="85" w:type="dxa"/>
            </w:tcMar>
            <w:shd w:fill="F2F5F9"/>
          </w:tcPr>
          <w:p>
            <w:r>
              <w:t>Verified / Scope / Not Verified. Carries only actual deterministic Stage-1 tool proof and explicitly limits what the check establishes.</w:t>
            </w:r>
          </w:p>
        </w:tc>
      </w:tr>
      <w:tr>
        <w:trPr>
          <w:cantSplit/>
        </w:trPr>
        <w:tc>
          <w:tcPr>
            <w:tcW w:type="dxa" w:w="2160"/>
            <w:vAlign w:val="center"/>
            <w:tcMar>
              <w:top w:w="70" w:type="dxa"/>
              <w:start w:w="85" w:type="dxa"/>
              <w:bottom w:w="70" w:type="dxa"/>
              <w:end w:w="85" w:type="dxa"/>
            </w:tcMar>
          </w:tcPr>
          <w:p>
            <w:r>
              <w:t>challenge</w:t>
            </w:r>
          </w:p>
        </w:tc>
        <w:tc>
          <w:tcPr>
            <w:tcW w:type="dxa" w:w="7488"/>
            <w:vAlign w:val="center"/>
            <w:tcMar>
              <w:top w:w="70" w:type="dxa"/>
              <w:start w:w="85" w:type="dxa"/>
              <w:bottom w:w="70" w:type="dxa"/>
              <w:end w:w="85" w:type="dxa"/>
            </w:tcMar>
          </w:tcPr>
          <w:p>
            <w:r>
              <w:t>PREMISE / INVALIDATION / HIDDEN ASSUMPTION. Prospective/adversarial pressure only: what may make frozen A1 wrong. VERIFIABILITY remains in verification and STATE LOSS remains retired. No unrequested requirements, replacement answer, or state ledger.</w:t>
            </w:r>
          </w:p>
        </w:tc>
      </w:tr>
      <w:tr>
        <w:trPr>
          <w:cantSplit/>
        </w:trPr>
        <w:tc>
          <w:tcPr>
            <w:tcW w:type="dxa" w:w="2160"/>
            <w:vAlign w:val="center"/>
            <w:tcMar>
              <w:top w:w="70" w:type="dxa"/>
              <w:start w:w="85" w:type="dxa"/>
              <w:bottom w:w="70" w:type="dxa"/>
              <w:end w:w="85" w:type="dxa"/>
            </w:tcMar>
          </w:tcPr>
          <w:p>
            <w:r>
              <w:t>audit</w:t>
            </w:r>
          </w:p>
        </w:tc>
        <w:tc>
          <w:tcPr>
            <w:tcW w:type="dxa" w:w="7488"/>
            <w:vAlign w:val="center"/>
            <w:tcMar>
              <w:top w:w="70" w:type="dxa"/>
              <w:start w:w="85" w:type="dxa"/>
              <w:bottom w:w="70" w:type="dxa"/>
              <w:end w:w="85" w:type="dxa"/>
            </w:tcMar>
          </w:tcPr>
          <w:p>
            <w:r>
              <w:t>Uncovered Output Mistakes. Generated last. Retrospective/diagnostic only: concrete mistakes Stage 2 actually determined are present in frozen A1. A challenge item enters Audit only when established. Audit is not evidence, verification, a repair plan, or future action; use NONE when no concrete mistake is uncovered.</w:t>
            </w:r>
          </w:p>
        </w:tc>
      </w:tr>
    </w:tbl>
    <w:p>
      <w:r>
        <w:t>Stage 2 is not a cheap serializer looking only at the visible answer. It is a second full-reasoning pass with access to the complete current cognitive episode, so the four tags can encode semantic relationships that A1 alone may not expose. The compression target is not the wording of native thought; it is the future-relevant epistemic residue of that thought. In downstream context, these tags can function as high-salience attention anchors while remaining explicitly non-authoritative and non-evidentiary.</w:t>
      </w:r>
    </w:p>
    <w:p>
      <w:pPr/>
      <w:r>
        <w:t>Stage-1 reasoning, A1, and prior Jack XML are not independent evidence. grounding records actual evidence; verification records only scoped deterministic Stage-1 proof; challenge prospectively tests PREMISE, INVALIDATION, and HIDDEN ASSUMPTION; audit records only concrete A1 mistakes Stage 2 actually establishes. Audit is diagnostic memory, not evidence, verification, or repair authority, and hypothetical challenge content cannot be promoted into Audit. The four roles remain distinct without creating a synthetic workspace ledger. Their semantic structure is what makes them useful as attention anchors; their presence does not make their claims automatically true.</w:t>
      </w:r>
    </w:p>
    <w:p>
      <w:pPr>
        <w:pStyle w:val="Heading2"/>
      </w:pPr>
      <w:r>
        <w:t>5.5 Exact Commit and Completed-Turn Capsules</w:t>
      </w:r>
    </w:p>
    <w:p>
      <w:pPr/>
      <w:r>
        <w:t>After Stage-2 EOS, Jack freezes the XML text apart from surrounding whitespace, completes the enabled Stage-1 forensic archive, clears native cognition only after the semantic-consolidation pass has completed, and emits Jack XML followed by the exact frozen A1. There is no selector and no post-XML answer generation. On the next normal Agentic turn, all completed exact user messages and visible committed assistant artifacts supplied by the caller remain in ordinary order; completed Agentic artifacts are strongly semantic XML+A1. Historical native reasoning and consumed tool protocol are pruned, producing a durable sequence of context-efficient turn capsules.</w:t>
      </w:r>
    </w:p>
    <w:p>
      <w:pPr>
        <w:pStyle w:val="Heading2"/>
      </w:pPr>
      <w:r>
        <w:t>5.6 Agentic Stage-1 Forensic Checkpoint</w:t>
      </w:r>
    </w:p>
    <w:p>
      <w:pPr/>
      <w:r>
        <w:t>In STAGE mode, Jack captures completed Stage-1 native reasoning and exact tool chronology before consumed Stage-1 tool protocol is retired. The snapshot stays private host metadata through Stage 2. After Stage 2 succeeds, the record is atomically committed with hashes of frozen A1 and Jack XML under the Agentic forensic naming/path surface. Stage-2 XML reasoning is intentionally excluded. Agentic fails closed if this required pre-commit archive cannot be written. The archive is never automatically rehydrated and is distinct from the live turn capsule.</w:t>
      </w:r>
    </w:p>
    <w:p>
      <w:pPr>
        <w:pStyle w:val="Heading2"/>
      </w:pPr>
      <w:r>
        <w:t>5.7 Why the Agentic Split, Semantic Consolidation, and Pruning Matter</w:t>
      </w:r>
    </w:p>
    <w:p>
      <w:pPr/>
      <w:r>
        <w:t>The current architecture intentionally exposes different state strategies. Agentic gives the native model maximum cognitive freedom where that freedom is most useful, then changes representation before the reasoning becomes long-lived history. Its durable state separates three functions: exact user messages preserve request authority; frozen A1 preserves committed result state; strongly semantic grounding/verification/challenge/audit XML preserves compact epistemic attention state. Raw native reasoning and consumed tool protocol are allowed to die after they have served Stage 2. Deep Research uses a different strategy: preserve full native cognition through Thesis, Antithesis, and authoritative Synthesis, then selectively retire only the first two stages' native reasoning after the final. The practical objective is not a single universal memory rule; it is mode-specific lifetime control matched to the cognitive program.</w:t>
      </w:r>
    </w:p>
    <w:p>
      <w:pPr/>
      <w:r>
        <w:t>Active Agentic does not execute Thesis -&gt; Antithesis -&gt; Synthesis; its answer authority lives in frozen Stage 1 while Stage 2 owns zero-answer-authority semantic-checkpoint generation. Active Deep Research does execute Thesis -&gt; Antithesis -&gt; Synthesis, with answer and execution authority only in Synthesis. The v0.1.1 public profile set does not expose the predecessor Extended compatibility profile; legacy helper names may remain in source history without creating current selector authority.</w:t>
      </w:r>
    </w:p>
    <w:p>
      <w:pPr>
        <w:pStyle w:val="Heading1"/>
      </w:pPr>
      <w:r>
        <w:t>6. Code Debugging: A Packaged Example of a General Disk-Governed Loop</w:t>
      </w:r>
    </w:p>
    <w:p>
      <w:pPr/>
      <w:r>
        <w:t>Code Debugging demonstrates a third state strategy: a reusable report-only forensic program consisting of a non-blocking tools-off pre-pass intake, five fresh one-problem audit passes, and one fresh final reporter. Standard and Deep modes are identical in topology, prompts, tool policy, context isolation, temperature cascade, durable reporting, and final synthesis; Standard uses Medium reasoning and Deep uses X-High reasoning. The initial user request is sufficient intake. Only user-origin intake survives as durable Pass 0. Passes 1-5 then run as completely fresh contexts at the selected reasoning effort over the unchanged target and independently reread the artifact. Code Debugging never patches the target; direct file-mutation tools are withheld when identifiable and remaining inspection/generic execution tools are restricted to non-mutating diagnostics by the program contract.</w:t>
      </w:r>
    </w:p>
    <w:p>
      <w:pPr>
        <w:pStyle w:val="ListBullet"/>
      </w:pPr>
      <w:r>
        <w:t>Debugging/Instructions.md: core report-only forensic contract covering pre-pass intake, shared review categories, one-problem-per-pass locking, evidence discipline, user clarification, cross-pass isolation, and repair-ready reporting guidance.</w:t>
      </w:r>
    </w:p>
    <w:p>
      <w:pPr>
        <w:pStyle w:val="ListBullet"/>
      </w:pPr>
      <w:r>
        <w:t>Debugging/User_Instructions.md: core user-facing guidance for supplying a target, original requirements, symptoms, and witnessed runtime behavior when available; extra intake information is optional because the initial request is sufficient.</w:t>
      </w:r>
    </w:p>
    <w:p>
      <w:pPr>
        <w:pStyle w:val="ListBullet"/>
      </w:pPr>
      <w:r>
        <w:t>Debugging/Debugging_Report.md: core static template/reference. Routine runs instead create new unique timestamped reports under Debugging/Reports/, so earlier audits and core files are not overwritten.</w:t>
      </w:r>
    </w:p>
    <w:p>
      <w:pPr>
        <w:pStyle w:val="ListBullet"/>
      </w:pPr>
      <w:r>
        <w:t>Cross-pass projection: pre-stage native reasoning and assistant intake dialogue are retired at the Pass-0 freeze. Pass 1 receives exact user-origin Pass 0 and no prior model-authored audit state. Passes 2-5 again receive exact Pass 0 plus only a compact host-derived confirmed prior-finding registry distilled from all already committed outcomes. Full prior handoffs, repair guidance, preservation constraints, verification plans, residual observations, future-candidate suggestions, native reasoning, earlier tool traffic, and same-pass clarification dialogue stay out of later live passes.</w:t>
      </w:r>
    </w:p>
    <w:p>
      <w:pPr>
        <w:pStyle w:val="ListBullet"/>
      </w:pPr>
      <w:r>
        <w:t>Current code/artifact state: independently reread on every pass and intentionally left unchanged by Code Debugging so all five audits examine the same target state.</w:t>
      </w:r>
    </w:p>
    <w:p>
      <w:pPr/>
      <w:r>
        <w:t>Every Pass 1-5 searches the same broad code-review space: functional correctness/runtime behavior; security/input validation/authorization/trust boundaries; state/lifecycle/concurrency/async behavior/error handling; performance/resource management/scalability/reliability; and interfaces/data integrity/integration/configuration/maintainability/testability. No category is bound to a pass number or temperature. A pass scans the full space, selects the strongest new candidate problem, locks to that single problem, and audits it deeply. If the candidate is disproved, the pass records the rejection and ends rather than substituting another problem; if no material candidate exists, it may report no material finding. Findings are classified LOW, MEDIUM, HIGH, or CRITICAL when applicable. The temperature cascade—1.00 / 0.80 / 0.70 / 0.60 / 0.50—is therefore the control mechanism that changes exploration versus precision while the review space remains constant. The model is strongly guided toward repair-ready summaries—status/severity/location, root cause/evidence, required correction, preservation constraints/interactions, and post-patch verification—but the host does not discard useful output merely because labels are duplicated, ordering varies, or harmless formatting differs.</w:t>
      </w:r>
    </w:p>
    <w:p>
      <w:pPr/>
      <w:r>
        <w:t>At run start Jack creates a new timestamped, collision-resistant report under Debugging/Reports/. Pass 0 and every exact completed Pass 1-5 handoff are appended to the current run file before the next pass starts. The durable report is not the same thing as live next-pass context. Every fresh pass receives Pass 0; Passes 2-5 receive only the compact host-derived confirmed prior-finding registry described above. Within a locked pass, the model may ask focused diagnostic questions and resume that same pass after the reply. After Pass 5, one completely fresh tools-off reporter @ 1.00 using the same selected reasoning effort reads the complete saved Pass 0-5 record. It may not discover new bugs; it reconciles supported findings, preserves evidence/status/severity and useful negative coverage, ranks the findings, and writes the final work-agent repair specification. There is no Pass 6.</w:t>
      </w:r>
    </w:p>
    <w:p>
      <w:pPr>
        <w:pStyle w:val="Heading1"/>
      </w:pPr>
      <w:r>
        <w:t>7. Memory Lifetimes: Full Immediate Context, Durable User Authority, and Minimal Epistemic Checkpoint</w:t>
      </w:r>
    </w:p>
    <w:p>
      <w:pPr/>
      <w:r>
        <w:t>Jack treats information lifetimes asymmetrically. Deep Research preserves the complete active Thesis/Antithesis/Synthesis transaction until the final authority closes, then retires only Stage-1/Stage-2 native reasoning on later re-entry while retaining exact user + visible Thesis/Antithesis outputs + Synthesis tool chronology/results + Stage-3 reasoning + final answer. Agentic uses rich Qwen Preserve-Thinking cognition at full fidelity across the active Stage-1 -&gt; Stage-2 boundary, semantically consolidates that episode into strongly semantic Jack XML, retires the raw cognition/tool protocol at commit, and retains every exact user message plus XML+A1. Code Debugging externalizes durable Pass 0 and committed audit summaries to a unique run file while reconstructing a minimal fresh live working set for each pass. Context is therefore a kernel-managed working set selected from history, not a synonym for history.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vAlign w:val="center"/>
            <w:tcMar>
              <w:top w:w="70" w:type="dxa"/>
              <w:start w:w="85" w:type="dxa"/>
              <w:bottom w:w="70" w:type="dxa"/>
              <w:end w:w="85" w:type="dxa"/>
            </w:tcMar>
            <w:shd w:fill="172033"/>
          </w:tcPr>
          <w:p>
            <w:r>
              <w:rPr>
                <w:b/>
                <w:color w:val="FFFFFF"/>
              </w:rPr>
              <w:t>State class</w:t>
            </w:r>
          </w:p>
        </w:tc>
        <w:tc>
          <w:tcPr>
            <w:tcW w:type="dxa" w:w="3671"/>
            <w:vAlign w:val="center"/>
            <w:tcMar>
              <w:top w:w="70" w:type="dxa"/>
              <w:start w:w="85" w:type="dxa"/>
              <w:bottom w:w="70" w:type="dxa"/>
              <w:end w:w="85" w:type="dxa"/>
            </w:tcMar>
            <w:shd w:fill="172033"/>
          </w:tcPr>
          <w:p>
            <w:r>
              <w:rPr>
                <w:b/>
                <w:color w:val="FFFFFF"/>
              </w:rPr>
              <w:t>During active work</w:t>
            </w:r>
          </w:p>
        </w:tc>
        <w:tc>
          <w:tcPr>
            <w:tcW w:type="dxa" w:w="3600"/>
            <w:vAlign w:val="center"/>
            <w:tcMar>
              <w:top w:w="70" w:type="dxa"/>
              <w:start w:w="85" w:type="dxa"/>
              <w:bottom w:w="70" w:type="dxa"/>
              <w:end w:w="85" w:type="dxa"/>
            </w:tcMar>
            <w:shd w:fill="172033"/>
          </w:tcPr>
          <w:p>
            <w:r>
              <w:rPr>
                <w:b/>
                <w:color w:val="FFFFFF"/>
              </w:rPr>
              <w:t>After completion</w:t>
            </w:r>
          </w:p>
        </w:tc>
      </w:tr>
      <w:tr>
        <w:trPr>
          <w:cantSplit/>
        </w:trPr>
        <w:tc>
          <w:tcPr>
            <w:tcW w:type="dxa" w:w="2376"/>
            <w:vAlign w:val="center"/>
            <w:tcMar>
              <w:top w:w="70" w:type="dxa"/>
              <w:start w:w="85" w:type="dxa"/>
              <w:bottom w:w="70" w:type="dxa"/>
              <w:end w:w="85" w:type="dxa"/>
            </w:tcMar>
          </w:tcPr>
          <w:p>
            <w:r>
              <w:t>Deep Research Stage-1 R1 + Thesis output</w:t>
            </w:r>
          </w:p>
        </w:tc>
        <w:tc>
          <w:tcPr>
            <w:tcW w:type="dxa" w:w="3671"/>
            <w:vAlign w:val="center"/>
            <w:tcMar>
              <w:top w:w="70" w:type="dxa"/>
              <w:start w:w="85" w:type="dxa"/>
              <w:bottom w:w="70" w:type="dxa"/>
              <w:end w:w="85" w:type="dxa"/>
            </w:tcMar>
          </w:tcPr>
          <w:p>
            <w:r>
              <w:t>Role-aware First-Principles plan-only cognition/output; tools absent; may plan tool/file/artifact/verification actions for Synthesis; host max_tokens 100000; full fidelity available to Antithesis and Synthesis under Preserve Thinking.</w:t>
            </w:r>
          </w:p>
        </w:tc>
        <w:tc>
          <w:tcPr>
            <w:tcW w:type="dxa" w:w="3600"/>
            <w:vAlign w:val="center"/>
            <w:tcMar>
              <w:top w:w="70" w:type="dxa"/>
              <w:start w:w="85" w:type="dxa"/>
              <w:bottom w:w="70" w:type="dxa"/>
              <w:end w:w="85" w:type="dxa"/>
            </w:tcMar>
          </w:tcPr>
          <w:p>
            <w:r>
              <w:t>R1 is retired after completed final on later re-entry; Thesis output remains eligible for downstream continuity.</w:t>
            </w:r>
          </w:p>
        </w:tc>
      </w:tr>
      <w:tr>
        <w:trPr>
          <w:cantSplit/>
        </w:trPr>
        <w:tc>
          <w:tcPr>
            <w:tcW w:type="dxa" w:w="2376"/>
            <w:vAlign w:val="center"/>
            <w:tcMar>
              <w:top w:w="70" w:type="dxa"/>
              <w:start w:w="85" w:type="dxa"/>
              <w:bottom w:w="70" w:type="dxa"/>
              <w:end w:w="85" w:type="dxa"/>
            </w:tcMar>
            <w:shd w:fill="F2F5F9"/>
          </w:tcPr>
          <w:p>
            <w:r>
              <w:t>Deep Research Stage-2 R2 + Antithesis output</w:t>
            </w:r>
          </w:p>
        </w:tc>
        <w:tc>
          <w:tcPr>
            <w:tcW w:type="dxa" w:w="3671"/>
            <w:vAlign w:val="center"/>
            <w:tcMar>
              <w:top w:w="70" w:type="dxa"/>
              <w:start w:w="85" w:type="dxa"/>
              <w:bottom w:w="70" w:type="dxa"/>
              <w:end w:w="85" w:type="dxa"/>
            </w:tcMar>
            <w:shd w:fill="F2F5F9"/>
          </w:tcPr>
          <w:p>
            <w:r>
              <w:t>Minimal Sage-of-Friction cognition/output; tools disabled; asks strongest material adversarial questions relevant to the exact request and stops; host max_tokens 20000; advisory pressure only.</w:t>
            </w:r>
          </w:p>
        </w:tc>
        <w:tc>
          <w:tcPr>
            <w:tcW w:type="dxa" w:w="3600"/>
            <w:vAlign w:val="center"/>
            <w:tcMar>
              <w:top w:w="70" w:type="dxa"/>
              <w:start w:w="85" w:type="dxa"/>
              <w:bottom w:w="70" w:type="dxa"/>
              <w:end w:w="85" w:type="dxa"/>
            </w:tcMar>
            <w:shd w:fill="F2F5F9"/>
          </w:tcPr>
          <w:p>
            <w:r>
              <w:t>R2 is retired after completed final on later re-entry; Antithesis output remains eligible.</w:t>
            </w:r>
          </w:p>
        </w:tc>
      </w:tr>
      <w:tr>
        <w:trPr>
          <w:cantSplit/>
        </w:trPr>
        <w:tc>
          <w:tcPr>
            <w:tcW w:type="dxa" w:w="2376"/>
            <w:vAlign w:val="center"/>
            <w:tcMar>
              <w:top w:w="70" w:type="dxa"/>
              <w:start w:w="85" w:type="dxa"/>
              <w:bottom w:w="70" w:type="dxa"/>
              <w:end w:w="85" w:type="dxa"/>
            </w:tcMar>
          </w:tcPr>
          <w:p>
            <w:r>
              <w:t>Deep Research Stage-3 R3 + tools/results</w:t>
            </w:r>
          </w:p>
        </w:tc>
        <w:tc>
          <w:tcPr>
            <w:tcW w:type="dxa" w:w="3671"/>
            <w:vAlign w:val="center"/>
            <w:tcMar>
              <w:top w:w="70" w:type="dxa"/>
              <w:start w:w="85" w:type="dxa"/>
              <w:bottom w:w="70" w:type="dxa"/>
              <w:end w:w="85" w:type="dxa"/>
            </w:tcMar>
          </w:tcPr>
          <w:p>
            <w:r>
              <w:t>Authoritative Synthesis reasoning and execution; caller tools available; host max_tokens 100000; only actual host-returned tool results establish execution; same-stage tool continuation preserves one Stage-3 boundary.</w:t>
            </w:r>
          </w:p>
        </w:tc>
        <w:tc>
          <w:tcPr>
            <w:tcW w:type="dxa" w:w="3600"/>
            <w:vAlign w:val="center"/>
            <w:tcMar>
              <w:top w:w="70" w:type="dxa"/>
              <w:start w:w="85" w:type="dxa"/>
              <w:bottom w:w="70" w:type="dxa"/>
              <w:end w:w="85" w:type="dxa"/>
            </w:tcMar>
          </w:tcPr>
          <w:p>
            <w:r>
              <w:t>Retained/eligible for downstream continuity after final.</w:t>
            </w:r>
          </w:p>
        </w:tc>
      </w:tr>
      <w:tr>
        <w:trPr>
          <w:cantSplit/>
        </w:trPr>
        <w:tc>
          <w:tcPr>
            <w:tcW w:type="dxa" w:w="2376"/>
            <w:vAlign w:val="center"/>
            <w:tcMar>
              <w:top w:w="70" w:type="dxa"/>
              <w:start w:w="85" w:type="dxa"/>
              <w:bottom w:w="70" w:type="dxa"/>
              <w:end w:w="85" w:type="dxa"/>
            </w:tcMar>
            <w:shd w:fill="F2F5F9"/>
          </w:tcPr>
          <w:p>
            <w:r>
              <w:t>Deep Research authoritative final</w:t>
            </w:r>
          </w:p>
        </w:tc>
        <w:tc>
          <w:tcPr>
            <w:tcW w:type="dxa" w:w="3671"/>
            <w:vAlign w:val="center"/>
            <w:tcMar>
              <w:top w:w="70" w:type="dxa"/>
              <w:start w:w="85" w:type="dxa"/>
              <w:bottom w:w="70" w:type="dxa"/>
              <w:end w:w="85" w:type="dxa"/>
            </w:tcMar>
            <w:shd w:fill="F2F5F9"/>
          </w:tcPr>
          <w:p>
            <w:r>
              <w:t>Complete standalone Synthesis response; sole Deep Research answer authority.</w:t>
            </w:r>
          </w:p>
        </w:tc>
        <w:tc>
          <w:tcPr>
            <w:tcW w:type="dxa" w:w="3600"/>
            <w:vAlign w:val="center"/>
            <w:tcMar>
              <w:top w:w="70" w:type="dxa"/>
              <w:start w:w="85" w:type="dxa"/>
              <w:bottom w:w="70" w:type="dxa"/>
              <w:end w:w="85" w:type="dxa"/>
            </w:tcMar>
            <w:shd w:fill="F2F5F9"/>
          </w:tcPr>
          <w:p>
            <w:r>
              <w:t>Retained exactly; no post-EOS substantive rewrite/resolver.</w:t>
            </w:r>
          </w:p>
        </w:tc>
      </w:tr>
      <w:tr>
        <w:trPr>
          <w:cantSplit/>
        </w:trPr>
        <w:tc>
          <w:tcPr>
            <w:tcW w:type="dxa" w:w="2376"/>
            <w:vAlign w:val="center"/>
            <w:tcMar>
              <w:top w:w="70" w:type="dxa"/>
              <w:start w:w="85" w:type="dxa"/>
              <w:bottom w:w="70" w:type="dxa"/>
              <w:end w:w="85" w:type="dxa"/>
            </w:tcMar>
          </w:tcPr>
          <w:p>
            <w:r>
              <w:t>Agentic Jack XML</w:t>
            </w:r>
          </w:p>
        </w:tc>
        <w:tc>
          <w:tcPr>
            <w:tcW w:type="dxa" w:w="3671"/>
            <w:vAlign w:val="center"/>
            <w:tcMar>
              <w:top w:w="70" w:type="dxa"/>
              <w:start w:w="85" w:type="dxa"/>
              <w:bottom w:w="70" w:type="dxa"/>
              <w:end w:w="85" w:type="dxa"/>
            </w:tcMar>
          </w:tcPr>
          <w:p>
            <w:r>
              <w:t>Generated by X-High Stage 2 from the complete immediately preserved current-turn cognitive episode: strongly semantic grounding, verification, prospective challenge, and final discovered-error audit.</w:t>
            </w:r>
          </w:p>
        </w:tc>
        <w:tc>
          <w:tcPr>
            <w:tcW w:type="dxa" w:w="3600"/>
            <w:vAlign w:val="center"/>
            <w:tcMar>
              <w:top w:w="70" w:type="dxa"/>
              <w:start w:w="85" w:type="dxa"/>
              <w:bottom w:w="70" w:type="dxa"/>
              <w:end w:w="85" w:type="dxa"/>
            </w:tcMar>
          </w:tcPr>
          <w:p>
            <w:r>
              <w:t>Retained as high-semantic-density epistemic/attention guidance after raw cognition is pruned; not truth, independent evidence, workspace state, or repair authority.</w:t>
            </w:r>
          </w:p>
        </w:tc>
      </w:tr>
      <w:tr>
        <w:trPr>
          <w:cantSplit/>
        </w:trPr>
        <w:tc>
          <w:tcPr>
            <w:tcW w:type="dxa" w:w="2376"/>
            <w:vAlign w:val="center"/>
            <w:tcMar>
              <w:top w:w="70" w:type="dxa"/>
              <w:start w:w="85" w:type="dxa"/>
              <w:bottom w:w="70" w:type="dxa"/>
              <w:end w:w="85" w:type="dxa"/>
            </w:tcMar>
            <w:shd w:fill="F2F5F9"/>
          </w:tcPr>
          <w:p>
            <w:r>
              <w:t>Code Debugging scratch</w:t>
            </w:r>
          </w:p>
        </w:tc>
        <w:tc>
          <w:tcPr>
            <w:tcW w:type="dxa" w:w="3671"/>
            <w:vAlign w:val="center"/>
            <w:tcMar>
              <w:top w:w="70" w:type="dxa"/>
              <w:start w:w="85" w:type="dxa"/>
              <w:bottom w:w="70" w:type="dxa"/>
              <w:end w:w="85" w:type="dxa"/>
            </w:tcMar>
            <w:shd w:fill="F2F5F9"/>
          </w:tcPr>
          <w:p>
            <w:r>
              <w:t>Pre-pass reasoning/assistant dialogue are transient; only user-origin intake survives as Pass 0. Active-pass scratch may include same-pass tools and user clarification for the locked problem.</w:t>
            </w:r>
          </w:p>
        </w:tc>
        <w:tc>
          <w:tcPr>
            <w:tcW w:type="dxa" w:w="3600"/>
            <w:vAlign w:val="center"/>
            <w:tcMar>
              <w:top w:w="70" w:type="dxa"/>
              <w:start w:w="85" w:type="dxa"/>
              <w:bottom w:w="70" w:type="dxa"/>
              <w:end w:w="85" w:type="dxa"/>
            </w:tcMar>
            <w:shd w:fill="F2F5F9"/>
          </w:tcPr>
          <w:p>
            <w:r>
              <w:t>Pre-stage model-origin state is discarded at Pass-0 freeze. Pass scratch is discarded after the handoff is appended to the unique run report; later passes receive only a compact host-derived confirmed prior-finding registry.</w:t>
            </w:r>
          </w:p>
        </w:tc>
      </w:tr>
      <w:tr>
        <w:trPr>
          <w:cantSplit/>
        </w:trPr>
        <w:tc>
          <w:tcPr>
            <w:tcW w:type="dxa" w:w="2376"/>
            <w:vAlign w:val="center"/>
            <w:tcMar>
              <w:top w:w="70" w:type="dxa"/>
              <w:start w:w="85" w:type="dxa"/>
              <w:bottom w:w="70" w:type="dxa"/>
              <w:end w:w="85" w:type="dxa"/>
            </w:tcMar>
          </w:tcPr>
          <w:p>
            <w:r>
              <w:t>Forensic records</w:t>
            </w:r>
          </w:p>
        </w:tc>
        <w:tc>
          <w:tcPr>
            <w:tcW w:type="dxa" w:w="3671"/>
            <w:vAlign w:val="center"/>
            <w:tcMar>
              <w:top w:w="70" w:type="dxa"/>
              <w:start w:w="85" w:type="dxa"/>
              <w:bottom w:w="70" w:type="dxa"/>
              <w:end w:w="85" w:type="dxa"/>
            </w:tcMar>
          </w:tcPr>
          <w:p>
            <w:r>
              <w:t>Never part of a model prompt.</w:t>
            </w:r>
          </w:p>
        </w:tc>
        <w:tc>
          <w:tcPr>
            <w:tcW w:type="dxa" w:w="3600"/>
            <w:vAlign w:val="center"/>
            <w:tcMar>
              <w:top w:w="70" w:type="dxa"/>
              <w:start w:w="85" w:type="dxa"/>
              <w:bottom w:w="70" w:type="dxa"/>
              <w:end w:w="85" w:type="dxa"/>
            </w:tcMar>
          </w:tcPr>
          <w:p>
            <w:r>
              <w:t>Disk-only observability/research artifacts; never automatically rehydrated.</w:t>
            </w:r>
          </w:p>
        </w:tc>
      </w:tr>
      <w:tr>
        <w:trPr>
          <w:cantSplit/>
        </w:trPr>
        <w:tc>
          <w:tcPr>
            <w:tcW w:type="dxa" w:w="3331"/>
          </w:tcPr>
          <w:p>
            <w:r>
              <w:t>Agentic exact user message</w:t>
            </w:r>
          </w:p>
        </w:tc>
        <w:tc>
          <w:tcPr>
            <w:tcW w:type="dxa" w:w="3331"/>
          </w:tcPr>
          <w:p>
            <w:r>
              <w:t>Caller-supplied user-role content; authoritative for what was requested in the turn.</w:t>
            </w:r>
          </w:p>
        </w:tc>
        <w:tc>
          <w:tcPr>
            <w:tcW w:type="dxa" w:w="3331"/>
          </w:tcPr>
          <w:p>
            <w:r>
              <w:t>Retained directly in ordinary conversation order beside that turn's XML+A1 artifact; no model-authored reconstruction is required.</w:t>
            </w:r>
          </w:p>
        </w:tc>
      </w:tr>
    </w:tbl>
    <w:p>
      <w:r/>
    </w:p>
    <w:p>
      <w:pPr>
        <w:pStyle w:val="Heading1"/>
      </w:pPr>
      <w:r>
        <w:t>8. Evidence Epochs, Artifact Governance, and Verification Discipline</w:t>
      </w:r>
    </w:p>
    <w:p>
      <w:pPr/>
      <w:r>
        <w:t>Long-running agentic work fails when stale verification remains psychologically salient after an artifact changes. Jack tracks mutation/evidence relationships out of band. Governed artifact targets are associated with mutations; earlier evidence can become stale after later governed mutation; fresh qualifying post-mutation evidence can re-establish a current evidence state. This is runtime metadata, not proof of semantic correctness by itself.</w:t>
      </w:r>
    </w:p>
    <w:p>
      <w:pPr/>
      <w:r>
        <w:t>A successful tool receipt establishes that a tool ran and returned a result within a scoped artifact/evidence epoch; it does not establish every claim made about that result. Agentic uses the full Stage-2 semantic-consolidation pass to preserve narrow grounding/verification semantics, keep challenge to three prospective lenses, and add a separate retrospective Audit for concrete discovered A1 mistakes. Deep Research uses a different epistemic mechanism: tools are unavailable to Thesis and Antithesis, so their role is proposal and friction rather than evidence acquisition; Synthesis alone can use caller tools and owns the authoritative interpretation. Antithesis questions remain advisory even when they expose a useful possibility.</w:t>
      </w:r>
    </w:p>
    <w:p>
      <w:pPr/>
      <w:r>
        <w:t>Forensic records extend provenance without changing the epistemic limitation. A byte-faithful reasoning/tool trajectory can prove what Jack retained and when a result appeared; it cannot prove that the model interpreted the result correctly. Deep Research may archive the full Thesis/Antithesis/Synthesis trajectory out of band while live post-final history retires R1/R2 native reasoning; Agentic deliberately keeps forensic Stage-1 cognition out of future inference because the live downstream role has been transferred to exact user authority, frozen A1, and the semantic-consolidation checkpoint.</w:t>
      </w:r>
    </w:p>
    <w:p>
      <w:pPr>
        <w:pStyle w:val="Heading1"/>
      </w:pPr>
      <w:r>
        <w:t>9. Failure-Mode Mitigation as an Inference-Architecture Problem</w:t>
      </w:r>
    </w:p>
    <w:p>
      <w:pPr/>
      <w:r>
        <w:t>Jack is intended to attack hallucination, confirmation bias, long-context state loss, stale verification, and the agreeability trap through runtime structure rather than one oversized instruction. Deep Research attacks premature closure, lossy finalization, and recursive drift by separating proposal, concentrated friction, and authority: Thesis builds a role-aware execution plan without acting; Antithesis asks the strongest material adversarial questions and stops; Synthesis independently decides and, when appropriate tools are supplied, executes from the original user request under host-side evidence rules. Agentic lets the model think natively at full power in Stage 1, then uses a second full-reasoning Preserve-Thinking pass to convert messy current-turn cognition into strongly semantic long-lived attention anchors before pruning the raw trace; disk-governed loops externalize long-horizon progress; safety layers can deny transitions independently of model preference. These mechanisms are programmable hypotheses, not guarantees of semantic correctness.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vAlign w:val="center"/>
            <w:tcMar>
              <w:top w:w="70" w:type="dxa"/>
              <w:start w:w="85" w:type="dxa"/>
              <w:bottom w:w="70" w:type="dxa"/>
              <w:end w:w="85" w:type="dxa"/>
            </w:tcMar>
            <w:shd w:fill="172033"/>
          </w:tcPr>
          <w:p>
            <w:r>
              <w:rPr>
                <w:b/>
                <w:color w:val="FFFFFF"/>
              </w:rPr>
              <w:t>Failure mode</w:t>
            </w:r>
          </w:p>
        </w:tc>
        <w:tc>
          <w:tcPr>
            <w:tcW w:type="dxa" w:w="5112"/>
            <w:vAlign w:val="center"/>
            <w:tcMar>
              <w:top w:w="70" w:type="dxa"/>
              <w:start w:w="85" w:type="dxa"/>
              <w:bottom w:w="70" w:type="dxa"/>
              <w:end w:w="85" w:type="dxa"/>
            </w:tcMar>
            <w:shd w:fill="172033"/>
          </w:tcPr>
          <w:p>
            <w:r>
              <w:rPr>
                <w:b/>
                <w:color w:val="FFFFFF"/>
              </w:rPr>
              <w:t>Relevant Jack mechanism</w:t>
            </w:r>
          </w:p>
        </w:tc>
        <w:tc>
          <w:tcPr>
            <w:tcW w:type="dxa" w:w="2520"/>
            <w:vAlign w:val="center"/>
            <w:tcMar>
              <w:top w:w="70" w:type="dxa"/>
              <w:start w:w="85" w:type="dxa"/>
              <w:bottom w:w="70" w:type="dxa"/>
              <w:end w:w="85" w:type="dxa"/>
            </w:tcMar>
            <w:shd w:fill="172033"/>
          </w:tcPr>
          <w:p>
            <w:r>
              <w:rPr>
                <w:b/>
                <w:color w:val="FFFFFF"/>
              </w:rPr>
              <w:t>What remains unproven</w:t>
            </w:r>
          </w:p>
        </w:tc>
      </w:tr>
      <w:tr>
        <w:trPr>
          <w:cantSplit/>
        </w:trPr>
        <w:tc>
          <w:tcPr>
            <w:tcW w:type="dxa" w:w="2015"/>
            <w:vAlign w:val="center"/>
            <w:tcMar>
              <w:top w:w="70" w:type="dxa"/>
              <w:start w:w="85" w:type="dxa"/>
              <w:bottom w:w="70" w:type="dxa"/>
              <w:end w:w="85" w:type="dxa"/>
            </w:tcMar>
          </w:tcPr>
          <w:p>
            <w:r>
              <w:t>Hallucinated support</w:t>
            </w:r>
          </w:p>
        </w:tc>
        <w:tc>
          <w:tcPr>
            <w:tcW w:type="dxa" w:w="5112"/>
            <w:vAlign w:val="center"/>
            <w:tcMar>
              <w:top w:w="70" w:type="dxa"/>
              <w:start w:w="85" w:type="dxa"/>
              <w:bottom w:w="70" w:type="dxa"/>
              <w:end w:w="85" w:type="dxa"/>
            </w:tcMar>
          </w:tcPr>
          <w:p>
            <w:r>
              <w:t>P1/A1/prior Jack XML are explicitly not independent evidence; grounding separates observed from not observed; verification cannot invent tool execution or expand a narrow check into broader success.</w:t>
            </w:r>
          </w:p>
        </w:tc>
        <w:tc>
          <w:tcPr>
            <w:tcW w:type="dxa" w:w="2520"/>
            <w:vAlign w:val="center"/>
            <w:tcMar>
              <w:top w:w="70" w:type="dxa"/>
              <w:start w:w="85" w:type="dxa"/>
              <w:bottom w:w="70" w:type="dxa"/>
              <w:end w:w="85" w:type="dxa"/>
            </w:tcMar>
          </w:tcPr>
          <w:p>
            <w:r>
              <w:t>Whether this materially lowers hallucination rate for a given model/task.</w:t>
            </w:r>
          </w:p>
        </w:tc>
      </w:tr>
      <w:tr>
        <w:trPr>
          <w:cantSplit/>
        </w:trPr>
        <w:tc>
          <w:tcPr>
            <w:tcW w:type="dxa" w:w="2015"/>
            <w:vAlign w:val="center"/>
            <w:tcMar>
              <w:top w:w="70" w:type="dxa"/>
              <w:start w:w="85" w:type="dxa"/>
              <w:bottom w:w="70" w:type="dxa"/>
              <w:end w:w="85" w:type="dxa"/>
            </w:tcMar>
            <w:shd w:fill="F2F5F9"/>
          </w:tcPr>
          <w:p>
            <w:r>
              <w:t>Confirmation bias</w:t>
            </w:r>
          </w:p>
        </w:tc>
        <w:tc>
          <w:tcPr>
            <w:tcW w:type="dxa" w:w="5112"/>
            <w:vAlign w:val="center"/>
            <w:tcMar>
              <w:top w:w="70" w:type="dxa"/>
              <w:start w:w="85" w:type="dxa"/>
              <w:bottom w:w="70" w:type="dxa"/>
              <w:end w:w="85" w:type="dxa"/>
            </w:tcMar>
            <w:shd w:fill="F2F5F9"/>
          </w:tcPr>
          <w:p>
            <w:r>
              <w:t>PREMISE, INVALIDATION, and HIDDEN ASSUMPTION preserve compact disconfirming pressure without a broad state summary; verification scope remains separate and STATE LOSS is retired from durable challenge.</w:t>
            </w:r>
          </w:p>
        </w:tc>
        <w:tc>
          <w:tcPr>
            <w:tcW w:type="dxa" w:w="2520"/>
            <w:vAlign w:val="center"/>
            <w:tcMar>
              <w:top w:w="70" w:type="dxa"/>
              <w:start w:w="85" w:type="dxa"/>
              <w:bottom w:w="70" w:type="dxa"/>
              <w:end w:w="85" w:type="dxa"/>
            </w:tcMar>
            <w:shd w:fill="F2F5F9"/>
          </w:tcPr>
          <w:p>
            <w:r>
              <w:t>Whether the model actually identifies the strongest invalidator rather than a superficial one.</w:t>
            </w:r>
          </w:p>
        </w:tc>
      </w:tr>
      <w:tr>
        <w:trPr>
          <w:cantSplit/>
        </w:trPr>
        <w:tc>
          <w:tcPr>
            <w:tcW w:type="dxa" w:w="2015"/>
            <w:vAlign w:val="center"/>
            <w:tcMar>
              <w:top w:w="70" w:type="dxa"/>
              <w:start w:w="85" w:type="dxa"/>
              <w:bottom w:w="70" w:type="dxa"/>
              <w:end w:w="85" w:type="dxa"/>
            </w:tcMar>
          </w:tcPr>
          <w:p>
            <w:r>
              <w:t>Agreeability / desired-outcome laundering</w:t>
            </w:r>
          </w:p>
        </w:tc>
        <w:tc>
          <w:tcPr>
            <w:tcW w:type="dxa" w:w="5112"/>
            <w:vAlign w:val="center"/>
            <w:tcMar>
              <w:top w:w="70" w:type="dxa"/>
              <w:start w:w="85" w:type="dxa"/>
              <w:bottom w:w="70" w:type="dxa"/>
              <w:end w:w="85" w:type="dxa"/>
            </w:tcMar>
          </w:tcPr>
          <w:p>
            <w:r>
              <w:t>User preference cannot change truth conditions; challenge must materially test A1 and cannot introduce success criteria the user did not ask for.</w:t>
            </w:r>
          </w:p>
        </w:tc>
        <w:tc>
          <w:tcPr>
            <w:tcW w:type="dxa" w:w="2520"/>
            <w:vAlign w:val="center"/>
            <w:tcMar>
              <w:top w:w="70" w:type="dxa"/>
              <w:start w:w="85" w:type="dxa"/>
              <w:bottom w:w="70" w:type="dxa"/>
              <w:end w:w="85" w:type="dxa"/>
            </w:tcMar>
          </w:tcPr>
          <w:p>
            <w:r>
              <w:t>Whether downstream behavior resists user pressure more often in controlled tests.</w:t>
            </w:r>
          </w:p>
        </w:tc>
      </w:tr>
      <w:tr>
        <w:trPr>
          <w:cantSplit/>
        </w:trPr>
        <w:tc>
          <w:tcPr>
            <w:tcW w:type="dxa" w:w="2015"/>
            <w:vAlign w:val="center"/>
            <w:tcMar>
              <w:top w:w="70" w:type="dxa"/>
              <w:start w:w="85" w:type="dxa"/>
              <w:bottom w:w="70" w:type="dxa"/>
              <w:end w:w="85" w:type="dxa"/>
            </w:tcMar>
            <w:shd w:fill="F2F5F9"/>
          </w:tcPr>
          <w:p>
            <w:r>
              <w:t>Durable false-state / provenance laundering</w:t>
            </w:r>
          </w:p>
        </w:tc>
        <w:tc>
          <w:tcPr>
            <w:tcW w:type="dxa" w:w="5112"/>
            <w:vAlign w:val="center"/>
            <w:tcMar>
              <w:top w:w="70" w:type="dxa"/>
              <w:start w:w="85" w:type="dxa"/>
              <w:bottom w:w="70" w:type="dxa"/>
              <w:end w:w="85" w:type="dxa"/>
            </w:tcMar>
            <w:shd w:fill="F2F5F9"/>
          </w:tcPr>
          <w:p>
            <w:r>
              <w:t>Broad workspace/state-recap tags remain retired; prior Jack XML is strongly semantic working attention context rather than independent evidence; fresh tool evidence is preferred when available. The durable anchor is a semantic role, not an authoritative 'anchor fact'.</w:t>
            </w:r>
          </w:p>
        </w:tc>
        <w:tc>
          <w:tcPr>
            <w:tcW w:type="dxa" w:w="2520"/>
            <w:vAlign w:val="center"/>
            <w:tcMar>
              <w:top w:w="70" w:type="dxa"/>
              <w:start w:w="85" w:type="dxa"/>
              <w:bottom w:w="70" w:type="dxa"/>
              <w:end w:w="85" w:type="dxa"/>
            </w:tcMar>
            <w:shd w:fill="F2F5F9"/>
          </w:tcPr>
          <w:p>
            <w:r>
              <w:t>Whether strongly semantic XML reduces harmful downstream anchoring and filtering burden while preserving useful continuity after raw reasoning is retired.</w:t>
            </w:r>
          </w:p>
        </w:tc>
      </w:tr>
      <w:tr>
        <w:trPr>
          <w:cantSplit/>
        </w:trPr>
        <w:tc>
          <w:tcPr>
            <w:tcW w:type="dxa" w:w="2015"/>
            <w:vAlign w:val="center"/>
            <w:tcMar>
              <w:top w:w="70" w:type="dxa"/>
              <w:start w:w="85" w:type="dxa"/>
              <w:bottom w:w="70" w:type="dxa"/>
              <w:end w:w="85" w:type="dxa"/>
            </w:tcMar>
          </w:tcPr>
          <w:p>
            <w:r>
              <w:t>Stale verification</w:t>
            </w:r>
          </w:p>
        </w:tc>
        <w:tc>
          <w:tcPr>
            <w:tcW w:type="dxa" w:w="5112"/>
            <w:vAlign w:val="center"/>
            <w:tcMar>
              <w:top w:w="70" w:type="dxa"/>
              <w:start w:w="85" w:type="dxa"/>
              <w:bottom w:w="70" w:type="dxa"/>
              <w:end w:w="85" w:type="dxa"/>
            </w:tcMar>
          </w:tcPr>
          <w:p>
            <w:r>
              <w:t>Artifact/evidence epochs can stale pre-mutation evidence and demand fresh post-mutation proof.</w:t>
            </w:r>
          </w:p>
        </w:tc>
        <w:tc>
          <w:tcPr>
            <w:tcW w:type="dxa" w:w="2520"/>
            <w:vAlign w:val="center"/>
            <w:tcMar>
              <w:top w:w="70" w:type="dxa"/>
              <w:start w:w="85" w:type="dxa"/>
              <w:bottom w:w="70" w:type="dxa"/>
              <w:end w:w="85" w:type="dxa"/>
            </w:tcMar>
          </w:tcPr>
          <w:p>
            <w:r>
              <w:t>Whether the chosen deterministic checks are sufficient for the semantic claim.</w:t>
            </w:r>
          </w:p>
        </w:tc>
      </w:tr>
      <w:tr>
        <w:trPr>
          <w:cantSplit/>
        </w:trPr>
        <w:tc>
          <w:tcPr>
            <w:tcW w:type="dxa" w:w="2015"/>
            <w:vAlign w:val="center"/>
            <w:tcMar>
              <w:top w:w="70" w:type="dxa"/>
              <w:start w:w="85" w:type="dxa"/>
              <w:bottom w:w="70" w:type="dxa"/>
              <w:end w:w="85" w:type="dxa"/>
            </w:tcMar>
            <w:shd w:fill="F2F5F9"/>
          </w:tcPr>
          <w:p>
            <w:r>
              <w:t>Long-context contamination / instruction loss</w:t>
            </w:r>
          </w:p>
        </w:tc>
        <w:tc>
          <w:tcPr>
            <w:tcW w:type="dxa" w:w="5112"/>
            <w:vAlign w:val="center"/>
            <w:tcMar>
              <w:top w:w="70" w:type="dxa"/>
              <w:start w:w="85" w:type="dxa"/>
              <w:bottom w:w="70" w:type="dxa"/>
              <w:end w:w="85" w:type="dxa"/>
            </w:tcMar>
            <w:shd w:fill="F2F5F9"/>
          </w:tcPr>
          <w:p>
            <w:r>
              <w:t>Deep Research preserves full active-turn Thesis/Antithesis/Synthesis cognition until the final, then retires only R1/R2 native reasoning; Agentic uses immediate Preserve Thinking to semantically consolidate each completed turn, then prunes raw native thinking/tool protocol while retaining exact completed user messages beside strongly semantic XML+A1 artifacts.</w:t>
            </w:r>
          </w:p>
        </w:tc>
        <w:tc>
          <w:tcPr>
            <w:tcW w:type="dxa" w:w="2520"/>
            <w:vAlign w:val="center"/>
            <w:tcMar>
              <w:top w:w="70" w:type="dxa"/>
              <w:start w:w="85" w:type="dxa"/>
              <w:bottom w:w="70" w:type="dxa"/>
              <w:end w:w="85" w:type="dxa"/>
            </w:tcMar>
            <w:shd w:fill="F2F5F9"/>
          </w:tcPr>
          <w:p>
            <w:r>
              <w:t>Whether each mode's selected lifetime policy improves long-horizon task fidelity near fixed backend context limits; Deep Research's post-final selective retirement and Agentic's semantic consolidation should be evaluated separately.</w:t>
            </w:r>
          </w:p>
        </w:tc>
      </w:tr>
    </w:tbl>
    <w:p>
      <w:r/>
    </w:p>
    <w:p>
      <w:pPr/>
      <w:r>
        <w:t>This distinction between mechanism and measured effect is central. Jack can deterministically enforce who may act, which evidence epoch is current, and what state survives. It cannot deterministically force a probabilistic model to discover the correct hidden assumption or interpret evidence perfectly.</w:t>
      </w:r>
    </w:p>
    <w:p>
      <w:pPr>
        <w:pStyle w:val="Heading1"/>
      </w:pPr>
      <w:r>
        <w:t>10. Programmable Agentic Workflows Beyond the Shipped Modes</w:t>
      </w:r>
    </w:p>
    <w:p>
      <w:pPr/>
      <w:r>
        <w:t>The current runtime ships fixed reference graphs rather than a general end-user stage-graph DSL, but the control-plane architecture demonstrates the ingredients from which additional code-defined workflows and layers can be built. Programmable surfaces include stage topology, model/reasoning selection, sampler scheduling, tool permissions, context projection, memory lifetime, evidence epochs, validators, human approval, safety/policy gates, forensic persistence, disk-backed loop state, training-data capture, and answer/commit authority. A developer can therefore build not only cognition programs but also independent safety layers and domain-specific long-horizon controllers that remain authoritative outside the agent and LLM.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70" w:type="dxa"/>
              <w:start w:w="85" w:type="dxa"/>
              <w:bottom w:w="70" w:type="dxa"/>
              <w:end w:w="85" w:type="dxa"/>
            </w:tcMar>
            <w:shd w:fill="172033"/>
          </w:tcPr>
          <w:p>
            <w:r>
              <w:rPr>
                <w:b/>
                <w:color w:val="FFFFFF"/>
              </w:rPr>
              <w:t>Application</w:t>
            </w:r>
          </w:p>
        </w:tc>
        <w:tc>
          <w:tcPr>
            <w:tcW w:type="dxa" w:w="6768"/>
            <w:vAlign w:val="center"/>
            <w:tcMar>
              <w:top w:w="70" w:type="dxa"/>
              <w:start w:w="85" w:type="dxa"/>
              <w:bottom w:w="70" w:type="dxa"/>
              <w:end w:w="85" w:type="dxa"/>
            </w:tcMar>
            <w:shd w:fill="172033"/>
          </w:tcPr>
          <w:p>
            <w:r>
              <w:rPr>
                <w:b/>
                <w:color w:val="FFFFFF"/>
              </w:rPr>
              <w:t>Possible Jack program</w:t>
            </w:r>
          </w:p>
        </w:tc>
      </w:tr>
      <w:tr>
        <w:trPr>
          <w:cantSplit/>
        </w:trPr>
        <w:tc>
          <w:tcPr>
            <w:tcW w:type="dxa" w:w="2880"/>
            <w:vAlign w:val="center"/>
            <w:tcMar>
              <w:top w:w="70" w:type="dxa"/>
              <w:start w:w="85" w:type="dxa"/>
              <w:bottom w:w="70" w:type="dxa"/>
              <w:end w:w="85" w:type="dxa"/>
            </w:tcMar>
          </w:tcPr>
          <w:p>
            <w:r>
              <w:t>Adaptive inference</w:t>
            </w:r>
          </w:p>
        </w:tc>
        <w:tc>
          <w:tcPr>
            <w:tcW w:type="dxa" w:w="6768"/>
            <w:vAlign w:val="center"/>
            <w:tcMar>
              <w:top w:w="70" w:type="dxa"/>
              <w:start w:w="85" w:type="dxa"/>
              <w:bottom w:w="70" w:type="dxa"/>
              <w:end w:w="85" w:type="dxa"/>
            </w:tcMar>
          </w:tcPr>
          <w:p>
            <w:r>
              <w:t>Direct native attempt -&gt; deterministic validator or policy trigger -&gt; escalate a model or task that benefits from additional governed depth and adversarial scrutiny to Deep Research for governed Thesis/friction/Synthesis only when needed.</w:t>
            </w:r>
          </w:p>
        </w:tc>
      </w:tr>
      <w:tr>
        <w:trPr>
          <w:cantSplit/>
        </w:trPr>
        <w:tc>
          <w:tcPr>
            <w:tcW w:type="dxa" w:w="2880"/>
            <w:vAlign w:val="center"/>
            <w:tcMar>
              <w:top w:w="70" w:type="dxa"/>
              <w:start w:w="85" w:type="dxa"/>
              <w:bottom w:w="70" w:type="dxa"/>
              <w:end w:w="85" w:type="dxa"/>
            </w:tcMar>
            <w:shd w:fill="F2F5F9"/>
          </w:tcPr>
          <w:p>
            <w:r>
              <w:t>Software engineering</w:t>
            </w:r>
          </w:p>
        </w:tc>
        <w:tc>
          <w:tcPr>
            <w:tcW w:type="dxa" w:w="6768"/>
            <w:vAlign w:val="center"/>
            <w:tcMar>
              <w:top w:w="70" w:type="dxa"/>
              <w:start w:w="85" w:type="dxa"/>
              <w:bottom w:w="70" w:type="dxa"/>
              <w:end w:w="85" w:type="dxa"/>
            </w:tcMar>
            <w:shd w:fill="F2F5F9"/>
          </w:tcPr>
          <w:p>
            <w:r>
              <w:t>Architect -&gt; implement -&gt; runtime test -&gt; Deep Research Thesis/friction/authoritative Synthesis -&gt; validator/human/safety release gate.</w:t>
            </w:r>
          </w:p>
        </w:tc>
      </w:tr>
      <w:tr>
        <w:trPr>
          <w:cantSplit/>
        </w:trPr>
        <w:tc>
          <w:tcPr>
            <w:tcW w:type="dxa" w:w="2880"/>
            <w:vAlign w:val="center"/>
            <w:tcMar>
              <w:top w:w="70" w:type="dxa"/>
              <w:start w:w="85" w:type="dxa"/>
              <w:bottom w:w="70" w:type="dxa"/>
              <w:end w:w="85" w:type="dxa"/>
            </w:tcMar>
          </w:tcPr>
          <w:p>
            <w:r>
              <w:t>Research synthesis</w:t>
            </w:r>
          </w:p>
        </w:tc>
        <w:tc>
          <w:tcPr>
            <w:tcW w:type="dxa" w:w="6768"/>
            <w:vAlign w:val="center"/>
            <w:tcMar>
              <w:top w:w="70" w:type="dxa"/>
              <w:start w:w="85" w:type="dxa"/>
              <w:bottom w:w="70" w:type="dxa"/>
              <w:end w:w="85" w:type="dxa"/>
            </w:tcMar>
          </w:tcPr>
          <w:p>
            <w:r>
              <w:t>Search -&gt; evidence extraction -&gt; contradiction search -&gt; synthesis -&gt; provenance serialization.</w:t>
            </w:r>
          </w:p>
        </w:tc>
      </w:tr>
      <w:tr>
        <w:trPr>
          <w:cantSplit/>
        </w:trPr>
        <w:tc>
          <w:tcPr>
            <w:tcW w:type="dxa" w:w="2880"/>
            <w:vAlign w:val="center"/>
            <w:tcMar>
              <w:top w:w="70" w:type="dxa"/>
              <w:start w:w="85" w:type="dxa"/>
              <w:bottom w:w="70" w:type="dxa"/>
              <w:end w:w="85" w:type="dxa"/>
            </w:tcMar>
            <w:shd w:fill="F2F5F9"/>
          </w:tcPr>
          <w:p>
            <w:r>
              <w:t>Formal reasoning</w:t>
            </w:r>
          </w:p>
        </w:tc>
        <w:tc>
          <w:tcPr>
            <w:tcW w:type="dxa" w:w="6768"/>
            <w:vAlign w:val="center"/>
            <w:tcMar>
              <w:top w:w="70" w:type="dxa"/>
              <w:start w:w="85" w:type="dxa"/>
              <w:bottom w:w="70" w:type="dxa"/>
              <w:end w:w="85" w:type="dxa"/>
            </w:tcMar>
            <w:shd w:fill="F2F5F9"/>
          </w:tcPr>
          <w:p>
            <w:r>
              <w:t>Conjecture -&gt; proof plan -&gt; prover/tool stage -&gt; counterexample audit -&gt; calibrated finalization.</w:t>
            </w:r>
          </w:p>
        </w:tc>
      </w:tr>
      <w:tr>
        <w:trPr>
          <w:cantSplit/>
        </w:trPr>
        <w:tc>
          <w:tcPr>
            <w:tcW w:type="dxa" w:w="2880"/>
            <w:vAlign w:val="center"/>
            <w:tcMar>
              <w:top w:w="70" w:type="dxa"/>
              <w:start w:w="85" w:type="dxa"/>
              <w:bottom w:w="70" w:type="dxa"/>
              <w:end w:w="85" w:type="dxa"/>
            </w:tcMar>
          </w:tcPr>
          <w:p>
            <w:r>
              <w:t>Agent networks</w:t>
            </w:r>
          </w:p>
        </w:tc>
        <w:tc>
          <w:tcPr>
            <w:tcW w:type="dxa" w:w="6768"/>
            <w:vAlign w:val="center"/>
            <w:tcMar>
              <w:top w:w="70" w:type="dxa"/>
              <w:start w:w="85" w:type="dxa"/>
              <w:bottom w:w="70" w:type="dxa"/>
              <w:end w:w="85" w:type="dxa"/>
            </w:tcMar>
          </w:tcPr>
          <w:p>
            <w:r>
              <w:t>Specialized workers exchange contracted artifacts/state while Jack governs stage authority and context projection.</w:t>
            </w:r>
          </w:p>
        </w:tc>
      </w:tr>
      <w:tr>
        <w:trPr>
          <w:cantSplit/>
        </w:trPr>
        <w:tc>
          <w:tcPr>
            <w:tcW w:type="dxa" w:w="2880"/>
            <w:vAlign w:val="center"/>
            <w:tcMar>
              <w:top w:w="70" w:type="dxa"/>
              <w:start w:w="85" w:type="dxa"/>
              <w:bottom w:w="70" w:type="dxa"/>
              <w:end w:w="85" w:type="dxa"/>
            </w:tcMar>
            <w:shd w:fill="F2F5F9"/>
          </w:tcPr>
          <w:p>
            <w:r>
              <w:t>Long-horizon operations</w:t>
            </w:r>
          </w:p>
        </w:tc>
        <w:tc>
          <w:tcPr>
            <w:tcW w:type="dxa" w:w="6768"/>
            <w:vAlign w:val="center"/>
            <w:tcMar>
              <w:top w:w="70" w:type="dxa"/>
              <w:start w:w="85" w:type="dxa"/>
              <w:bottom w:w="70" w:type="dxa"/>
              <w:end w:w="85" w:type="dxa"/>
            </w:tcMar>
            <w:shd w:fill="F2F5F9"/>
          </w:tcPr>
          <w:p>
            <w:r>
              <w:t>Execute milestone -&gt; externalize audit state -&gt; prune transient context -&gt; rehydrate -&gt; continue with full immediate-task context.</w:t>
            </w:r>
          </w:p>
        </w:tc>
      </w:tr>
      <w:tr>
        <w:trPr>
          <w:cantSplit/>
        </w:trPr>
        <w:tc>
          <w:tcPr>
            <w:tcW w:type="dxa" w:w="2880"/>
            <w:vAlign w:val="center"/>
            <w:tcMar>
              <w:top w:w="70" w:type="dxa"/>
              <w:start w:w="85" w:type="dxa"/>
              <w:bottom w:w="70" w:type="dxa"/>
              <w:end w:w="85" w:type="dxa"/>
            </w:tcMar>
          </w:tcPr>
          <w:p>
            <w:r>
              <w:t>Human approval / change control</w:t>
            </w:r>
          </w:p>
        </w:tc>
        <w:tc>
          <w:tcPr>
            <w:tcW w:type="dxa" w:w="6768"/>
            <w:vAlign w:val="center"/>
            <w:tcMar>
              <w:top w:w="70" w:type="dxa"/>
              <w:start w:w="85" w:type="dxa"/>
              <w:bottom w:w="70" w:type="dxa"/>
              <w:end w:w="85" w:type="dxa"/>
            </w:tcMar>
          </w:tcPr>
          <w:p>
            <w:r>
              <w:t>Prepare candidate -&gt; freeze -&gt; read-only audit -&gt; human/policy release gate -&gt; permitted action.</w:t>
            </w:r>
          </w:p>
        </w:tc>
      </w:tr>
      <w:tr>
        <w:trPr>
          <w:cantSplit/>
        </w:trPr>
        <w:tc>
          <w:tcPr>
            <w:tcW w:type="dxa" w:w="2880"/>
            <w:vAlign w:val="center"/>
            <w:tcMar>
              <w:top w:w="70" w:type="dxa"/>
              <w:start w:w="85" w:type="dxa"/>
              <w:bottom w:w="70" w:type="dxa"/>
              <w:end w:w="85" w:type="dxa"/>
            </w:tcMar>
            <w:shd w:fill="F2F5F9"/>
          </w:tcPr>
          <w:p>
            <w:r>
              <w:t>Incident response</w:t>
            </w:r>
          </w:p>
        </w:tc>
        <w:tc>
          <w:tcPr>
            <w:tcW w:type="dxa" w:w="6768"/>
            <w:vAlign w:val="center"/>
            <w:tcMar>
              <w:top w:w="70" w:type="dxa"/>
              <w:start w:w="85" w:type="dxa"/>
              <w:bottom w:w="70" w:type="dxa"/>
              <w:end w:w="85" w:type="dxa"/>
            </w:tcMar>
            <w:shd w:fill="F2F5F9"/>
          </w:tcPr>
          <w:p>
            <w:r>
              <w:t>Collect evidence with tools -&gt; freeze assessment/plan -&gt; checkpoint observed evidence, verification scope, and invalidators -&gt; persist exact forensic trajectory -&gt; re-inspect live artifacts when state matters.</w:t>
            </w:r>
          </w:p>
        </w:tc>
      </w:tr>
      <w:tr>
        <w:trPr>
          <w:cantSplit/>
        </w:trPr>
        <w:tc>
          <w:tcPr>
            <w:tcW w:type="dxa" w:w="2880"/>
            <w:vAlign w:val="center"/>
            <w:tcMar>
              <w:top w:w="70" w:type="dxa"/>
              <w:start w:w="85" w:type="dxa"/>
              <w:bottom w:w="70" w:type="dxa"/>
              <w:end w:w="85" w:type="dxa"/>
            </w:tcMar>
          </w:tcPr>
          <w:p>
            <w:r>
              <w:t>Data / infrastructure migration</w:t>
            </w:r>
          </w:p>
        </w:tc>
        <w:tc>
          <w:tcPr>
            <w:tcW w:type="dxa" w:w="6768"/>
            <w:vAlign w:val="center"/>
            <w:tcMar>
              <w:top w:w="70" w:type="dxa"/>
              <w:start w:w="85" w:type="dxa"/>
              <w:bottom w:w="70" w:type="dxa"/>
              <w:end w:w="85" w:type="dxa"/>
            </w:tcMar>
          </w:tcPr>
          <w:p>
            <w:r>
              <w:t>Plan -&gt; mutate governed targets -&gt; invalidate prior evidence -&gt; post-mutation verification -&gt; commit or rollback gate.</w:t>
            </w:r>
          </w:p>
        </w:tc>
      </w:tr>
      <w:tr>
        <w:trPr>
          <w:cantSplit/>
        </w:trPr>
        <w:tc>
          <w:tcPr>
            <w:tcW w:type="dxa" w:w="2880"/>
            <w:vAlign w:val="center"/>
            <w:tcMar>
              <w:top w:w="70" w:type="dxa"/>
              <w:start w:w="85" w:type="dxa"/>
              <w:bottom w:w="70" w:type="dxa"/>
              <w:end w:w="85" w:type="dxa"/>
            </w:tcMar>
            <w:shd w:fill="F2F5F9"/>
          </w:tcPr>
          <w:p>
            <w:r>
              <w:t>Local private knowledge work</w:t>
            </w:r>
          </w:p>
        </w:tc>
        <w:tc>
          <w:tcPr>
            <w:tcW w:type="dxa" w:w="6768"/>
            <w:vAlign w:val="center"/>
            <w:tcMar>
              <w:top w:w="70" w:type="dxa"/>
              <w:start w:w="85" w:type="dxa"/>
              <w:bottom w:w="70" w:type="dxa"/>
              <w:end w:w="85" w:type="dxa"/>
            </w:tcMar>
            <w:shd w:fill="F2F5F9"/>
          </w:tcPr>
          <w:p>
            <w:r>
              <w:t>Retrieve/process proprietary material on local backends -&gt; let Stage 1 reason natively -&gt; use immediate Preserve Thinking for Stage-2 semantic consolidation -&gt; keep exact user instructions authoritative -&gt; carry strongly semantic grounding/verification/challenge/audit anchors + committed result -&gt; prune raw scratch cognition between turns.</w:t>
            </w:r>
          </w:p>
        </w:tc>
      </w:tr>
      <w:tr>
        <w:trPr>
          <w:cantSplit/>
        </w:trPr>
        <w:tc>
          <w:tcPr>
            <w:tcW w:type="dxa" w:w="2880"/>
            <w:vAlign w:val="center"/>
            <w:tcMar>
              <w:top w:w="70" w:type="dxa"/>
              <w:start w:w="85" w:type="dxa"/>
              <w:bottom w:w="70" w:type="dxa"/>
              <w:end w:w="85" w:type="dxa"/>
            </w:tcMar>
          </w:tcPr>
          <w:p>
            <w:r>
              <w:t>Project handoff / agent replacement</w:t>
            </w:r>
          </w:p>
        </w:tc>
        <w:tc>
          <w:tcPr>
            <w:tcW w:type="dxa" w:w="6768"/>
            <w:vAlign w:val="center"/>
            <w:tcMar>
              <w:top w:w="70" w:type="dxa"/>
              <w:start w:w="85" w:type="dxa"/>
              <w:bottom w:w="70" w:type="dxa"/>
              <w:end w:w="85" w:type="dxa"/>
            </w:tcMar>
          </w:tcPr>
          <w:p>
            <w:r>
              <w:t>Transfer exact user instructions + committed outputs + minimal grounding/verification/challenge/audit checkpoint -&gt; next worker reconstructs current state from authoritative artifacts and fresh tools rather than a synthetic state ledger.</w:t>
            </w:r>
          </w:p>
        </w:tc>
      </w:tr>
      <w:tr>
        <w:trPr>
          <w:cantSplit/>
        </w:trPr>
        <w:tc>
          <w:tcPr>
            <w:tcW w:type="dxa" w:w="2880"/>
            <w:vAlign w:val="center"/>
            <w:tcMar>
              <w:top w:w="70" w:type="dxa"/>
              <w:start w:w="85" w:type="dxa"/>
              <w:bottom w:w="70" w:type="dxa"/>
              <w:end w:w="85" w:type="dxa"/>
            </w:tcMar>
            <w:shd w:fill="F2F5F9"/>
          </w:tcPr>
          <w:p>
            <w:r>
              <w:t>Permission-staged autonomy</w:t>
            </w:r>
          </w:p>
        </w:tc>
        <w:tc>
          <w:tcPr>
            <w:tcW w:type="dxa" w:w="6768"/>
            <w:vAlign w:val="center"/>
            <w:tcMar>
              <w:top w:w="70" w:type="dxa"/>
              <w:start w:w="85" w:type="dxa"/>
              <w:bottom w:w="70" w:type="dxa"/>
              <w:end w:w="85" w:type="dxa"/>
            </w:tcMar>
            <w:shd w:fill="F2F5F9"/>
          </w:tcPr>
          <w:p>
            <w:r>
              <w:t>Discovery stage read/search tools -&gt; execution stage mutation tools -&gt; verification/checkpoint stage no tools -&gt; release gate.</w:t>
            </w:r>
          </w:p>
        </w:tc>
      </w:tr>
      <w:tr>
        <w:trPr>
          <w:cantSplit/>
        </w:trPr>
        <w:tc>
          <w:tcPr>
            <w:tcW w:type="dxa" w:w="4997"/>
          </w:tcPr>
          <w:p>
            <w:r>
              <w:t>Requirements traceability / conversational provenance</w:t>
            </w:r>
          </w:p>
        </w:tc>
        <w:tc>
          <w:tcPr>
            <w:tcW w:type="dxa" w:w="4997"/>
          </w:tcPr>
          <w:p>
            <w:r>
              <w:t>Exact user instruction -&gt; minimal epistemic checkpoint -&gt; exact committed answer, preserved as a capsule so later workers can recover original wording while independently re-establishing current operative state when needed.</w:t>
            </w:r>
          </w:p>
        </w:tc>
      </w:tr>
      <w:tr>
        <w:trPr>
          <w:cantSplit/>
        </w:trPr>
        <w:tc>
          <w:tcPr>
            <w:tcW w:type="dxa" w:w="4997"/>
          </w:tcPr>
          <w:p>
            <w:r>
              <w:t>Independent safety layer</w:t>
            </w:r>
          </w:p>
        </w:tc>
        <w:tc>
          <w:tcPr>
            <w:tcW w:type="dxa" w:w="4997"/>
          </w:tcPr>
          <w:p>
            <w:r>
              <w:t>Request gate -&gt; risk/policy validator -&gt; stage/tool allowlist -&gt; optional human approval -&gt; output/commit release gate. Denied transitions remain denied regardless of agent intent or model compliance.</w:t>
            </w:r>
          </w:p>
        </w:tc>
      </w:tr>
      <w:tr>
        <w:trPr>
          <w:cantSplit/>
        </w:trPr>
        <w:tc>
          <w:tcPr>
            <w:tcW w:type="dxa" w:w="4997"/>
          </w:tcPr>
          <w:p>
            <w:r>
              <w:t>Model-fit routing</w:t>
            </w:r>
          </w:p>
        </w:tc>
        <w:tc>
          <w:tcPr>
            <w:tcW w:type="dxa" w:w="4997"/>
          </w:tcPr>
          <w:p>
            <w:r>
              <w:t>Route capable Qwen Preserve-Thinking models to Agentic when full native current-turn cognition can be semantically consolidated into context-efficient downstream anchors; use Deep Research when governed plan/friction/authority separation may improve a model or workload that benefits from additional governed depth and adversarial scrutiny; use long-horizon disk loops where external durable state is the stronger control surface.</w:t>
            </w:r>
          </w:p>
        </w:tc>
      </w:tr>
      <w:tr>
        <w:trPr>
          <w:cantSplit/>
        </w:trPr>
        <w:tc>
          <w:tcPr>
            <w:tcW w:type="dxa" w:w="4997"/>
          </w:tcPr>
          <w:p>
            <w:r>
              <w:t>Auditable long-horizon engineering</w:t>
            </w:r>
          </w:p>
        </w:tc>
        <w:tc>
          <w:tcPr>
            <w:tcW w:type="dxa" w:w="4997"/>
          </w:tcPr>
          <w:p>
            <w:r>
              <w:t>Operate on one governed artifact set -&gt; write auditable progress to disk -&gt; prune transient cognition -&gt; reread current artifacts and compact audit state -&gt; verify fresh evidence -&gt; continue with full immediate-task context.</w:t>
            </w:r>
          </w:p>
        </w:tc>
      </w:tr>
      <w:tr>
        <w:tc>
          <w:tcPr>
            <w:tcW w:type="dxa" w:w="4997"/>
          </w:tcPr>
          <w:p>
            <w:r>
              <w:t>Custom domain loop</w:t>
            </w:r>
          </w:p>
        </w:tc>
        <w:tc>
          <w:tcPr>
            <w:tcW w:type="dxa" w:w="4997"/>
          </w:tcPr>
          <w:p>
            <w:r>
              <w:t>Adapt the Code Debugging pattern with task-specific fresh passes, append-only durable summaries, host-derived confirmed prior-finding registry, controlled tool authority, a hard stop, and final synthesis over the complete saved record.</w:t>
            </w:r>
          </w:p>
        </w:tc>
      </w:tr>
      <w:tr>
        <w:tc>
          <w:tcPr>
            <w:tcW w:type="dxa" w:w="4997"/>
          </w:tcPr>
          <w:p>
            <w:r>
              <w:t>New kernel layer research</w:t>
            </w:r>
          </w:p>
        </w:tc>
        <w:tc>
          <w:tcPr>
            <w:tcW w:type="dxa" w:w="4997"/>
          </w:tcPr>
          <w:p>
            <w:r>
              <w:t>Build and test a new stage graph, safety stack, routing/escalation policy, memory/evidence layer, validator gate, or training-data capture pipeline; treat packaged examples as reference implementations, not the platform limit.</w:t>
            </w:r>
          </w:p>
        </w:tc>
      </w:tr>
    </w:tbl>
    <w:p>
      <w:r/>
    </w:p>
    <w:p>
      <w:pPr/>
      <w:r>
        <w:t>A future program may use different models or reasoning levels per stage, different tool permissions, validator-driven branching, human approvals, domain-specific externalized state, explicit context-budget policies, safety release gates, or a custom pass loop. The v0.1.1 release should therefore be judged primarily by whether these control choices can be made explicit, enforceable, observable, and testable—not by whether every task resembles Deep Research, Agentic, or the bundled debugging example.</w:t>
      </w:r>
    </w:p>
    <w:p>
      <w:pPr>
        <w:pStyle w:val="Heading1"/>
      </w:pPr>
      <w:r>
        <w:t>11. Specialized Dataset and Training-Trajectory Generation</w:t>
      </w:r>
    </w:p>
    <w:p>
      <w:pPr/>
      <w:r>
        <w:t>Programmable inference exposes trajectories that static prompt/final-answer datasets do not. Deep Research produces Thesis -&gt; Antithesis -&gt; authoritative Synthesis sequences, allowing study of which friction questions alter, preserve, or sharpen the final decision and whether a matched native baseline X becomes a better governed Y. Agentic produces a Qwen Preserve-Thinking semantic-consolidation supervision surface: exact current user request + full Stage-1 cognition/tool history + exact A1 is presented to a second X-High reasoning stage and converted into compact grounding/verification/challenge/audit Jack XML, including a clean distinction between potential failure and discovered error. The resulting record can study what future-useful semantic state survives after the raw cognition is pruned. Disk-governed loops produce pass/disposition/rehydration histories, and deployment safety layers can produce host-authority decisions.</w:t>
      </w:r>
    </w:p>
    <w:p>
      <w:pPr>
        <w:pStyle w:val="ListBullet"/>
      </w:pPr>
      <w:r>
        <w:t>Correction deltas: Wrong -&gt; Correct or incomplete -&gt; improved transitions.</w:t>
      </w:r>
    </w:p>
    <w:p>
      <w:pPr>
        <w:pStyle w:val="ListBullet"/>
      </w:pPr>
      <w:r>
        <w:t>Deep Research quality data: native baseline X versus authoritative Synthesis Y, with transition classes such as Wrong -&gt; Correct, Correct -&gt; Correct, Correct -&gt; Wrong, Missing -&gt; Correctly Added, and Unsupported Addition.</w:t>
      </w:r>
    </w:p>
    <w:p>
      <w:pPr>
        <w:pStyle w:val="ListBullet"/>
      </w:pPr>
      <w:r>
        <w:t>Deep Research friction provenance: which strongest material adversarial questions changed Synthesis, which were rejected as irrelevant or unsupported, which exposed a real weakness or omission, and which strengthened the authority's understanding without becoming new requirements.</w:t>
      </w:r>
    </w:p>
    <w:p>
      <w:pPr>
        <w:pStyle w:val="ListBullet"/>
      </w:pPr>
      <w:r>
        <w:t>Preservation examples: a correct native result remains correct after Thesis/Antithesis/Synthesis; repair examples: a local inconsistency or unsupported claim in native X is corrected by authoritative Y without introducing new defects.</w:t>
      </w:r>
    </w:p>
    <w:p>
      <w:pPr>
        <w:pStyle w:val="ListBullet"/>
      </w:pPr>
      <w:r>
        <w:t>Agentic turn-capsule triples: exact user request + exact A1 + strongly semantic grounding/verification/challenge/audit attention anchors, preserving instruction-to-result provenance while testing whether high-semantic-density consolidation can replace large historical reasoning traces without losing downstream task fidelity.</w:t>
      </w:r>
    </w:p>
    <w:p>
      <w:pPr>
        <w:pStyle w:val="ListBullet"/>
      </w:pPr>
      <w:r>
        <w:t>Epistemic-calibration data: observed vs not observed, verified vs not verified, deterministic verification scope, and three-lens adversarial challenges focused on premise, invalidation, and hidden assumption.</w:t>
      </w:r>
    </w:p>
    <w:p>
      <w:pPr>
        <w:pStyle w:val="ListBullet"/>
      </w:pPr>
      <w:r>
        <w:t>Tool-grounded trajectories with scoped mutation/evidence provenance.</w:t>
      </w:r>
    </w:p>
    <w:p>
      <w:pPr>
        <w:pStyle w:val="ListBullet"/>
      </w:pPr>
      <w:r>
        <w:t>Deep Research full Thesis/Antithesis/Synthesis forensic traces and Agentic Stage-1 forensic traces for failure analysis or evaluator design, with different live-retention policies explicitly labeled.</w:t>
      </w:r>
    </w:p>
    <w:p>
      <w:pPr>
        <w:pStyle w:val="ListBullet"/>
      </w:pPr>
      <w:r>
        <w:t>Long-horizon pass datasets with auditable dispositions and rehydration state.</w:t>
      </w:r>
    </w:p>
    <w:p>
      <w:pPr>
        <w:pStyle w:val="ListBullet"/>
      </w:pPr>
      <w:r>
        <w:t>Safety-policy trajectories: when a deployment defines kernel gates, log allowed/blocked stage transitions, tool-permission decisions, validator outcomes, approval boundaries, and release decisions as provenance-rich control data without treating the LLM's preference as authority.</w:t>
      </w:r>
    </w:p>
    <w:p>
      <w:pPr>
        <w:pStyle w:val="ListBullet"/>
      </w:pPr>
      <w:r>
        <w:t>Mode/layer-specialized trajectories: Deep Research data can study plan/friction/authority separation on difficult tasks across models of any size or capability; Agentic data can study capable-Qwen native-cognition -&gt; semantic-consolidation -&gt; pruning behavior, attention-anchor effectiveness, and multi-turn context fidelity; Code Debugging can study fresh-pass forensic search, host-derived anti-duplication state, durable reporting, and Standard-vs-Deep reasoning effort; new kernel layers can generate their own provenance-rich control trajectories.</w:t>
      </w:r>
    </w:p>
    <w:p>
      <w:pPr/>
      <w:r>
        <w:t>These records should be described as provenance-rich rather than automatically correct. Host enforcement can make stage identity, tool execution, mutation order, answer freeze, and evidence freshness auditable; semantic correctness still requires appropriate verification, evaluation, or human/model review.</w:t>
      </w:r>
    </w:p>
    <w:p>
      <w:pPr>
        <w:pStyle w:val="Heading1"/>
      </w:pPr>
      <w:r>
        <w:t>12. How to Read This Release: Evaluate the Kernel Design Space</w:t>
      </w:r>
    </w:p>
    <w:p>
      <w:pPr/>
      <w:r>
        <w:t>The central release question is not whether Deep Research "beats" Agentic or whether the bundled six-stage Debugging loop (five fresh audit passes plus one final reporter) solves every codebase. Those programs intentionally exercise different kernel surfaces and exist to make the control plane concrete. The more important question is what new layers become possible once stage topology, reasoning controls, tools, context, memory, evidence, safety, disk state, and commit authority are host-programmable. A productive evaluation of v0.1.1 therefore includes building new code-defined layers and asking whether their authority and state transitions are explicit, observable, reproducible, and testable.</w:t>
      </w:r>
    </w:p>
    <w:p>
      <w:pPr/>
      <w:r>
        <w:t>Program-level matched-model experiments remain useful scientific probes, but Deep Research evaluation must distinguish the stochastic Thesis input from the behavior of Antithesis and the authoritative Synthesis. The final release uses Medium Antithesis as a conservative setting after focused materiality testing: on a defective Thesis, Antithesis should surface the material failure; on a sound Thesis, it should avoid manufacturing objections. Earlier matched-model diagnostics remain historical evidence, not proof that the final Medium profile is intrinsically superior to Low or to direct native inference. The scientific question remains whether the system result improves for the task and model, while recognizing that Jack changes inference topology rather than model weights or latent capacity.</w:t>
      </w:r>
    </w:p>
    <w:p>
      <w:pPr/>
      <w:r>
        <w:t>The stronger platform experiment is compositional: build a new layer. Examples include validator-triggered escalation, permission-staged tools, an approval gate, a domain-specific evidence epoch, a safety policy stack, a formal-proof loop, a research review loop, a migration controller, or a provenance-rich training-data pipeline. Hold the model and task constant where possible, then test whether Jack makes the new layer's state, authority, evidence, failure conditions, and commit boundaries deterministic enough to audit.</w:t>
      </w:r>
    </w:p>
    <w:p>
      <w:pPr/>
      <w:r>
        <w:t>Host conformance and semantic quality must remain separate. Regression tests can prove that a stage received or did not receive tools, that the exact TAS prompts were isolated, that reminder bridges carried the intended request/input identity, that Synthesis alone owned Deep Research answer authority, that post-final context retirement removed R1/R2 native reasoning and retained the specified outputs/tool state, that Agentic cognition was pruned, or that a pass counter hard-stopped. They cannot prove that Antithesis asked useful questions, that Synthesis interpreted them well, that a model interpreted tool evidence correctly, or that a safety policy is substantively complete. Those remain model/task/policy evaluation questions.</w:t>
      </w:r>
    </w:p>
    <w:p>
      <w:pPr>
        <w:pStyle w:val="Heading1"/>
      </w:pPr>
      <w:r>
        <w:t>13. Current Status, Limits, and Platform Direction</w:t>
      </w:r>
    </w:p>
    <w:p>
      <w:pPr/>
      <w:r>
        <w:t>v0.1.1 release validation passed Python compilation, backend initial HTTP 5xx retry tests, debugging mode/endpoint/brand/registry tests, release reasoning-profile tests, Pi BOM/default-URL regression tests, and resilience/authority-boundary tests. Release-profile checks confirm direct Off/Medium/X-High behavior; Deep Research Thesis X-High @ 0.85, Antithesis Medium @ 0.70, Synthesis X-High @ 0.70; Agentic X-High @ 0.70 -&gt; X-High @ 0.50; and Standard/Deep Code Debugging reasoning separation. Orchestration Gateway v2 live acceptance additionally established Jack-only Orchestrator routing/isolation, the five-tool supervisory surface, semantic instruction-to-wire prompt adaptation, task/run/epoch identity, positive pi_run_bound attribution and null ownership for unbound events, agent_settled closure, direct and full-topology concurrency, ordered 512-event replay plus explicit 409 replay-gap behavior, cancellation/physical settlement with unsettled-run admission blocking, and deterministic HTTP 502 behavior when Primary Pi is unavailable.</w:t>
      </w:r>
    </w:p>
    <w:p>
      <w:pPr/>
      <w:r>
        <w:t>These regressions establish host orchestration, not semantic correctness or model quality. The examples should be evaluated where useful, but the larger platform claim is that the same deterministic control surfaces can host new cognition, memory, verification, safety, routing, training-data, and long-horizon workflow layers.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Platform direction</w:t>
              <w:br/>
              <w:t>The shipped modes are demonstrations. The end game is a programmable inference substrate where developers compose cognition, memory, evidence, tools, safety, approvals, disk-governed loops, routing, forensics, dataset capture, and commit authority as explicit layers. The most important evaluation question for this release is what new layers can be built and enforced on that substrate.</w:t>
            </w:r>
          </w:p>
        </w:tc>
      </w:tr>
    </w:tbl>
    <w:p>
      <w:r/>
    </w:p>
    <w:p>
      <w:pPr/>
      <w:r>
        <w:t>Jack remains research software. Its deterministic guarantees apply to the host-governed surfaces the runtime actually owns; semantic correctness still requires task-appropriate empirical evaluation. Gateway v2 live acceptance establishes routing, identity, replay, cancellation/settlement, concurrency, and downstream-failure properties for the supervisor-to-worker boundary, not universal privileged-action interception. Deep Research remains for deeply studying difficult and complicated tasks and can be used with models of any size or capability. Agentic remains for capable Qwen Preserve-Thinking multi-turn workloads where full native current-turn cognition should be semantically consolidated into compact long-horizon state. Code Debugging remains the disk-governed fresh-pass forensic loop with Medium and X-High variants.</w:t>
      </w:r>
    </w:p>
    <w:p>
      <w:pPr>
        <w:pStyle w:val="Heading1"/>
      </w:pPr>
      <w:r>
        <w:t>14. Distribution and Commercial Licensing</w:t>
      </w:r>
    </w:p>
    <w:p>
      <w:pPr/>
      <w:r>
        <w:t>The public repository is source-available under the full, unmodified PolyForm Noncommercial License 1.0.0 included in LICENSE. Permitted noncommercial use is governed by those terms. Commercial use requires a separate written commercial license from the licensor; NOTICE contains the required copyright notice and licensing contact, and COMMERCIAL_LICENSE.md describes the separate commercial-licensing path.</w:t>
      </w:r>
    </w:p>
    <w:p>
      <w:pPr/>
      <w:r>
        <w:t>This licensing model is orthogonal to Jack's technical architecture. These papers are technical documentation, not a substitute for the repository LICENSE or a signed commercial agreement; if wording conflicts, the applicable license agreement controls.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Jack Kernel v0.1.1  |  Orchestration Gateway v2 accepted  |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ackKicker"/>
      <w:jc w:val="left"/>
      <w:pBdr>
        <w:bottom w:val="single" w:sz="6" w:space="4" w:color="D7DEE8"/>
      </w:pBdr>
    </w:pPr>
    <w:r>
      <w:t>LONG-HORIZON COGNITION TECHNICAL WHITEPAPER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ckSubtitle">
    <w:name w:val="Jack Subtitle"/>
    <w:pPr>
      <w:spacing w:after="140"/>
    </w:pPr>
    <w:rPr>
      <w:rFonts w:ascii="Aptos" w:hAnsi="Aptos"/>
      <w:color w:val="44546A"/>
      <w:sz w:val="24"/>
    </w:rPr>
  </w:style>
  <w:style w:type="paragraph" w:customStyle="1" w:styleId="JackKicker">
    <w:name w:val="Jack Kicker"/>
    <w:pPr>
      <w:spacing w:after="120"/>
    </w:pPr>
    <w:rPr>
      <w:rFonts w:ascii="Aptos" w:hAnsi="Aptos"/>
      <w:b/>
      <w:color w:val="2F5597"/>
      <w:sz w:val="17"/>
    </w:rPr>
  </w:style>
  <w:style w:type="paragraph" w:customStyle="1" w:styleId="JackQuote">
    <w:name w:val="Jack Quote"/>
    <w:pPr>
      <w:spacing w:before="140" w:after="160"/>
      <w:ind w:left="317" w:right="317"/>
    </w:pPr>
    <w:rPr>
      <w:rFonts w:ascii="Aptos" w:hAnsi="Aptos"/>
      <w:i/>
      <w:color w:val="44546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Kernel v0.1.1 Long-Horizon Cognition Technical Whitepaper — Orchestration Gateway v2 Accepted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