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59" w:before="0" w:after="0" w:beforeAutospacing="0" w:afterAutospacing="0"/>
      </w:pPr>
    </w:p>
    <w:p>
      <w:pPr>
        <w:spacing w:before="200" w:after="120" w:beforeAutospacing="0" w:afterAutospacing="0"/>
        <w:jc w:val="center"/>
      </w:pPr>
      <w:r>
        <w:rPr>
          <w:rFonts w:ascii="Aptos" w:hAnsi="Aptos"/>
          <w:b w:val="1"/>
          <w:color w:val="28323C"/>
          <w:sz w:val="21"/>
        </w:rPr>
        <w:t>JACK KERNEL</w:t>
      </w:r>
    </w:p>
    <w:p>
      <w:pPr>
        <w:spacing w:after="80" w:beforeAutospacing="0" w:afterAutospacing="0"/>
        <w:jc w:val="center"/>
      </w:pPr>
      <w:r>
        <w:t>What It Is, How It Works, and How to Use It</w:t>
      </w:r>
    </w:p>
    <w:p>
      <w:pPr>
        <w:spacing w:after="240" w:beforeAutospacing="0" w:afterAutospacing="0"/>
        <w:jc w:val="center"/>
      </w:pPr>
      <w:r>
        <w:t>Plain-English Master Guide - v.0.1.1 Release Edition</w:t>
      </w:r>
    </w:p>
    <w:tbl>
      <w:tblPr>
        <w:tblW w:w="0" w:type="auto"/>
        <w:jc w:val="center"/>
        <w:tblLayout w:type="autofit"/>
        <w:tblLook w:val="04A0"/>
      </w:tblPr>
      <w:tblGrid>
        <w:gridCol w:w="9994"/>
      </w:tblGrid>
      <w:tr>
        <w:trPr>
          <w:cantSplit/>
        </w:trPr>
        <w:tc>
          <w:tcPr>
            <w:tcW w:w="9994" w:type="dxa"/>
            <w:shd w:val="clear" w:color="auto" w:fill="202A35"/>
            <w:tcMar>
              <w:top w:w="70" w:type="dxa"/>
              <w:left w:w="85" w:type="dxa"/>
              <w:bottom w:w="70" w:type="dxa"/>
              <w:right w:w="85" w:type="dxa"/>
            </w:tcMar>
            <w:vAlign w:val="center"/>
          </w:tcPr>
          <w:p>
            <w:pPr>
              <w:jc w:val="center"/>
            </w:pPr>
            <w:r>
              <w:rPr>
                <w:rFonts w:ascii="Aptos" w:hAnsi="Aptos"/>
                <w:b w:val="1"/>
                <w:color w:val="B28A2E"/>
                <w:sz w:val="22"/>
              </w:rPr>
              <w:t>Probabilistic cognition may propose, but deterministic software must dispose.</w:t>
            </w:r>
          </w:p>
        </w:tc>
      </w:tr>
    </w:tbl>
    <w:p>
      <w:pPr>
        <w:spacing w:lineRule="auto" w:line="259" w:before="0" w:after="0" w:beforeAutospacing="0" w:afterAutospacing="0"/>
        <w:jc w:val="center"/>
      </w:pPr>
      <w:r>
        <w:rPr>
          <w:b w:val="1"/>
          <w:color w:val="5A6269"/>
          <w:sz w:val="22"/>
        </w:rPr>
        <w:t>Public release guide | September 2026</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AGENT / APPLICATION</w:t>
            </w:r>
          </w:p>
          <w:p>
            <w:pPr>
              <w:spacing w:after="0" w:beforeAutospacing="0" w:afterAutospacing="0"/>
              <w:jc w:val="center"/>
            </w:pPr>
            <w:r>
              <w:rPr>
                <w:rFonts w:ascii="Aptos" w:hAnsi="Aptos"/>
                <w:b w:val="0"/>
                <w:color w:val="FFFFFF"/>
                <w:sz w:val="19"/>
              </w:rPr>
              <w:t>Chooses the work</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JACK KERNEL</w:t>
            </w:r>
          </w:p>
          <w:p>
            <w:pPr>
              <w:spacing w:after="0" w:beforeAutospacing="0" w:afterAutospacing="0"/>
              <w:jc w:val="center"/>
            </w:pPr>
            <w:r>
              <w:rPr>
                <w:rFonts w:ascii="Aptos" w:hAnsi="Aptos"/>
                <w:b w:val="0"/>
                <w:color w:val="FFFFFF"/>
                <w:sz w:val="19"/>
              </w:rPr>
              <w:t>Controls the inference environment</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LLM BACKEND</w:t>
            </w:r>
          </w:p>
          <w:p>
            <w:pPr>
              <w:spacing w:after="0" w:beforeAutospacing="0" w:afterAutospacing="0"/>
              <w:jc w:val="center"/>
            </w:pPr>
            <w:r>
              <w:rPr>
                <w:rFonts w:ascii="Aptos" w:hAnsi="Aptos"/>
                <w:b w:val="0"/>
                <w:color w:val="FFFFFF"/>
                <w:sz w:val="19"/>
              </w:rPr>
              <w:t>Supplies probabilistic cognition</w:t>
            </w:r>
          </w:p>
        </w:tc>
      </w:tr>
    </w:tbl>
    <w:p>
      <w:pPr>
        <w:spacing w:lineRule="auto" w:line="259" w:before="0" w:after="0" w:beforeAutospacing="0" w:afterAutospacing="0"/>
      </w:pPr>
    </w:p>
    <w:p>
      <w:pPr>
        <w:spacing w:lineRule="auto" w:line="259" w:before="0" w:after="0" w:beforeAutospacing="0" w:afterAutospacing="0"/>
      </w:pPr>
    </w:p>
    <w:p>
      <w:pPr>
        <w:spacing w:lineRule="auto" w:line="259" w:before="0" w:after="0" w:beforeAutospacing="0" w:afterAutospacing="0"/>
      </w:pPr>
    </w:p>
    <w:p>
      <w:pPr>
        <w:spacing w:lineRule="auto" w:line="240" w:before="120" w:after="60" w:beforeAutospacing="0" w:afterAutospacing="0"/>
        <w:jc w:val="center"/>
      </w:pPr>
      <w:r>
        <w:t>This is the long-form user and developer guide for the public v.0.1.1 release. It keeps the full architectural explanation, but also adds practical setup, mode-selection, Pi integration, release-test evidence, and troubleshooting so readers can use Jack without first studying the research papers or source code.</w:t>
      </w:r>
    </w:p>
    <w:p>
      <w:pPr>
        <w:spacing w:after="0" w:beforeAutospacing="0" w:afterAutospacing="0"/>
      </w:pPr>
    </w:p>
    <w:p>
      <w:pPr>
        <w:pStyle w:val="P3"/>
        <w:keepNext w:val="1"/>
        <w:pageBreakBefore w:val="1"/>
      </w:pPr>
      <w:r>
        <w:rPr>
          <w:b w:val="0"/>
          <w:i w:val="0"/>
        </w:rPr>
        <w:t>Release quick start</w:t>
      </w:r>
    </w:p>
    <w:p>
      <w:r>
        <w:rPr>
          <w:b w:val="0"/>
          <w:i w:val="0"/>
        </w:rPr>
        <w:t>If your goal is simply to get Jack running, use this page first. The rest of the guide explains why the architecture works the way it does.</w:t>
      </w:r>
    </w:p>
    <w:p>
      <w:pPr>
        <w:pStyle w:val="P4"/>
        <w:keepNext w:val="1"/>
      </w:pPr>
      <w:r>
        <w:rPr>
          <w:b w:val="0"/>
          <w:i w:val="0"/>
        </w:rPr>
        <w:t>1. Start a supported backend and load a model.</w:t>
      </w:r>
    </w:p>
    <w:p>
      <w:pPr>
        <w:pStyle w:val="P22"/>
      </w:pPr>
      <w:r>
        <w:rPr>
          <w:b w:val="0"/>
          <w:i w:val="0"/>
        </w:rPr>
        <w:t>LM Studio is the default backend at http://127.0.0.1:1234/v1.</w:t>
      </w:r>
    </w:p>
    <w:p>
      <w:pPr>
        <w:pStyle w:val="P22"/>
      </w:pPr>
      <w:r>
        <w:rPr>
          <w:b w:val="0"/>
          <w:i w:val="0"/>
        </w:rPr>
        <w:t>Other built-in presets: Ollama 11434/v1, Jan.ai 1337/v1, raw llama.cpp llama-server 8080/v1, and Custom OpenAI-compatible 8000/v1.</w:t>
      </w:r>
    </w:p>
    <w:p>
      <w:pPr>
        <w:pStyle w:val="P4"/>
        <w:keepNext w:val="1"/>
      </w:pPr>
      <w:r>
        <w:rPr>
          <w:b w:val="0"/>
          <w:i w:val="0"/>
        </w:rPr>
        <w:t>2. Install Jack's Python dependencies once.</w:t>
      </w:r>
    </w:p>
    <w:p>
      <w:r>
        <w:rPr>
          <w:rFonts w:ascii="Consolas" w:hAnsi="Consolas"/>
          <w:b w:val="0"/>
          <w:i w:val="0"/>
          <w:sz w:val="20"/>
        </w:rPr>
        <w:t>py -3 -m pip install -r requirements.txt</w:t>
      </w:r>
    </w:p>
    <w:p>
      <w:pPr>
        <w:pStyle w:val="P4"/>
        <w:keepNext w:val="1"/>
      </w:pPr>
      <w:r>
        <w:rPr>
          <w:b w:val="0"/>
          <w:i w:val="0"/>
        </w:rPr>
        <w:t>3. Start Jack Kernel from the release folder.</w:t>
      </w:r>
    </w:p>
    <w:p>
      <w:r>
        <w:rPr>
          <w:rFonts w:ascii="Consolas" w:hAnsi="Consolas"/>
          <w:b w:val="0"/>
          <w:i w:val="0"/>
          <w:sz w:val="20"/>
        </w:rPr>
        <w:t>start.bat</w:t>
      </w:r>
    </w:p>
    <w:p>
      <w:r>
        <w:rPr>
          <w:b w:val="0"/>
          <w:i w:val="0"/>
        </w:rPr>
        <w:t>The launcher opens Jack's configuration interface. The default listener is local-only on 127.0.0.1:8001 unless you deliberately change the host/port configuration.</w:t>
      </w:r>
    </w:p>
    <w:p>
      <w:pPr>
        <w:pStyle w:val="P4"/>
        <w:keepNext w:val="1"/>
      </w:pPr>
      <w:r>
        <w:rPr>
          <w:b w:val="0"/>
          <w:i w:val="0"/>
        </w:rPr>
        <w:t>4. Point your agent at Jack, not directly at the backend.</w:t>
      </w:r>
    </w:p>
    <w:p>
      <w:r>
        <w:rPr>
          <w:rFonts w:ascii="Consolas" w:hAnsi="Consolas"/>
          <w:b w:val="0"/>
          <w:i w:val="0"/>
          <w:sz w:val="20"/>
        </w:rPr>
        <w:t xml:space="preserve">Base URL:  http://127.0.0.1:8001/v1</w:t>
      </w:r>
    </w:p>
    <w:p>
      <w:r>
        <w:rPr>
          <w:rFonts w:ascii="Consolas" w:hAnsi="Consolas"/>
          <w:b w:val="0"/>
          <w:i w:val="0"/>
          <w:sz w:val="20"/>
        </w:rPr>
        <w:t xml:space="preserve">Model ID:  jack-kernel</w:t>
      </w:r>
    </w:p>
    <w:p>
      <w:r>
        <w:rPr>
          <w:rFonts w:ascii="Consolas" w:hAnsi="Consolas"/>
          <w:b w:val="0"/>
          <w:i w:val="0"/>
          <w:sz w:val="20"/>
        </w:rPr>
        <w:t xml:space="preserve">Health check:  http://127.0.0.1:8001/health</w:t>
      </w:r>
    </w:p>
    <w:p>
      <w:r>
        <w:rPr>
          <w:b w:val="1"/>
          <w:i w:val="0"/>
        </w:rPr>
        <w:t>Port 8001 belongs to Jack by default. Port 8000 is intentionally still available for a vLLM or other OpenAI-compatible backend. Do not globally replace every 8000 reference with 8001.</w:t>
      </w:r>
    </w:p>
    <w:p>
      <w:pPr>
        <w:pStyle w:val="P4"/>
        <w:keepNext w:val="1"/>
      </w:pPr>
      <w:r>
        <w:rPr>
          <w:b w:val="0"/>
          <w:i w:val="0"/>
        </w:rPr>
        <w:t>5. Choose the program that matches the work.</w:t>
      </w:r>
    </w:p>
    <w:p>
      <w:pPr>
        <w:pStyle w:val="P22"/>
      </w:pPr>
      <w:r>
        <w:rPr>
          <w:b w:val="0"/>
          <w:i w:val="0"/>
        </w:rPr>
        <w:t>Off / Medium / X-High: direct native baselines and ordinary backend reasoning.</w:t>
      </w:r>
    </w:p>
    <w:p>
      <w:pPr>
        <w:pStyle w:val="P22"/>
      </w:pPr>
      <w:r>
        <w:rPr>
          <w:b w:val="0"/>
          <w:i w:val="0"/>
        </w:rPr>
        <w:t>Deep Research: plan -&gt; adversarial friction -&gt; authoritative Synthesis. Best when the problem benefits from deliberate extra compute and a final execution stage.</w:t>
      </w:r>
    </w:p>
    <w:p>
      <w:pPr>
        <w:pStyle w:val="P22"/>
      </w:pPr>
      <w:r>
        <w:rPr>
          <w:b w:val="0"/>
          <w:i w:val="0"/>
        </w:rPr>
        <w:t>Agentic: Qwen-oriented multi-turn work using full native Stage-1 cognition followed by semantic Jack XML consolidation.</w:t>
      </w:r>
    </w:p>
    <w:p>
      <w:pPr>
        <w:pStyle w:val="P22"/>
      </w:pPr>
      <w:r>
        <w:rPr>
          <w:b w:val="0"/>
          <w:i w:val="0"/>
        </w:rPr>
        <w:t>Code Debugging: five-pass report-only forensic audit at Medium reasoning.</w:t>
      </w:r>
    </w:p>
    <w:p>
      <w:pPr>
        <w:pStyle w:val="P22"/>
      </w:pPr>
      <w:r>
        <w:rPr>
          <w:b w:val="0"/>
          <w:i w:val="0"/>
        </w:rPr>
        <w:t>Code Debugging (Deep): the same debugger at X-High reasoning; useful as a final challenge/certification-style sweep after Medium convergence.</w:t>
      </w:r>
    </w:p>
    <w:p>
      <w:pPr>
        <w:pStyle w:val="P4"/>
        <w:keepNext w:val="1"/>
      </w:pPr>
      <w:r>
        <w:rPr>
          <w:b w:val="0"/>
          <w:i w:val="0"/>
        </w:rPr>
        <w:t>6. Optional Pi setup.</w:t>
      </w:r>
    </w:p>
    <w:p>
      <w:r>
        <w:rPr>
          <w:rFonts w:ascii="Consolas" w:hAnsi="Consolas"/>
          <w:b w:val="0"/>
          <w:i w:val="0"/>
          <w:sz w:val="20"/>
        </w:rPr>
        <w:t>powershell.exe -NoProfile -ExecutionPolicy Bypass -File ".\Pi\install-jack-kernel-extension.ps1"</w:t>
      </w:r>
    </w:p>
    <w:p>
      <w:r>
        <w:rPr>
          <w:b w:val="0"/>
          <w:i w:val="0"/>
        </w:rPr>
        <w:t>Restart Pi (or reload its extensions) after Jack is running. The bundled extension defaults permanently to http://127.0.0.1:8001 and refreshes the provider from Jack's live backend-context metadata.</w:t>
      </w:r>
    </w:p>
    <w:p>
      <w:pPr>
        <w:pStyle w:val="P3"/>
        <w:keepNext w:val="1"/>
        <w:pageBreakBefore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 The whole project in one page</w:t>
      </w:r>
    </w:p>
    <w:tbl>
      <w:tblPr>
        <w:tblW w:w="0" w:type="auto"/>
        <w:jc w:val="center"/>
        <w:tblLayout w:type="autofit"/>
        <w:tblLook w:val="04A0"/>
      </w:tblPr>
      <w:tblGrid>
        <w:gridCol w:w="9994"/>
      </w:tblGrid>
      <w:tr>
        <w:trPr>
          <w:cantSplit/>
        </w:trPr>
        <w:tc>
          <w:tcPr>
            <w:tcW w:w="9994" w:type="dxa"/>
            <w:shd w:val="clear" w:color="auto" w:fill="FBF6E8"/>
            <w:tcMar>
              <w:top w:w="70" w:type="dxa"/>
              <w:left w:w="85" w:type="dxa"/>
              <w:bottom w:w="70" w:type="dxa"/>
              <w:right w:w="85" w:type="dxa"/>
            </w:tcMar>
            <w:vAlign w:val="center"/>
          </w:tcPr>
          <w:p>
            <w:pPr>
              <w:spacing w:after="60" w:beforeAutospacing="0" w:afterAutospacing="0"/>
            </w:pPr>
            <w:r>
              <w:rPr>
                <w:rFonts w:ascii="Aptos" w:hAnsi="Aptos"/>
                <w:b w:val="1"/>
                <w:color w:val="202A35"/>
                <w:sz w:val="20"/>
              </w:rPr>
              <w:t>The shortest accurate definition</w:t>
            </w:r>
          </w:p>
          <w:p>
            <w:pPr>
              <w:spacing w:lineRule="auto" w:line="252" w:after="0" w:beforeAutospacing="0" w:afterAutospacing="0"/>
            </w:pPr>
            <w:r>
              <w:rPr>
                <w:rFonts w:ascii="Aptos" w:hAnsi="Aptos"/>
                <w:b w:val="0"/>
                <w:color w:val="28323C"/>
                <w:sz w:val="20"/>
              </w:rPr>
              <w:t>Jack Kernel is a programmable host-authoritative inference layer between an agent and an LLM. The agent decides what work to pursue. The LLM generates probabilistic cognition. Jack controls the conditions under which that cognition is generated, what it can see, what tools it can use, what state survives, what counts as evidence, and what output is allowed to become authoritative.</w:t>
            </w:r>
          </w:p>
        </w:tc>
      </w:tr>
    </w:tbl>
    <w:p>
      <w:pPr>
        <w:spacing w:lineRule="auto" w:line="259" w:before="0" w:after="0" w:beforeAutospacing="0" w:afterAutospacing="0"/>
      </w:pPr>
    </w:p>
    <w:p>
      <w:pPr>
        <w:spacing w:lineRule="auto" w:line="259" w:before="0" w:after="100" w:beforeAutospacing="0" w:afterAutospacing="0"/>
      </w:pPr>
      <w:r>
        <w:rPr>
          <w:rFonts w:ascii="Aptos" w:hAnsi="Aptos"/>
          <w:color w:val="28323C"/>
          <w:sz w:val="21"/>
        </w:rPr>
        <w:t>The easiest mistake is to look at Deep Research and assume Jack is a Thesis -&gt; Antithesis -&gt; Synthesis wrapper. It is not. Deep Research is one program built on the kernel. Agentic and Code Debugging are other programs. The larger project is the control surface underneath all of them.</w:t>
      </w:r>
    </w:p>
    <w:p>
      <w:pPr>
        <w:pStyle w:val="P4"/>
        <w:keepNext w:val="1"/>
        <w:spacing w:before="160" w:after="80" w:beforeAutospacing="0" w:afterAutospacing="0"/>
      </w:pPr>
      <w:r>
        <w:t>If you remember only five things</w:t>
      </w:r>
    </w:p>
    <w:p>
      <w:pPr>
        <w:pStyle w:val="P25"/>
        <w:spacing w:lineRule="auto" w:line="250" w:after="50" w:beforeAutospacing="0" w:afterAutospacing="0"/>
      </w:pPr>
      <w:r>
        <w:rPr>
          <w:rFonts w:ascii="Aptos" w:hAnsi="Aptos"/>
          <w:color w:val="28323C"/>
          <w:sz w:val="20"/>
        </w:rPr>
        <w:t>Jack is not the agent and not the model. It sits between them and controls the inference environment.</w:t>
      </w:r>
    </w:p>
    <w:p>
      <w:pPr>
        <w:pStyle w:val="P25"/>
        <w:spacing w:lineRule="auto" w:line="250" w:after="50" w:beforeAutospacing="0" w:afterAutospacing="0"/>
      </w:pPr>
      <w:r>
        <w:rPr>
          <w:rFonts w:ascii="Aptos" w:hAnsi="Aptos"/>
          <w:color w:val="28323C"/>
          <w:sz w:val="20"/>
        </w:rPr>
        <w:t>Jack does not make model cognition deterministic. It makes routing, tools, context, authority, retention, evidence handling, and other host-owned controls deterministic.</w:t>
      </w:r>
    </w:p>
    <w:p>
      <w:pPr>
        <w:pStyle w:val="P25"/>
        <w:spacing w:lineRule="auto" w:line="250" w:after="50" w:beforeAutospacing="0" w:afterAutospacing="0"/>
      </w:pPr>
      <w:r>
        <w:t>The shipped programs and direct reasoning modes are examples, not the product boundary. The kernel is meant to support new code-defined cognition, memory, verification, routing, approval, safety, data-capture, and long-horizon workflow layers.</w:t>
      </w:r>
    </w:p>
    <w:p>
      <w:pPr>
        <w:pStyle w:val="P25"/>
        <w:spacing w:lineRule="auto" w:line="250" w:after="50" w:beforeAutospacing="0" w:afterAutospacing="0"/>
      </w:pPr>
      <w:r>
        <w:t>Context lifetime is programmable. Deep Research, Agentic, Code Debugging, and Code Debugging (Deep) deliberately keep different kinds of state for different lengths of time.</w:t>
      </w:r>
    </w:p>
    <w:p>
      <w:pPr>
        <w:pStyle w:val="P25"/>
        <w:spacing w:lineRule="auto" w:line="250" w:after="50" w:beforeAutospacing="0" w:afterAutospacing="0"/>
      </w:pPr>
      <w:r>
        <w:rPr>
          <w:rFonts w:ascii="Aptos" w:hAnsi="Aptos"/>
          <w:color w:val="28323C"/>
          <w:sz w:val="20"/>
        </w:rPr>
        <w:t>The scientific question for a reference program is same-model X versus Jack-governed Y, but the broader platform question is what new explicit, testable inference layers become possible once the kernel controls the environment.</w:t>
      </w:r>
    </w:p>
    <w:p>
      <w:pPr>
        <w:pStyle w:val="P4"/>
        <w:keepNext w:val="1"/>
        <w:spacing w:before="160" w:after="80" w:beforeAutospacing="0" w:afterAutospacing="0"/>
      </w:pPr>
      <w:r>
        <w:t>The mental model</w:t>
      </w:r>
    </w:p>
    <w:tbl>
      <w:tblPr>
        <w:tblW w:w="0" w:type="auto"/>
        <w:jc w:val="center"/>
        <w:tblLayout w:type="autofit"/>
        <w:tblLook w:val="04A0"/>
      </w:tblPr>
      <w:tblGrid>
        <w:gridCol w:w="2088"/>
        <w:gridCol w:w="4608"/>
        <w:gridCol w:w="3096"/>
      </w:tblGrid>
      <w:tr>
        <w:trPr>
          <w:cantSplit/>
          <w:tblHeader/>
        </w:trPr>
        <w:tc>
          <w:tcPr>
            <w:tcW w:w="208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Layer</w:t>
            </w:r>
          </w:p>
        </w:tc>
        <w:tc>
          <w:tcPr>
            <w:tcW w:w="460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does</w:t>
            </w:r>
          </w:p>
        </w:tc>
        <w:tc>
          <w:tcPr>
            <w:tcW w:w="30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does NOT do</w:t>
            </w:r>
          </w:p>
        </w:tc>
      </w:tr>
      <w:tr>
        <w:trPr>
          <w:cantSplit/>
        </w:trPr>
        <w:tc>
          <w:tcPr>
            <w:tcW w:w="208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Agent / application</w:t>
            </w:r>
          </w:p>
        </w:tc>
        <w:tc>
          <w:tcPr>
            <w:tcW w:w="460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Chooses tasks, files, users, business workflow, external actions, and which Jack program to invoke.</w:t>
            </w:r>
          </w:p>
        </w:tc>
        <w:tc>
          <w:tcPr>
            <w:tcW w:w="30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need to encode every inference-stage rule in one giant prompt.</w:t>
            </w:r>
          </w:p>
        </w:tc>
      </w:tr>
      <w:tr>
        <w:trPr>
          <w:cantSplit/>
        </w:trPr>
        <w:tc>
          <w:tcPr>
            <w:tcW w:w="208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Jack Kernel</w:t>
            </w:r>
          </w:p>
        </w:tc>
        <w:tc>
          <w:tcPr>
            <w:tcW w:w="460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Assembles inference calls; controls stages, parameters, context, tools, memory lifetime, evidence, resume, freeze/commit, and optional host-side gates.</w:t>
            </w:r>
          </w:p>
        </w:tc>
        <w:tc>
          <w:tcPr>
            <w:tcW w:w="30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replace the agent or the model and does not guarantee semantic correctness.</w:t>
            </w:r>
          </w:p>
        </w:tc>
      </w:tr>
      <w:tr>
        <w:trPr>
          <w:cantSplit/>
        </w:trPr>
        <w:tc>
          <w:tcPr>
            <w:tcW w:w="208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LLM backend</w:t>
            </w:r>
          </w:p>
        </w:tc>
        <w:tc>
          <w:tcPr>
            <w:tcW w:w="460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Generates reasoning, tool calls, answers, and structured state.</w:t>
            </w:r>
          </w:p>
        </w:tc>
        <w:tc>
          <w:tcPr>
            <w:tcW w:w="30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itself guarantee stage order, evidence freshness, pruning, or commit authority.</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Important distinction</w:t>
            </w:r>
          </w:p>
          <w:p>
            <w:pPr>
              <w:spacing w:lineRule="auto" w:line="252" w:after="0" w:beforeAutospacing="0" w:afterAutospacing="0"/>
            </w:pPr>
            <w:r>
              <w:rPr>
                <w:rFonts w:ascii="Aptos" w:hAnsi="Aptos"/>
                <w:b w:val="0"/>
                <w:color w:val="28323C"/>
                <w:sz w:val="19"/>
              </w:rPr>
              <w:t>Role isolation is not information isolation. In Deep Research, Synthesis intentionally receives the complete current-turn Thesis and Antithesis cognitive trajectory. "Independent Synthesis" means independent decision authority, not hidden scratchpads.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2. Why call it a kernel?</w:t>
      </w:r>
    </w:p>
    <w:p>
      <w:pPr>
        <w:spacing w:lineRule="auto" w:line="259" w:before="0" w:after="100" w:beforeAutospacing="0" w:afterAutospacing="0"/>
      </w:pPr>
      <w:r>
        <w:rPr>
          <w:rFonts w:ascii="Aptos" w:hAnsi="Aptos"/>
          <w:color w:val="28323C"/>
          <w:sz w:val="21"/>
        </w:rPr>
        <w:t>Jack Kernel functions as a privileged inference-control layer between the agent and the model. In this context, “kernel” means the host-authoritative substrate that higher-level inference programs run on; it is not an operating-system kernel or a hardware isolation mechanism. Jack owns the boundaries that matter to inference: stage topology, tool exposure, context projection, reasoning retention, commit authority, execution evidence, and durable state. Higher-level programs such as Deep Research, Agentic, and Code Debugging run on those boundaries rather than merely asking the model to remember them. A model cannot reason its way into a tool schema Jack did not send, cannot make a provisional stage authoritative if the host does not commit it, and cannot keep historical reasoning in future context after the host removes it from the next backend payload. Security and policy layers can be added at the same boundary — allow/deny checks, validators, human approval, and release controls — with authority outside model preference.</w:t>
      </w:r>
    </w:p>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spacing w:after="60" w:beforeAutospacing="0" w:afterAutospacing="0"/>
            </w:pPr>
            <w:r>
              <w:rPr>
                <w:rFonts w:ascii="Aptos" w:hAnsi="Aptos"/>
                <w:color w:val="28323C"/>
                <w:sz w:val="19"/>
              </w:rPr>
              <w:t>What deterministic means here</w:t>
            </w:r>
          </w:p>
          <w:p>
            <w:pPr>
              <w:spacing w:lineRule="auto" w:line="252" w:after="0" w:beforeAutospacing="0" w:afterAutospacing="0"/>
            </w:pPr>
            <w:r>
              <w:rPr>
                <w:rFonts w:ascii="Aptos" w:hAnsi="Aptos"/>
                <w:color w:val="28323C"/>
                <w:sz w:val="19"/>
              </w:rPr>
              <w:t>Deterministic software controls the environment around probabilistic cognition. The model can still be wrong, confused, verbose, or overconfident. Jack can deterministically decide which stage runs next, which tools are exposed, which context is carried, what evidence is current, what output is frozen or committed, and what gets pruned.</w:t>
            </w:r>
          </w:p>
        </w:tc>
      </w:tr>
    </w:tbl>
    <w:p>
      <w:pPr>
        <w:spacing w:lineRule="auto" w:line="259" w:before="0" w:after="0" w:beforeAutospacing="0" w:afterAutospacing="0"/>
      </w:pPr>
    </w:p>
    <w:p>
      <w:pPr>
        <w:pStyle w:val="P4"/>
        <w:keepNext w:val="1"/>
        <w:spacing w:before="160" w:after="80" w:beforeAutospacing="0" w:afterAutospacing="0"/>
      </w:pPr>
      <w:r>
        <w:t>Why this is different from a system prompt</w:t>
      </w:r>
    </w:p>
    <w:p>
      <w:pPr>
        <w:spacing w:lineRule="auto" w:line="259" w:before="0" w:after="100" w:beforeAutospacing="0" w:afterAutospacing="0"/>
      </w:pPr>
      <w:r>
        <w:rPr>
          <w:rFonts w:ascii="Aptos" w:hAnsi="Aptos"/>
          <w:color w:val="28323C"/>
          <w:sz w:val="21"/>
        </w:rPr>
        <w:t>A prompt asks a model to behave a certain way. Jack can change the actual request sent to the backend, omit a tool surface, isolate a stage-local system contract, preserve or remove reasoning from context, resume a specific stage after a tool result, and decide which output becomes the committed answer. Prompt behavior remains probabilistic; host authority does not.</w:t>
      </w:r>
    </w:p>
    <w:p>
      <w:r>
        <w:rPr>
          <w:rFonts w:ascii="Aptos" w:hAnsi="Aptos"/>
          <w:color w:val="28323C"/>
          <w:sz w:val="21"/>
        </w:rPr>
        <w:t>Jack mediates communication in both directions: agent to model and model to agent. Agent to model, Jack presents an OpenAI-compatible interface but rebuilds the request under kernel policy — deciding stage topology, tool exposure, context projection, reasoning controls, parameters, and durable state. Model to agent, Jack separates reasoning from final content, enforces commit authority, can archive transactions out of band without automatically rehydrating them, and can apply host-side policy gates before release. This bidirectional position provides a substrate for governed single-agent and multi-agent orchestration.</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3. What Jack can control</w:t>
      </w:r>
    </w:p>
    <w:tbl>
      <w:tblPr>
        <w:tblW w:w="0" w:type="auto"/>
        <w:jc w:val="center"/>
        <w:tblLayout w:type="autofit"/>
        <w:tblLook w:val="04A0"/>
      </w:tblPr>
      <w:tblGrid>
        <w:gridCol w:w="1800"/>
        <w:gridCol w:w="4032"/>
        <w:gridCol w:w="3960"/>
      </w:tblGrid>
      <w:tr>
        <w:trPr>
          <w:cantSplit/>
          <w:tblHeader/>
        </w:trPr>
        <w:tc>
          <w:tcPr>
            <w:tcW w:w="180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Control surface</w:t>
            </w:r>
          </w:p>
        </w:tc>
        <w:tc>
          <w:tcPr>
            <w:tcW w:w="4032"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Plain-English meaning</w:t>
            </w:r>
          </w:p>
        </w:tc>
        <w:tc>
          <w:tcPr>
            <w:tcW w:w="396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Example</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Stage topology</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inference call comes next and what role it has.</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Direct inference; Thesis -&gt; Antithesis -&gt; Synthesis; native-answer -&gt; XML consolidation; bounded disk loops.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Reasoning &amp; sampling</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How much native reasoning and what sampler settings each stage gets.</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X-High vs thinking ON/OFF, temperature, presence penalty, max-token failsafes.</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Tools</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stage can actually call which host tools, and which stage resumes after a result.</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OFF / OFF / caller tools in Synthesis.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Context projection</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history, reasoning, tool results, XML, and evidence are visible to a stage.</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Preserve all current-turn cognition, or prune historical raw reasoning after semantic consolidation.</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Answer / commit authority</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Which output is provisional and which one becomes authoritative.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Synthesis only. Agentic: A1 frozen; Stage 2 has zero answer authority.</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Memory lifetime</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How long different representations deserve live-context cost.</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Immediate Preserve Thinking, long-lived XML anchors, disk-backed pass state.</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Evidence state</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tool result belongs to what artifact state and whether earlier verification is stale.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Post-mutation evidence epoch requires fresh proof.</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Backend identity</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Separates caller-facing model identity from the actually configured backend.</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LM Studio, Ollama, Jan.ai, raw llama.cpp, custom OpenAI-compatible backend.</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Safety / policy gates</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Host-defined allow/deny/approval/release controls outside model preference.</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Tool allowlists, validators, human approval, release gates.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Forensics</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Out-of-band records for diagnosis without automatically polluting future context.</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Deep Research transaction archive; Agentic Stage-1 checkpoint.</w:t>
            </w:r>
          </w:p>
        </w:tc>
      </w:tr>
      <w:tr>
        <w:trPr>
          <w:cantSplit/>
        </w:trPr>
        <w:tc>
          <w:tcPr>
            <w:tcW w:w="180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Loop controller</w:t>
            </w:r>
          </w:p>
        </w:tc>
        <w:tc>
          <w:tcPr>
            <w:tcW w:w="403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Pre-pass intake, fresh pass boundaries, one-problem locks, shared review space, cascading temperatures, unique append-only run reports, latest-summary-only handoff, report-only tool authority, final all-summary synthesis, hard stop.</w:t>
            </w:r>
          </w:p>
        </w:tc>
        <w:tc>
          <w:tcPr>
            <w:tcW w:w="396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Code Debugging and customizable domain-specific loops.</w:t>
            </w:r>
          </w:p>
        </w:tc>
      </w:tr>
      <w:tr>
        <w:trPr>
          <w:cantSplit/>
        </w:trPr>
        <w:tc>
          <w:tcPr>
            <w:tcW w:w="180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Training-data capture</w:t>
            </w:r>
          </w:p>
        </w:tc>
        <w:tc>
          <w:tcPr>
            <w:tcW w:w="403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Turns inference trajectories into provenance-rich supervision/evaluation data.</w:t>
            </w:r>
          </w:p>
        </w:tc>
        <w:tc>
          <w:tcPr>
            <w:tcW w:w="396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X -&gt; Y deltas, friction provenance, semantic-consolidation traces.</w:t>
            </w:r>
          </w:p>
        </w:tc>
      </w:tr>
    </w:tbl>
    <w:p>
      <w:pPr>
        <w:spacing w:lineRule="auto" w:line="259" w:before="0" w:after="0" w:beforeAutospacing="0" w:afterAutospacing="0"/>
      </w:pPr>
    </w:p>
    <w:p>
      <w:pPr>
        <w:pStyle w:val="P4"/>
        <w:keepNext w:val="1"/>
        <w:spacing w:before="160" w:after="80" w:beforeAutospacing="0" w:afterAutospacing="0"/>
      </w:pPr>
      <w:r>
        <w:t>Caller versus kernel authority</w:t>
      </w:r>
    </w:p>
    <w:tbl>
      <w:tblPr>
        <w:tblW w:w="0" w:type="auto"/>
        <w:jc w:val="center"/>
        <w:tblLayout w:type="autofit"/>
        <w:tblLook w:val="04A0"/>
      </w:tblPr>
      <w:tblGrid>
        <w:gridCol w:w="2880"/>
        <w:gridCol w:w="6912"/>
      </w:tblGrid>
      <w:tr>
        <w:trPr>
          <w:cantSplit/>
          <w:tblHeader/>
        </w:trPr>
        <w:tc>
          <w:tcPr>
            <w:tcW w:w="288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Caller surface</w:t>
            </w:r>
          </w:p>
        </w:tc>
        <w:tc>
          <w:tcPr>
            <w:tcW w:w="6912"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treatment</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user / assistant / tool messages</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Accepted subject to mode-specific preparation and pruning.</w:t>
            </w:r>
          </w:p>
        </w:tc>
      </w:tr>
      <w:tr>
        <w:trPr>
          <w:cantSplit/>
        </w:trPr>
        <w:tc>
          <w:tcPr>
            <w:tcW w:w="288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system / developer messages</w:t>
            </w:r>
          </w:p>
        </w:tc>
        <w:tc>
          <w:tcPr>
            <w:tcW w:w="691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Blocked before backend cognition in the documented runtime boundary.</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tools / tool_choice</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Accepted as a bounded tool surface, then exposed only where the active stage permits.</w:t>
            </w:r>
          </w:p>
        </w:tc>
      </w:tr>
      <w:tr>
        <w:trPr>
          <w:cantSplit/>
        </w:trPr>
        <w:tc>
          <w:tcPr>
            <w:tcW w:w="288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model field</w:t>
            </w:r>
          </w:p>
        </w:tc>
        <w:tc>
          <w:tcPr>
            <w:tcW w:w="6912"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Virtual caller-facing identity; not authority over the configured backend model.</w:t>
            </w:r>
          </w:p>
        </w:tc>
      </w:tr>
      <w:tr>
        <w:trPr>
          <w:cantSplit/>
        </w:trPr>
        <w:tc>
          <w:tcPr>
            <w:tcW w:w="288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reasoning / sampling overrides</w:t>
            </w:r>
          </w:p>
        </w:tc>
        <w:tc>
          <w:tcPr>
            <w:tcW w:w="6912"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Ignored as cognition controls; Jack rebuilds the active profile from kernel configuration.</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4. The shipped programs: examples, not limits</w:t>
      </w:r>
    </w:p>
    <w:tbl>
      <w:tblPr>
        <w:tblW w:w="0" w:type="auto"/>
        <w:jc w:val="center"/>
        <w:tblLayout w:type="autofit"/>
        <w:tblLook w:val="04A0"/>
      </w:tblPr>
      <w:tblGrid>
        <w:gridCol w:w="1800"/>
        <w:gridCol w:w="4752"/>
        <w:gridCol w:w="3672"/>
      </w:tblGrid>
      <w:tr>
        <w:trPr>
          <w:cantSplit/>
          <w:tblHeader/>
        </w:trPr>
        <w:tc>
          <w:tcPr>
            <w:tcW w:w="180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Program</w:t>
            </w:r>
          </w:p>
        </w:tc>
        <w:tc>
          <w:tcPr>
            <w:tcW w:w="475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What it is for</w:t>
            </w:r>
          </w:p>
        </w:tc>
        <w:tc>
          <w:tcPr>
            <w:tcW w:w="367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Core state strategy</w:t>
            </w:r>
          </w:p>
        </w:tc>
      </w:tr>
      <w:tr>
        <w:trPr>
          <w:cantSplit/>
        </w:trPr>
        <w:tc>
          <w:tcPr>
            <w:tcW w:w="1800"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1"/>
                <w:color w:val="28323C"/>
                <w:sz w:val="20"/>
              </w:rPr>
              <w:t>Off / Medium / X-High</w:t>
            </w:r>
          </w:p>
        </w:tc>
        <w:tc>
          <w:tcPr>
            <w:tcW w:w="4752"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0"/>
                <w:color w:val="28323C"/>
                <w:sz w:val="20"/>
              </w:rPr>
              <w:t>Direct native baselines and normal backend reasoning.</w:t>
            </w:r>
          </w:p>
        </w:tc>
        <w:tc>
          <w:tcPr>
            <w:tcW w:w="3672" w:type="dxa"/>
            <w:shd w:val="clear" w:color="auto" w:fill="F4F6F8"/>
            <w:tcMar>
              <w:top w:w="80" w:type="dxa"/>
              <w:left w:w="100" w:type="dxa"/>
              <w:bottom w:w="80" w:type="dxa"/>
              <w:right w:w="100" w:type="dxa"/>
            </w:tcMar>
            <w:vAlign w:val="center"/>
          </w:tcPr>
          <w:p>
            <w:pPr>
              <w:spacing w:after="30" w:beforeAutospacing="0" w:afterAutospacing="0"/>
            </w:pPr>
            <w:r>
              <w:rPr>
                <w:rFonts w:ascii="Aptos" w:hAnsi="Aptos"/>
                <w:b w:val="0"/>
                <w:color w:val="28323C"/>
                <w:sz w:val="20"/>
              </w:rPr>
              <w:t>No Jack cognitive stage graph; useful for native and matched-model baselines.</w:t>
            </w:r>
          </w:p>
        </w:tc>
      </w:tr>
      <w:tr>
        <w:trPr>
          <w:cantSplit/>
        </w:trPr>
        <w:tc>
          <w:tcPr>
            <w:tcW w:w="180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475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Governed extra-compute reasoning for models that benefit from plan -&gt; friction -&gt; authoritative synthesis.</w:t>
            </w:r>
          </w:p>
        </w:tc>
        <w:tc>
          <w:tcPr>
            <w:tcW w:w="367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Keep full active cognition through Synthesis; prune only Stage-1/Stage-2 native reasoning later.</w:t>
            </w:r>
          </w:p>
        </w:tc>
      </w:tr>
      <w:tr>
        <w:trPr>
          <w:cantSplit/>
        </w:trPr>
        <w:tc>
          <w:tcPr>
            <w:tcW w:w="180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Agentic</w:t>
            </w:r>
          </w:p>
        </w:tc>
        <w:tc>
          <w:tcPr>
            <w:tcW w:w="475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Capable Qwen/Qwen-compatible multi-turn work using native cognition plus semantic long-context consolidation.</w:t>
            </w:r>
          </w:p>
        </w:tc>
        <w:tc>
          <w:tcPr>
            <w:tcW w:w="367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Use raw cognition immediately; distill into exact user + Jack XML + frozen A1; retire raw cognition/tool protocol.</w:t>
            </w:r>
          </w:p>
        </w:tc>
      </w:tr>
      <w:tr>
        <w:trPr>
          <w:cantSplit/>
        </w:trPr>
        <w:tc>
          <w:tcPr>
            <w:tcW w:w="1800" w:type="dxa"/>
            <w:shd w:val="clear" w:color="auto" w:fill="FFFFFF"/>
            <w:tcMar>
              <w:top w:w="80" w:type="dxa"/>
              <w:left w:w="100" w:type="dxa"/>
              <w:bottom w:w="80" w:type="dxa"/>
              <w:right w:w="100" w:type="dxa"/>
            </w:tcMar>
            <w:vAlign w:val="center"/>
          </w:tcPr>
          <w:p>
            <w:pPr>
              <w:spacing w:lineRule="auto" w:line="240" w:after="30" w:beforeAutospacing="0" w:afterAutospacing="0"/>
            </w:pPr>
            <w:r>
              <w:rPr>
                <w:b w:val="0"/>
                <w:sz w:val="20"/>
              </w:rPr>
              <w:t>Code Debugging / Code Debugging (Deep)</w:t>
            </w:r>
          </w:p>
        </w:tc>
        <w:tc>
          <w:tcPr>
            <w:tcW w:w="4752" w:type="dxa"/>
            <w:shd w:val="clear" w:color="auto" w:fill="FFFFFF"/>
            <w:tcMar>
              <w:top w:w="80" w:type="dxa"/>
              <w:left w:w="100" w:type="dxa"/>
              <w:bottom w:w="80" w:type="dxa"/>
              <w:right w:w="100" w:type="dxa"/>
            </w:tcMar>
            <w:vAlign w:val="center"/>
          </w:tcPr>
          <w:p>
            <w:pPr>
              <w:spacing w:after="30" w:beforeAutospacing="0" w:afterAutospacing="0"/>
            </w:pPr>
            <w:r>
              <w:rPr>
                <w:b w:val="0"/>
                <w:sz w:val="20"/>
              </w:rPr>
              <w:t>Same five-pass report-only forensic program in two reasoning profiles. Code Debugging uses Medium; Code Debugging (Deep) uses X-High. Intake is user-guided and tools-off; each pass independently audits one locked candidate against the unchanged target.</w:t>
            </w:r>
          </w:p>
        </w:tc>
        <w:tc>
          <w:tcPr>
            <w:tcW w:w="3672" w:type="dxa"/>
            <w:shd w:val="clear" w:color="auto" w:fill="FFFFFF"/>
            <w:tcMar>
              <w:top w:w="80" w:type="dxa"/>
              <w:left w:w="100" w:type="dxa"/>
              <w:bottom w:w="80" w:type="dxa"/>
              <w:right w:w="100" w:type="dxa"/>
            </w:tcMar>
            <w:vAlign w:val="center"/>
          </w:tcPr>
          <w:p>
            <w:pPr>
              <w:spacing w:after="30" w:beforeAutospacing="0" w:afterAutospacing="0"/>
            </w:pPr>
            <w:r>
              <w:rPr>
                <w:b w:val="0"/>
                <w:sz w:val="20"/>
              </w:rPr>
              <w:t>Unique run report keeps Pass 0, all five exact handoffs, and the final report. Every pass gets exact Pass 0; Passes 2-5 get only a compact host-derived prior-finding registry. Completed pass cognition is retired before the next fresh pass.</w:t>
            </w:r>
          </w:p>
        </w:tc>
      </w:tr>
    </w:tbl>
    <w:p>
      <w:pPr>
        <w:spacing w:lineRule="auto" w:line="259" w:before="0" w:after="0" w:beforeAutospacing="0" w:afterAutospacing="0"/>
      </w:pPr>
    </w:p>
    <w:tbl>
      <w:tblPr>
        <w:tblW w:w="0" w:type="auto"/>
        <w:jc w:val="center"/>
        <w:tblLayout w:type="autofit"/>
        <w:tblLook w:val="04A0"/>
      </w:tblPr>
      <w:tblGrid>
        <w:gridCol w:w="7200"/>
      </w:tblGrid>
      <w:tr>
        <w:trPr>
          <w:cantSplit/>
        </w:trPr>
        <w:tc>
          <w:tcPr>
            <w:tcW w:w="9994" w:type="dxa"/>
            <w:shd w:val="clear" w:color="auto" w:fill="FBF6E8"/>
            <w:tcMar>
              <w:top w:w="70" w:type="dxa"/>
              <w:left w:w="85" w:type="dxa"/>
              <w:bottom w:w="70" w:type="dxa"/>
              <w:right w:w="85" w:type="dxa"/>
            </w:tcMar>
            <w:vAlign w:val="center"/>
          </w:tcPr>
          <w:p>
            <w:r>
              <w:rPr>
                <w:rFonts w:ascii="Aptos" w:hAnsi="Aptos"/>
                <w:b w:val="1"/>
                <w:color w:val="B28A2E"/>
                <w:sz w:val="20"/>
              </w:rPr>
              <w:t>Creator note — JML</w:t>
            </w:r>
          </w:p>
          <w:p>
            <w:pPr>
              <w:rPr>
                <w:rFonts w:ascii="Aptos" w:hAnsi="Aptos"/>
                <w:b w:val="0"/>
                <w:color w:val="28323C"/>
                <w:sz w:val="20"/>
              </w:rPr>
            </w:pPr>
            <w:r>
              <w:rPr>
                <w:rFonts w:ascii="Aptos" w:hAnsi="Aptos"/>
                <w:b w:val="0"/>
                <w:color w:val="28323C"/>
                <w:sz w:val="20"/>
              </w:rPr>
              <w:t>Deep Research, Agentic, and Code Debugging are</w:t>
            </w:r>
            <w:r>
              <w:rPr>
                <w:rFonts w:ascii="Aptos" w:hAnsi="Aptos"/>
                <w:b w:val="0"/>
                <w:color w:val="28323C"/>
                <w:sz w:val="20"/>
                <w:rtl w:val="0"/>
                <w:lang w:val="en-US" w:bidi="en-US" w:eastAsia="en-US"/>
              </w:rPr>
              <w:t xml:space="preserve"> example</w:t>
            </w:r>
            <w:r>
              <w:rPr>
                <w:rFonts w:ascii="Aptos" w:hAnsi="Aptos"/>
                <w:b w:val="0"/>
                <w:color w:val="28323C"/>
                <w:sz w:val="20"/>
              </w:rPr>
              <w:t xml:space="preserve"> starting points, not limits. </w:t>
            </w:r>
          </w:p>
          <w:p>
            <w:r>
              <w:rPr>
                <w:rFonts w:ascii="Aptos" w:hAnsi="Aptos"/>
                <w:b w:val="0"/>
                <w:color w:val="28323C"/>
                <w:sz w:val="20"/>
              </w:rPr>
              <w:t>The larger opportunity is to build your own layers: adaptive reasoning and parameters, agentic workflows, staged reasoning, context/memory management, model routing, evidence/verification, approvals, safety gates, long-horizon controllers, and customizable loops with Jack-governed pass structure, temperatures, context lifetime, tools, durable state, and stop conditions.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5. Deep Research: three roles, one authoritative final</w:t>
      </w:r>
    </w:p>
    <w:p>
      <w:pPr>
        <w:spacing w:lineRule="auto" w:line="259" w:before="0" w:after="100" w:beforeAutospacing="0" w:afterAutospacing="0"/>
      </w:pPr>
      <w:r>
        <w:t>Deep Research is Jack's three-stage Preserve-Thinking reference program for deeply studying difficult, complex, or high-stakes tasks. It gives the same model separate opportunities to develop a thesis, challenge that work adversarially, and then perform an authoritative synthesis with access to the full active reasoning trajectory.</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THESIS</w:t>
            </w:r>
          </w:p>
          <w:p>
            <w:pPr>
              <w:spacing w:after="0" w:beforeAutospacing="0" w:afterAutospacing="0"/>
              <w:jc w:val="center"/>
            </w:pPr>
            <w:r>
              <w:rPr>
                <w:rFonts w:ascii="Aptos" w:hAnsi="Aptos"/>
                <w:b w:val="0"/>
                <w:color w:val="FFFFFF"/>
                <w:sz w:val="19"/>
              </w:rPr>
              <w:t>Plan the work</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ANTITHESIS</w:t>
            </w:r>
          </w:p>
          <w:p>
            <w:pPr>
              <w:spacing w:after="0" w:beforeAutospacing="0" w:afterAutospacing="0"/>
              <w:jc w:val="center"/>
            </w:pPr>
            <w:r>
              <w:rPr>
                <w:rFonts w:ascii="Aptos" w:hAnsi="Aptos"/>
                <w:b w:val="0"/>
                <w:color w:val="FFFFFF"/>
                <w:sz w:val="19"/>
              </w:rPr>
              <w:t>Attack the plan</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SYNTHESIS</w:t>
            </w:r>
          </w:p>
          <w:p>
            <w:pPr>
              <w:spacing w:after="0" w:beforeAutospacing="0" w:afterAutospacing="0"/>
              <w:jc w:val="center"/>
            </w:pPr>
            <w:r>
              <w:rPr>
                <w:rFonts w:ascii="Aptos" w:hAnsi="Aptos"/>
                <w:b w:val="0"/>
                <w:color w:val="FFFFFF"/>
                <w:sz w:val="19"/>
              </w:rPr>
              <w:t>Decide and execute</w:t>
            </w:r>
          </w:p>
        </w:tc>
      </w:tr>
    </w:tbl>
    <w:p>
      <w:pPr>
        <w:spacing w:lineRule="auto" w:line="259" w:before="0" w:after="0" w:beforeAutospacing="0" w:afterAutospacing="0"/>
      </w:pPr>
    </w:p>
    <w:p>
      <w:pPr>
        <w:pStyle w:val="P4"/>
        <w:keepNext w:val="1"/>
        <w:spacing w:before="160" w:after="80" w:beforeAutospacing="0" w:afterAutospacing="0"/>
      </w:pPr>
      <w:r>
        <w:rPr>
          <w:rFonts w:ascii="Aptos" w:hAnsi="Aptos"/>
          <w:b w:val="1"/>
          <w:color w:val="9B7424"/>
          <w:sz w:val="23"/>
        </w:rPr>
        <w:t>Stage 1 — Thesis</w:t>
      </w:r>
    </w:p>
    <w:p>
      <w:pPr>
        <w:pStyle w:val="P22"/>
        <w:spacing w:lineRule="auto" w:line="250" w:after="50" w:beforeAutospacing="0" w:afterAutospacing="0"/>
      </w:pPr>
      <w:r>
        <w:rPr>
          <w:rFonts w:ascii="Aptos" w:hAnsi="Aptos"/>
          <w:color w:val="28323C"/>
          <w:sz w:val="20"/>
        </w:rPr>
        <w:t>Current profile: X-High @ 0.85, Preserve Thinking ON, tools absent.</w:t>
      </w:r>
    </w:p>
    <w:p>
      <w:pPr>
        <w:pStyle w:val="P22"/>
        <w:spacing w:lineRule="auto" w:line="250" w:after="50" w:beforeAutospacing="0" w:afterAutospacing="0"/>
      </w:pPr>
      <w:r>
        <w:rPr>
          <w:rFonts w:ascii="Aptos" w:hAnsi="Aptos"/>
          <w:color w:val="28323C"/>
          <w:sz w:val="20"/>
        </w:rPr>
        <w:t>Builds a concentrated First-Principles plan for Synthesis.</w:t>
      </w:r>
    </w:p>
    <w:p>
      <w:pPr>
        <w:pStyle w:val="P22"/>
        <w:spacing w:lineRule="auto" w:line="250" w:after="50" w:beforeAutospacing="0" w:afterAutospacing="0"/>
      </w:pPr>
      <w:r>
        <w:rPr>
          <w:rFonts w:ascii="Aptos" w:hAnsi="Aptos"/>
          <w:color w:val="28323C"/>
          <w:sz w:val="20"/>
        </w:rPr>
        <w:t>May plan implementation, tool use, file/artifact changes, verification, and other execution.</w:t>
      </w:r>
    </w:p>
    <w:p>
      <w:pPr>
        <w:pStyle w:val="P22"/>
        <w:spacing w:lineRule="auto" w:line="250" w:after="50" w:beforeAutospacing="0" w:afterAutospacing="0"/>
      </w:pPr>
      <w:r>
        <w:rPr>
          <w:rFonts w:ascii="Aptos" w:hAnsi="Aptos"/>
          <w:color w:val="28323C"/>
          <w:sz w:val="20"/>
        </w:rPr>
        <w:t>Does not have host tools. A model may still narrate anything, but narration is not execution evidence.</w:t>
      </w:r>
    </w:p>
    <w:p>
      <w:pPr>
        <w:pStyle w:val="P22"/>
        <w:spacing w:lineRule="auto" w:line="250" w:after="50" w:beforeAutospacing="0" w:afterAutospacing="0"/>
      </w:pPr>
      <w:r>
        <w:rPr>
          <w:rFonts w:ascii="Aptos" w:hAnsi="Aptos"/>
          <w:color w:val="28323C"/>
          <w:sz w:val="20"/>
        </w:rPr>
        <w:t>Historical tool-protocol messages are narrowed from the Thesis backend view while canonical retention for later authoritative stages remains available.</w:t>
      </w:r>
    </w:p>
    <w:p>
      <w:pPr>
        <w:pStyle w:val="P4"/>
        <w:keepNext w:val="1"/>
        <w:spacing w:before="160" w:after="80" w:beforeAutospacing="0" w:afterAutospacing="0"/>
      </w:pPr>
      <w:r>
        <w:rPr>
          <w:rFonts w:ascii="Aptos" w:hAnsi="Aptos"/>
          <w:b w:val="1"/>
          <w:color w:val="9B7424"/>
          <w:sz w:val="23"/>
        </w:rPr>
        <w:t>Stage 2 — Antithesis</w:t>
      </w:r>
    </w:p>
    <w:p>
      <w:pPr>
        <w:pStyle w:val="P22"/>
        <w:spacing w:lineRule="auto" w:line="250" w:after="50" w:beforeAutospacing="0" w:afterAutospacing="0"/>
      </w:pPr>
      <w:r>
        <w:rPr>
          <w:rFonts w:ascii="Aptos" w:hAnsi="Aptos"/>
          <w:color w:val="28323C"/>
          <w:sz w:val="20"/>
        </w:rPr>
        <w:t>Medium @ 0.70, Preserve Thinking ON, tools OFF, zero final-answer authority.</w:t>
      </w:r>
    </w:p>
    <w:p>
      <w:pPr>
        <w:pStyle w:val="P22"/>
        <w:spacing w:lineRule="auto" w:line="250" w:after="50" w:beforeAutospacing="0" w:afterAutospacing="0"/>
      </w:pPr>
      <w:r>
        <w:rPr>
          <w:rFonts w:ascii="Aptos" w:hAnsi="Aptos"/>
          <w:color w:val="28323C"/>
          <w:sz w:val="20"/>
        </w:rPr>
        <w:t>Asks the strongest material adversarial questions about the Thesis that matter to the exact user request, then stops.</w:t>
      </w:r>
    </w:p>
    <w:p>
      <w:pPr>
        <w:pStyle w:val="P22"/>
        <w:spacing w:lineRule="auto" w:line="250" w:after="50" w:beforeAutospacing="0" w:afterAutospacing="0"/>
      </w:pPr>
      <w:r>
        <w:rPr>
          <w:rFonts w:ascii="Aptos" w:hAnsi="Aptos"/>
          <w:color w:val="28323C"/>
          <w:sz w:val="20"/>
        </w:rPr>
        <w:t>Challenges assumptions, weaknesses, omissions, and failure points without becoming a second solver or inventing new user requirements.</w:t>
      </w:r>
    </w:p>
    <w:p>
      <w:pPr>
        <w:pStyle w:val="P22"/>
        <w:spacing w:lineRule="auto" w:line="250" w:after="50" w:beforeAutospacing="0" w:afterAutospacing="0"/>
      </w:pPr>
      <w:r>
        <w:rPr>
          <w:rFonts w:ascii="Aptos" w:hAnsi="Aptos"/>
          <w:color w:val="28323C"/>
          <w:sz w:val="20"/>
        </w:rPr>
        <w:t>Its output is advisory pressure, not fact, verdict, requirement, or correction.</w:t>
      </w:r>
    </w:p>
    <w:p>
      <w:pPr>
        <w:pStyle w:val="P22"/>
        <w:spacing w:lineRule="auto" w:line="250" w:after="50" w:beforeAutospacing="0" w:afterAutospacing="0"/>
      </w:pPr>
      <w:r>
        <w:rPr>
          <w:rFonts w:ascii="Aptos" w:hAnsi="Aptos"/>
          <w:color w:val="28323C"/>
          <w:sz w:val="20"/>
        </w:rPr>
        <w:t>Medium is the selected release profile. Recent Antithesis testing rejected Thinking Off because the model moved needed deliberation into visible output instead of filtering candidate objections privately.</w:t>
      </w:r>
    </w:p>
    <w:p>
      <w:pPr>
        <w:pStyle w:val="P22"/>
        <w:spacing w:lineRule="auto" w:line="250" w:after="50" w:beforeAutospacing="0" w:afterAutospacing="0"/>
      </w:pPr>
      <w:r>
        <w:rPr>
          <w:rFonts w:ascii="Aptos" w:hAnsi="Aptos"/>
          <w:color w:val="28323C"/>
          <w:sz w:val="20"/>
        </w:rPr>
        <w:t>Low and Medium both produced strong Antithesis behavior on different stochastic Thesis samples, so those runs do not establish a clean Low-versus-Medium ranking. Medium is retained as the safer release choice under that uncertainty because it preserves a private reasoning workspace while keeping the visible role bounded to adversarial questions.</w:t>
      </w:r>
    </w:p>
    <w:p>
      <w:pPr>
        <w:pStyle w:val="P4"/>
        <w:keepNext w:val="1"/>
        <w:spacing w:before="160" w:after="80" w:beforeAutospacing="0" w:afterAutospacing="0"/>
      </w:pPr>
      <w:r>
        <w:rPr>
          <w:rFonts w:ascii="Aptos" w:hAnsi="Aptos"/>
          <w:b w:val="1"/>
          <w:color w:val="9B7424"/>
          <w:sz w:val="23"/>
        </w:rPr>
        <w:t>Stage 3 — Synthesis</w:t>
      </w:r>
    </w:p>
    <w:p>
      <w:pPr>
        <w:pStyle w:val="P22"/>
        <w:spacing w:lineRule="auto" w:line="250" w:after="50" w:beforeAutospacing="0" w:afterAutospacing="0"/>
      </w:pPr>
      <w:r>
        <w:rPr>
          <w:rFonts w:ascii="Aptos" w:hAnsi="Aptos"/>
          <w:color w:val="28323C"/>
          <w:sz w:val="20"/>
        </w:rPr>
        <w:t>X-High @ 0.70, Preserve Thinking ON, caller tools available when supplied.</w:t>
      </w:r>
    </w:p>
    <w:p>
      <w:pPr>
        <w:pStyle w:val="P22"/>
        <w:spacing w:lineRule="auto" w:line="250" w:after="50" w:beforeAutospacing="0" w:afterAutospacing="0"/>
      </w:pPr>
      <w:r>
        <w:rPr>
          <w:rFonts w:ascii="Aptos" w:hAnsi="Aptos"/>
          <w:color w:val="28323C"/>
          <w:sz w:val="20"/>
        </w:rPr>
        <w:t>Receives the complete active current-turn Thesis and Antithesis cognitive trajectory plus persisted stage-transition boundaries.</w:t>
      </w:r>
    </w:p>
    <w:p>
      <w:pPr>
        <w:pStyle w:val="P22"/>
        <w:spacing w:lineRule="auto" w:line="250" w:after="50" w:beforeAutospacing="0" w:afterAutospacing="0"/>
      </w:pPr>
      <w:r>
        <w:rPr>
          <w:rFonts w:ascii="Aptos" w:hAnsi="Aptos"/>
          <w:color w:val="28323C"/>
          <w:sz w:val="20"/>
        </w:rPr>
        <w:t>Treats Thesis and Antithesis as untrusted cognitive inputs and decides independently.</w:t>
      </w:r>
    </w:p>
    <w:p>
      <w:pPr>
        <w:pStyle w:val="P22"/>
        <w:spacing w:lineRule="auto" w:line="250" w:after="50" w:beforeAutospacing="0" w:afterAutospacing="0"/>
      </w:pPr>
      <w:r>
        <w:rPr>
          <w:rFonts w:ascii="Aptos" w:hAnsi="Aptos"/>
          <w:color w:val="28323C"/>
          <w:sz w:val="20"/>
        </w:rPr>
        <w:t>Is the sole Deep Research answer/execution authority.</w:t>
      </w:r>
    </w:p>
    <w:p>
      <w:pPr>
        <w:pStyle w:val="P22"/>
        <w:spacing w:lineRule="auto" w:line="250" w:after="50" w:beforeAutospacing="0" w:afterAutospacing="0"/>
      </w:pPr>
      <w:r>
        <w:rPr>
          <w:rFonts w:ascii="Aptos" w:hAnsi="Aptos"/>
          <w:color w:val="28323C"/>
          <w:sz w:val="20"/>
        </w:rPr>
        <w:t>When execution is required and an appropriate tool exists, it is instructed to perform the work rather than merely describe it.</w:t>
      </w:r>
    </w:p>
    <w:p>
      <w:pPr>
        <w:pStyle w:val="P22"/>
        <w:spacing w:lineRule="auto" w:line="250" w:after="50" w:beforeAutospacing="0" w:afterAutospacing="0"/>
      </w:pPr>
      <w:r>
        <w:rPr>
          <w:rFonts w:ascii="Aptos" w:hAnsi="Aptos"/>
          <w:color w:val="28323C"/>
          <w:sz w:val="20"/>
        </w:rPr>
        <w:t>Only an actual host-returned tool result establishes that execution occurred.</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Do not misread the architecture</w:t>
            </w:r>
          </w:p>
          <w:p>
            <w:pPr>
              <w:spacing w:lineRule="auto" w:line="252" w:after="0" w:beforeAutospacing="0" w:afterAutospacing="0"/>
            </w:pPr>
            <w:r>
              <w:rPr>
                <w:rFonts w:ascii="Aptos" w:hAnsi="Aptos"/>
                <w:b w:val="0"/>
                <w:color w:val="28323C"/>
                <w:sz w:val="19"/>
              </w:rPr>
              <w:t>Deep Research does NOT hide Thesis scratchpads from Synthesis. It deliberately preserves the full active transaction. Role isolation != information isolation. The aim is to separate cognitive jobs and authority while letting the final stage use all current-turn cognition.</w:t>
            </w:r>
          </w:p>
        </w:tc>
      </w:tr>
    </w:tbl>
    <w:p>
      <w:pPr>
        <w:spacing w:lineRule="auto" w:line="259" w:before="0" w:after="0" w:beforeAutospacing="0" w:afterAutospacing="0"/>
      </w:pPr>
    </w:p>
    <w:p>
      <w:pPr>
        <w:pStyle w:val="P4"/>
        <w:keepNext w:val="1"/>
        <w:spacing w:before="160" w:after="80" w:beforeAutospacing="0" w:afterAutospacing="0"/>
      </w:pPr>
      <w:r>
        <w:t>Causal stage boundaries</w:t>
      </w:r>
    </w:p>
    <w:p>
      <w:pPr>
        <w:spacing w:lineRule="auto" w:line="259" w:before="0" w:after="100" w:beforeAutospacing="0" w:afterAutospacing="0"/>
      </w:pPr>
      <w:r>
        <w:rPr>
          <w:rFonts w:ascii="Aptos" w:hAnsi="Aptos"/>
          <w:color w:val="28323C"/>
          <w:sz w:val="21"/>
        </w:rPr>
        <w:t>Jack persists explicit Thesis-&gt;Antithesis and Antithesis-&gt;Synthesis transport boundaries through Synthesis. These boundaries repeat the exact active request as reminder context, identify which prior assistant output is Thesis or Antithesis, and state that the transport message is not a new user request. The active response target remains the real user request, not Jack's internal transport turns.</w:t>
      </w:r>
    </w:p>
    <w:p>
      <w:pPr>
        <w:pStyle w:val="P4"/>
        <w:keepNext w:val="1"/>
        <w:spacing w:before="160" w:after="80" w:beforeAutospacing="0" w:afterAutospacing="0"/>
      </w:pPr>
      <w:r>
        <w:t>Tool continuation</w:t>
      </w:r>
    </w:p>
    <w:p>
      <w:pPr>
        <w:spacing w:lineRule="auto" w:line="259" w:before="0" w:after="100" w:beforeAutospacing="0" w:afterAutospacing="0"/>
      </w:pPr>
      <w:r>
        <w:rPr>
          <w:rFonts w:ascii="Aptos" w:hAnsi="Aptos"/>
          <w:color w:val="28323C"/>
          <w:sz w:val="21"/>
        </w:rPr>
        <w:t>If Synthesis calls tools, Jack resumes the same Synthesis transaction after the host result. The Stage-3 identity/reminder boundary persists exactly once instead of creating a new cognitive stage or replaying the user request as a fresh task.</w:t>
      </w:r>
    </w:p>
    <w:p>
      <w:pPr>
        <w:pStyle w:val="P4"/>
        <w:keepNext w:val="1"/>
        <w:spacing w:before="160" w:after="80" w:beforeAutospacing="0" w:afterAutospacing="0"/>
      </w:pPr>
      <w:r>
        <w:t>Context lifetime</w:t>
      </w:r>
    </w:p>
    <w:p>
      <w:pPr>
        <w:spacing w:lineRule="auto" w:line="259" w:before="0" w:after="100" w:beforeAutospacing="0" w:afterAutospacing="0"/>
      </w:pPr>
      <w:r>
        <w:rPr>
          <w:rFonts w:ascii="Aptos" w:hAnsi="Aptos"/>
          <w:color w:val="28323C"/>
          <w:sz w:val="21"/>
        </w:rPr>
        <w:t>Nothing is intentionally pruned before Synthesis finishes. After the authoritative final, later history preparation removes only Stage-1 and Stage-2 native reasoning. The exact user request, visible Thesis/Antithesis outputs, tool calls/results, Stage-3 reasoning, and final answer remain eligible for downstream continuity.</w:t>
      </w:r>
    </w:p>
    <w:p>
      <w:pPr>
        <w:pStyle w:val="P4"/>
        <w:keepNext w:val="1"/>
        <w:spacing w:before="160" w:after="80" w:beforeAutospacing="0" w:afterAutospacing="0"/>
      </w:pPr>
      <w:r>
        <w:t>Host-side runaway ceilings</w:t>
      </w:r>
    </w:p>
    <w:p>
      <w:pPr>
        <w:spacing w:lineRule="auto" w:line="259" w:before="0" w:after="100" w:beforeAutospacing="0" w:afterAutospacing="0"/>
      </w:pPr>
      <w:r>
        <w:rPr>
          <w:rFonts w:ascii="Aptos" w:hAnsi="Aptos"/>
          <w:color w:val="28323C"/>
          <w:sz w:val="21"/>
        </w:rPr>
        <w:t>Deep Research uses max_tokens failsafes of 100000 / 20000 / 100000 for Thesis / Antithesis / Synthesis. They are safety ceilings against runaway generation, not target answer lengths, and the numeric values are not projected into model context.</w:t>
      </w:r>
    </w:p>
    <w:p>
      <w:pPr>
        <w:pStyle w:val="P4"/>
        <w:keepNext w:val="1"/>
        <w:spacing w:before="160" w:after="80" w:beforeAutospacing="0" w:afterAutospacing="0"/>
      </w:pPr>
      <w:r>
        <w:t>What Deep Research does not claim</w:t>
      </w:r>
    </w:p>
    <w:p>
      <w:pPr>
        <w:pStyle w:val="P22"/>
        <w:spacing w:lineRule="auto" w:line="250" w:after="50" w:beforeAutospacing="0" w:afterAutospacing="0"/>
      </w:pPr>
      <w:r>
        <w:rPr>
          <w:rFonts w:ascii="Aptos" w:hAnsi="Aptos"/>
          <w:color w:val="28323C"/>
          <w:sz w:val="20"/>
        </w:rPr>
        <w:t>It does not claim to increase the model's latent intelligence or change its weights.</w:t>
      </w:r>
    </w:p>
    <w:p>
      <w:pPr>
        <w:pStyle w:val="P22"/>
        <w:spacing w:lineRule="auto" w:line="250" w:after="50" w:beforeAutospacing="0" w:afterAutospacing="0"/>
      </w:pPr>
      <w:r>
        <w:rPr>
          <w:rFonts w:ascii="Aptos" w:hAnsi="Aptos"/>
          <w:color w:val="28323C"/>
          <w:sz w:val="20"/>
        </w:rPr>
        <w:t>It does not guarantee that Antithesis will ask the best possible question or that Synthesis will interpret it correctly.</w:t>
      </w:r>
    </w:p>
    <w:p>
      <w:pPr>
        <w:pStyle w:val="P22"/>
        <w:spacing w:lineRule="auto" w:line="250" w:after="50" w:beforeAutospacing="0" w:afterAutospacing="0"/>
      </w:pPr>
      <w:r>
        <w:rPr>
          <w:rFonts w:ascii="Aptos" w:hAnsi="Aptos"/>
          <w:color w:val="28323C"/>
          <w:sz w:val="20"/>
        </w:rPr>
        <w:t>It does not use Jack XML.</w:t>
      </w:r>
    </w:p>
    <w:p>
      <w:pPr>
        <w:pStyle w:val="P22"/>
        <w:spacing w:lineRule="auto" w:line="250" w:after="50" w:beforeAutospacing="0" w:afterAutospacing="0"/>
      </w:pPr>
      <w:r>
        <w:rPr>
          <w:rFonts w:ascii="Aptos" w:hAnsi="Aptos"/>
          <w:color w:val="28323C"/>
          <w:sz w:val="20"/>
        </w:rPr>
        <w:t>It does not depend on a semantic output scorer, cognitive-output parser/retry loop, or post-EOS artifact resolver.</w:t>
      </w:r>
    </w:p>
    <w:p>
      <w:pPr>
        <w:pStyle w:val="P22"/>
        <w:spacing w:lineRule="auto" w:line="250" w:after="50" w:beforeAutospacing="0" w:afterAutospacing="0"/>
      </w:pPr>
      <w:r>
        <w:rPr>
          <w:rFonts w:ascii="Aptos" w:hAnsi="Aptos"/>
          <w:color w:val="28323C"/>
          <w:sz w:val="20"/>
        </w:rPr>
        <w:t>Its hypothesis is better utilization, adversarial selection, execution discipline, and finalization of cognition the model can already produce.</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6. Agentic: use raw thinking now, distill meaning for later</w:t>
      </w:r>
    </w:p>
    <w:p>
      <w:pPr>
        <w:spacing w:lineRule="auto" w:line="259" w:before="0" w:after="100" w:beforeAutospacing="0" w:afterAutospacing="0"/>
      </w:pPr>
      <w:r>
        <w:rPr>
          <w:rFonts w:ascii="Aptos" w:hAnsi="Aptos"/>
          <w:color w:val="28323C"/>
          <w:sz w:val="21"/>
        </w:rPr>
        <w:t>Agentic is a different program with a different answer-authority model and a different memory strategy. It is designed around capable Qwen-family or Qwen-compatible backends that can faithfully Preserve Thinking across the immediate Stage-1 -&gt; Stage-2 boundary and have enough semantic capability to perform high-quality consolidation.</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STAGE 1</w:t>
            </w:r>
          </w:p>
          <w:p>
            <w:pPr>
              <w:spacing w:after="0" w:beforeAutospacing="0" w:afterAutospacing="0"/>
              <w:jc w:val="center"/>
            </w:pPr>
            <w:r>
              <w:rPr>
                <w:rFonts w:ascii="Aptos" w:hAnsi="Aptos"/>
                <w:b w:val="0"/>
                <w:color w:val="FFFFFF"/>
                <w:sz w:val="19"/>
              </w:rPr>
              <w:t>Full native cognition + tools</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STAGE 2</w:t>
            </w:r>
          </w:p>
          <w:p>
            <w:pPr>
              <w:spacing w:after="0" w:beforeAutospacing="0" w:afterAutospacing="0"/>
              <w:jc w:val="center"/>
            </w:pPr>
            <w:r>
              <w:rPr>
                <w:rFonts w:ascii="Aptos" w:hAnsi="Aptos"/>
                <w:b w:val="0"/>
                <w:color w:val="FFFFFF"/>
                <w:sz w:val="19"/>
              </w:rPr>
              <w:t>Semantic distillation, no tools</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DURABLE TURN</w:t>
            </w:r>
          </w:p>
          <w:p>
            <w:pPr>
              <w:spacing w:after="0" w:beforeAutospacing="0" w:afterAutospacing="0"/>
              <w:jc w:val="center"/>
            </w:pPr>
            <w:r>
              <w:rPr>
                <w:rFonts w:ascii="Aptos" w:hAnsi="Aptos"/>
                <w:b w:val="0"/>
                <w:color w:val="FFFFFF"/>
                <w:sz w:val="19"/>
              </w:rPr>
              <w:t>Exact user + Jack XML + exact frozen A1</w:t>
            </w:r>
          </w:p>
        </w:tc>
      </w:tr>
    </w:tbl>
    <w:p>
      <w:pPr>
        <w:spacing w:lineRule="auto" w:line="259" w:before="0" w:after="0" w:beforeAutospacing="0" w:afterAutospacing="0"/>
      </w:pPr>
    </w:p>
    <w:p>
      <w:pPr>
        <w:pStyle w:val="P4"/>
        <w:keepNext w:val="1"/>
        <w:spacing w:before="160" w:after="80" w:beforeAutospacing="0" w:afterAutospacing="0"/>
      </w:pPr>
      <w:r>
        <w:rPr>
          <w:rFonts w:ascii="Aptos" w:hAnsi="Aptos"/>
          <w:b w:val="1"/>
          <w:color w:val="9B7424"/>
          <w:sz w:val="23"/>
        </w:rPr>
        <w:t>Stage 1 — full native cognition</w:t>
      </w:r>
    </w:p>
    <w:p>
      <w:pPr>
        <w:pStyle w:val="P22"/>
        <w:spacing w:lineRule="auto" w:line="250" w:after="50" w:beforeAutospacing="0" w:afterAutospacing="0"/>
      </w:pPr>
      <w:r>
        <w:rPr>
          <w:rFonts w:ascii="Aptos" w:hAnsi="Aptos"/>
          <w:color w:val="28323C"/>
          <w:sz w:val="20"/>
        </w:rPr>
        <w:t>X-High @ 0.70, Preserve Thinking ON, caller tools available when supplied.</w:t>
      </w:r>
    </w:p>
    <w:p>
      <w:pPr>
        <w:pStyle w:val="P22"/>
        <w:spacing w:lineRule="auto" w:line="250" w:after="50" w:beforeAutospacing="0" w:afterAutospacing="0"/>
      </w:pPr>
      <w:r>
        <w:rPr>
          <w:rFonts w:ascii="Aptos" w:hAnsi="Aptos"/>
          <w:color w:val="28323C"/>
          <w:sz w:val="20"/>
        </w:rPr>
        <w:t>No Jack cognitive system prompt. The model gets its full native generation opportunity.</w:t>
      </w:r>
    </w:p>
    <w:p>
      <w:pPr>
        <w:pStyle w:val="P22"/>
        <w:spacing w:lineRule="auto" w:line="250" w:after="50" w:beforeAutospacing="0" w:afterAutospacing="0"/>
      </w:pPr>
      <w:r>
        <w:rPr>
          <w:rFonts w:ascii="Aptos" w:hAnsi="Aptos"/>
          <w:color w:val="28323C"/>
          <w:sz w:val="20"/>
        </w:rPr>
        <w:t>Stage 1 performs the substantive task, uses tools naturally, and produces answer A1.</w:t>
      </w:r>
    </w:p>
    <w:p>
      <w:pPr>
        <w:pStyle w:val="P22"/>
        <w:spacing w:lineRule="auto" w:line="250" w:after="50" w:beforeAutospacing="0" w:afterAutospacing="0"/>
      </w:pPr>
      <w:r>
        <w:rPr>
          <w:rFonts w:ascii="Aptos" w:hAnsi="Aptos"/>
          <w:color w:val="28323C"/>
          <w:sz w:val="20"/>
        </w:rPr>
        <w:t>Jack freezes the exact A1 before Stage 2. Stage 2 cannot rewrite, repair, extend, select, or regenerate it.</w:t>
      </w:r>
    </w:p>
    <w:p>
      <w:pPr>
        <w:pStyle w:val="P4"/>
        <w:keepNext w:val="1"/>
        <w:spacing w:before="160" w:after="80" w:beforeAutospacing="0" w:afterAutospacing="0"/>
      </w:pPr>
      <w:r>
        <w:rPr>
          <w:rFonts w:ascii="Aptos" w:hAnsi="Aptos"/>
          <w:b w:val="1"/>
          <w:color w:val="9B7424"/>
          <w:sz w:val="23"/>
        </w:rPr>
        <w:t>Stage 2 — semantic consolidation</w:t>
      </w:r>
    </w:p>
    <w:p>
      <w:pPr>
        <w:pStyle w:val="P22"/>
        <w:spacing w:lineRule="auto" w:line="250" w:after="50" w:beforeAutospacing="0" w:afterAutospacing="0"/>
      </w:pPr>
      <w:r>
        <w:rPr>
          <w:rFonts w:ascii="Aptos" w:hAnsi="Aptos"/>
          <w:color w:val="28323C"/>
          <w:sz w:val="20"/>
        </w:rPr>
        <w:t>X-High @ 0.50, Preserve Thinking ON, tools OFF, zero answer authority.</w:t>
      </w:r>
    </w:p>
    <w:p>
      <w:pPr>
        <w:pStyle w:val="P22"/>
        <w:spacing w:lineRule="auto" w:line="250" w:after="50" w:beforeAutospacing="0" w:afterAutospacing="0"/>
      </w:pPr>
      <w:r>
        <w:rPr>
          <w:rFonts w:ascii="Aptos" w:hAnsi="Aptos"/>
          <w:color w:val="28323C"/>
          <w:sz w:val="20"/>
        </w:rPr>
        <w:t>Sees the exact current user request, complete immediately preceding Stage-1 native reasoning, tool calls/results, and frozen A1 while the cognitive episode is still locally coherent.</w:t>
      </w:r>
    </w:p>
    <w:p>
      <w:pPr>
        <w:pStyle w:val="P22"/>
        <w:spacing w:lineRule="auto" w:line="250" w:after="50" w:beforeAutospacing="0" w:afterAutospacing="0"/>
      </w:pPr>
      <w:r>
        <w:rPr>
          <w:rFonts w:ascii="Aptos" w:hAnsi="Aptos"/>
          <w:color w:val="28323C"/>
          <w:sz w:val="20"/>
        </w:rPr>
        <w:t>Produces strongly semantic Jack XML, not a replacement answer.</w:t>
      </w:r>
    </w:p>
    <w:p>
      <w:pPr>
        <w:pStyle w:val="P22"/>
        <w:spacing w:lineRule="auto" w:line="250" w:after="50" w:beforeAutospacing="0" w:afterAutospacing="0"/>
      </w:pPr>
      <w:r>
        <w:rPr>
          <w:rFonts w:ascii="Aptos" w:hAnsi="Aptos"/>
          <w:color w:val="28323C"/>
          <w:sz w:val="20"/>
        </w:rPr>
        <w:t>There is no A2 and no post-XML answer-generation inference.</w:t>
      </w:r>
    </w:p>
    <w:p>
      <w:pPr>
        <w:pStyle w:val="P4"/>
        <w:keepNext w:val="1"/>
        <w:spacing w:before="160" w:after="80" w:beforeAutospacing="0" w:afterAutospacing="0"/>
      </w:pPr>
      <w:r>
        <w:t>Why Preserve Thinking is used immediately</w:t>
      </w:r>
    </w:p>
    <w:p>
      <w:pPr>
        <w:spacing w:lineRule="auto" w:line="259" w:before="0" w:after="100" w:beforeAutospacing="0" w:afterAutospacing="0"/>
      </w:pPr>
      <w:r>
        <w:rPr>
          <w:rFonts w:ascii="Aptos" w:hAnsi="Aptos"/>
          <w:color w:val="28323C"/>
          <w:sz w:val="21"/>
        </w:rPr>
        <w:t>Native reasoning is rich, high-bandwidth, and excellent for the task that is happening right now. It is also messy: branching, recursive, repetitive, self-correcting, full of abandoned hypotheses, transient tool protocol, and temporary cognitive debris. That makes it a poor long-horizon memory format.</w:t>
      </w:r>
    </w:p>
    <w:p>
      <w:pPr>
        <w:spacing w:lineRule="auto" w:line="259" w:before="0" w:after="100" w:beforeAutospacing="0" w:afterAutospacing="0"/>
      </w:pPr>
      <w:r>
        <w:rPr>
          <w:rFonts w:ascii="Aptos" w:hAnsi="Aptos"/>
          <w:color w:val="28323C"/>
          <w:sz w:val="21"/>
        </w:rPr>
        <w:t>Agentic exploits Preserve Thinking at the point where raw native reasoning has its highest downstream value: the immediately following Stage 2. Stage 2 can still inspect the exact reasoning that produced A1 before that cognition becomes distant history.</w:t>
      </w:r>
    </w:p>
    <w:p>
      <w:pPr>
        <w:pStyle w:val="P4"/>
        <w:keepNext w:val="1"/>
        <w:spacing w:before="160" w:after="80" w:beforeAutospacing="0" w:afterAutospacing="0"/>
      </w:pPr>
      <w:r>
        <w:t>Why Jack XML exists</w:t>
      </w:r>
    </w:p>
    <w:p>
      <w:pPr>
        <w:spacing w:lineRule="auto" w:line="259" w:before="0" w:after="100" w:beforeAutospacing="0" w:afterAutospacing="0"/>
      </w:pPr>
      <w:r>
        <w:rPr>
          <w:rFonts w:ascii="Aptos" w:hAnsi="Aptos"/>
          <w:color w:val="28323C"/>
          <w:sz w:val="21"/>
        </w:rPr>
        <w:t>Stage 2 converts the future-useful epistemic consequences of the completed turn into a compact, strongly labeled representation. Jack XML is not a transcript and not a compressed chain of thought. It is a semantic attention layer for later context.</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jc w:val="center"/>
            </w:pPr>
            <w:r>
              <w:rPr>
                <w:rFonts w:ascii="Aptos" w:hAnsi="Aptos"/>
                <w:color w:val="28323C"/>
                <w:sz w:val="19"/>
              </w:rPr>
              <w:t>Preserve Thinking maximizes immediate cognitive fidelity. Jack XML preserves semantic clarity and attention across the long horizon.</w:t>
            </w:r>
          </w:p>
        </w:tc>
      </w:tr>
    </w:tbl>
    <w:p>
      <w:pPr>
        <w:spacing w:lineRule="auto" w:line="259" w:before="0" w:after="0" w:beforeAutospacing="0" w:afterAutospacing="0"/>
      </w:pPr>
    </w:p>
    <w:p>
      <w:pPr>
        <w:pStyle w:val="P4"/>
        <w:keepNext w:val="1"/>
        <w:spacing w:before="160" w:after="80" w:beforeAutospacing="0" w:afterAutospacing="0"/>
      </w:pPr>
      <w:r>
        <w:t>The four Jack XML semantic roles</w:t>
      </w:r>
    </w:p>
    <w:tbl>
      <w:tblPr>
        <w:tblW w:w="0" w:type="auto"/>
        <w:jc w:val="center"/>
        <w:tblLayout w:type="autofit"/>
        <w:tblLook w:val="04A0"/>
      </w:tblPr>
      <w:tblGrid>
        <w:gridCol w:w="1440"/>
        <w:gridCol w:w="4320"/>
        <w:gridCol w:w="4320"/>
      </w:tblGrid>
      <w:tr>
        <w:trPr>
          <w:cantSplit/>
          <w:tblHeader/>
        </w:trPr>
        <w:tc>
          <w:tcPr>
            <w:tcW w:w="144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Block</w:t>
            </w:r>
          </w:p>
        </w:tc>
        <w:tc>
          <w:tcPr>
            <w:tcW w:w="432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Plain-English job</w:t>
            </w:r>
          </w:p>
        </w:tc>
        <w:tc>
          <w:tcPr>
            <w:tcW w:w="4320"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Hard boundary</w:t>
            </w:r>
          </w:p>
        </w:tc>
      </w:tr>
      <w:tr>
        <w:trPr>
          <w:cantSplit/>
        </w:trPr>
        <w:tc>
          <w:tcPr>
            <w:tcW w:w="144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grounding</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was actually observed and what was not observed.</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reconstruct workspace state or promote prior model claims into evidence.</w:t>
            </w:r>
          </w:p>
        </w:tc>
      </w:tr>
      <w:tr>
        <w:trPr>
          <w:cantSplit/>
        </w:trPr>
        <w:tc>
          <w:tcPr>
            <w:tcW w:w="144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verification</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What deterministic Stage-1 tool evidence actually proved, with narrow scope.</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 syntax/file/grep/test result cannot be silently inflated into broader success. If no deterministic verification occurred: NONE.</w:t>
            </w:r>
          </w:p>
        </w:tc>
      </w:tr>
      <w:tr>
        <w:trPr>
          <w:cantSplit/>
        </w:trPr>
        <w:tc>
          <w:tcPr>
            <w:tcW w:w="144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challenge</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Prospective pressure: PREMISE, INVALIDATION, HIDDEN ASSUMPTION. What may make A1 wrong?</w:t>
            </w:r>
          </w:p>
        </w:tc>
        <w:tc>
          <w:tcPr>
            <w:tcW w:w="4320"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Does not become a fact, replacement answer, or new requirement merely because it was raised.</w:t>
            </w:r>
          </w:p>
        </w:tc>
      </w:tr>
      <w:tr>
        <w:trPr>
          <w:cantSplit/>
        </w:trPr>
        <w:tc>
          <w:tcPr>
            <w:tcW w:w="144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audit</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Retrospective diagnostic: concrete A1 mistakes Stage 2 actually established.</w:t>
            </w:r>
          </w:p>
        </w:tc>
        <w:tc>
          <w:tcPr>
            <w:tcW w:w="4320"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 hypothetical challenge enters Audit only when established. Audit is not evidence, verification, repair, or future action.</w:t>
            </w:r>
          </w:p>
        </w:tc>
      </w:tr>
    </w:tbl>
    <w:p>
      <w:pPr>
        <w:spacing w:lineRule="auto" w:line="259" w:before="0" w:after="0" w:beforeAutospacing="0" w:afterAutospacing="0"/>
      </w:pPr>
    </w:p>
    <w:p>
      <w:pPr>
        <w:pStyle w:val="P4"/>
        <w:keepNext w:val="1"/>
        <w:spacing w:before="160" w:after="80" w:beforeAutospacing="0" w:afterAutospacing="0"/>
      </w:pPr>
      <w:r>
        <w:t>The durable completed-turn capsule</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spacing w:after="60" w:beforeAutospacing="0" w:afterAutospacing="0"/>
            </w:pPr>
            <w:r>
              <w:rPr>
                <w:rFonts w:ascii="Aptos" w:hAnsi="Aptos"/>
                <w:color w:val="28323C"/>
                <w:sz w:val="19"/>
              </w:rPr>
              <w:t>Agentic commit</w:t>
            </w:r>
          </w:p>
          <w:p>
            <w:pPr>
              <w:spacing w:lineRule="auto" w:line="252" w:after="0" w:beforeAutospacing="0" w:afterAutospacing="0"/>
            </w:pPr>
            <w:r>
              <w:rPr>
                <w:rFonts w:ascii="Aptos" w:hAnsi="Aptos"/>
                <w:color w:val="28323C"/>
                <w:sz w:val="19"/>
              </w:rPr>
              <w:t>exact user message -&gt; strongly semantic Jack XML -&gt; exact frozen A1</w:t>
            </w:r>
          </w:p>
        </w:tc>
      </w:tr>
    </w:tbl>
    <w:p>
      <w:pPr>
        <w:spacing w:lineRule="auto" w:line="259" w:before="0" w:after="0" w:beforeAutospacing="0" w:afterAutospacing="0"/>
      </w:pPr>
    </w:p>
    <w:p>
      <w:pPr>
        <w:spacing w:lineRule="auto" w:line="259" w:before="0" w:after="100" w:beforeAutospacing="0" w:afterAutospacing="0"/>
      </w:pPr>
      <w:r>
        <w:rPr>
          <w:rFonts w:ascii="Aptos" w:hAnsi="Aptos"/>
          <w:color w:val="28323C"/>
          <w:sz w:val="21"/>
        </w:rPr>
        <w:t>After the semantic checkpoint is complete, historical raw native reasoning and consumed tool-call/result protocol can be removed from later live context. The exact user wording remains authoritative for what was requested. Frozen A1 preserves the committed result. Jack XML preserves compact epistemic/attention state.</w:t>
      </w:r>
    </w:p>
    <w:p>
      <w:pPr>
        <w:pStyle w:val="P4"/>
        <w:keepNext w:val="1"/>
        <w:spacing w:before="160" w:after="80" w:beforeAutospacing="0" w:afterAutospacing="0"/>
      </w:pPr>
      <w:r>
        <w:t>What Jack XML is not</w:t>
      </w:r>
    </w:p>
    <w:p>
      <w:pPr>
        <w:pStyle w:val="P22"/>
        <w:spacing w:lineRule="auto" w:line="250" w:after="50" w:beforeAutospacing="0" w:afterAutospacing="0"/>
      </w:pPr>
      <w:r>
        <w:rPr>
          <w:rFonts w:ascii="Aptos" w:hAnsi="Aptos"/>
          <w:color w:val="28323C"/>
          <w:sz w:val="20"/>
        </w:rPr>
        <w:t>Not independent truth.</w:t>
      </w:r>
    </w:p>
    <w:p>
      <w:pPr>
        <w:pStyle w:val="P22"/>
        <w:spacing w:lineRule="auto" w:line="250" w:after="50" w:beforeAutospacing="0" w:afterAutospacing="0"/>
      </w:pPr>
      <w:r>
        <w:rPr>
          <w:rFonts w:ascii="Aptos" w:hAnsi="Aptos"/>
          <w:color w:val="28323C"/>
          <w:sz w:val="20"/>
        </w:rPr>
        <w:t>Not a synthetic workspace ledger.</w:t>
      </w:r>
    </w:p>
    <w:p>
      <w:pPr>
        <w:pStyle w:val="P22"/>
        <w:spacing w:lineRule="auto" w:line="250" w:after="50" w:beforeAutospacing="0" w:afterAutospacing="0"/>
      </w:pPr>
      <w:r>
        <w:rPr>
          <w:rFonts w:ascii="Aptos" w:hAnsi="Aptos"/>
          <w:color w:val="28323C"/>
          <w:sz w:val="20"/>
        </w:rPr>
        <w:t>Not a replacement copy of the user request.</w:t>
      </w:r>
    </w:p>
    <w:p>
      <w:pPr>
        <w:pStyle w:val="P22"/>
        <w:spacing w:lineRule="auto" w:line="250" w:after="50" w:beforeAutospacing="0" w:afterAutospacing="0"/>
      </w:pPr>
      <w:r>
        <w:rPr>
          <w:rFonts w:ascii="Aptos" w:hAnsi="Aptos"/>
          <w:color w:val="28323C"/>
          <w:sz w:val="20"/>
        </w:rPr>
        <w:t>Not repair authority.</w:t>
      </w:r>
    </w:p>
    <w:p>
      <w:pPr>
        <w:pStyle w:val="P22"/>
        <w:spacing w:lineRule="auto" w:line="250" w:after="50" w:beforeAutospacing="0" w:afterAutospacing="0"/>
      </w:pPr>
      <w:r>
        <w:rPr>
          <w:rFonts w:ascii="Aptos" w:hAnsi="Aptos"/>
          <w:color w:val="28323C"/>
          <w:sz w:val="20"/>
        </w:rPr>
        <w:t>Not proof that a claim is correct just because it appears inside XML.</w:t>
      </w:r>
    </w:p>
    <w:p>
      <w:pPr>
        <w:pStyle w:val="P4"/>
        <w:keepNext w:val="1"/>
        <w:spacing w:before="160" w:after="80" w:beforeAutospacing="0" w:afterAutospacing="0"/>
      </w:pPr>
      <w:r>
        <w:t>The semantic capability floor</w:t>
      </w:r>
    </w:p>
    <w:p>
      <w:pPr>
        <w:spacing w:lineRule="auto" w:line="259" w:before="0" w:after="100" w:beforeAutospacing="0" w:afterAutospacing="0"/>
      </w:pPr>
      <w:r>
        <w:rPr>
          <w:rFonts w:ascii="Aptos" w:hAnsi="Aptos"/>
          <w:color w:val="28323C"/>
          <w:sz w:val="21"/>
        </w:rPr>
        <w:t>Preserve-Thinking transport is necessary but not sufficient. A weak model may have access to the right reasoning and still produce poor consolidation. Jack can enforce the transport, tools, freeze, commit, and pruning boundaries; it cannot deterministically force a model to understand evidence perfectly.</w:t>
      </w:r>
    </w:p>
    <w:p>
      <w:pPr>
        <w:pStyle w:val="P4"/>
        <w:keepNext w:val="1"/>
      </w:pPr>
      <w:r>
        <w:rPr>
          <w:b w:val="0"/>
          <w:i w:val="0"/>
        </w:rPr>
        <w:t>Observed release test: Jack XML preserved more than the visible answer</w:t>
      </w:r>
    </w:p>
    <w:p>
      <w:r>
        <w:rPr>
          <w:b w:val="0"/>
          <w:i w:val="0"/>
        </w:rPr>
        <w:t>A five-turn September 2026 Agentic test deliberately made Turn 3's frozen visible A1 exactly "DISTILLATION COMPLETE" after Stage 1 had re-read source files, reconstructed geometry failures, and checked clock-angle mappings. Stage 2 then distilled that rich native episode into grounding, verification, challenge, and audit state. After completed native cognition was retired, the durable turn still carried the operative semantics rather than collapsing to the two-word A1.</w:t>
      </w:r>
    </w:p>
    <w:p>
      <w:r>
        <w:rPr>
          <w:b w:val="0"/>
          <w:i w:val="0"/>
        </w:rPr>
        <w:t>The final turn provided a stronger result. Stage 1 correctly verified the artifact 9/9, left it unchanged, and wrote the report, but its visible explanation miscounted and misordered failed test-harness attempts. Stage 2 reconstructed the actual tool chronology and recorded that concrete narrative error in &lt;audit&gt; while explicitly preserving the valid 9/9 artifact verdict. The answer remained frozen; the correction became durable state instead of a silent rewrite.</w:t>
      </w:r>
    </w:p>
    <w:p>
      <w:r>
        <w:rPr>
          <w:b w:val="0"/>
          <w:i w:val="1"/>
        </w:rPr>
        <w:t>This is a case study, not a benchmark. It demonstrates the mechanism directly - semantic state surviving raw-cognition retirement and a frozen-answer audit catching a real error - but broader matched controls are still needed to measure average quality effects.</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7. Code Debugging / Code Debugging (Deep): report-only forensic auditing with durable handoffs</w:t>
      </w:r>
    </w:p>
    <w:p>
      <w:pPr>
        <w:spacing w:lineRule="auto" w:line="259" w:before="0" w:after="100" w:beforeAutospacing="0" w:afterAutospacing="0"/>
      </w:pPr>
      <w:r>
        <w:t>Code Debugging ships as two public reasoning profiles over the same five-pass report-only forensic program. Code Debugging uses Medium reasoning for intake, Passes 1-5, and final reporting. Code Debugging (Deep) uses X-High for those same inferences. Topology, prompts, tools, context isolation, temperature cascade, durable reporting, duplicate avoidance, and final synthesis are otherwise identical. Before Pass 1, a tools-off diagnostic intake @ 0.70 can converse with the user and stream reasoning/output. The initial request is enough to begin; extra symptoms or logs are optional. When intake closes, Jack keeps only user-origin information as durable Pass 0 and discards pre-stage native reasoning and assistant chatter. Passes 1-5 then start fresh over the unchanged target and may use inspection or non-mutating diagnostics.</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jc w:val="center"/>
            </w:pPr>
            <w:r>
              <w:rPr>
                <w:rFonts w:ascii="Aptos" w:hAnsi="Aptos"/>
                <w:b w:val="1"/>
                <w:color w:val="B28A2E"/>
                <w:sz w:val="20"/>
              </w:rPr>
              <w:t>PASS N</w:t>
            </w:r>
          </w:p>
          <w:p>
            <w:pPr>
              <w:jc w:val="center"/>
            </w:pPr>
            <w:r>
              <w:rPr>
                <w:rFonts w:ascii="Aptos" w:hAnsi="Aptos"/>
                <w:b w:val="0"/>
                <w:color w:val="FFFFFF"/>
                <w:sz w:val="19"/>
              </w:rPr>
              <w:t>Fresh forensic audit</w:t>
            </w:r>
          </w:p>
        </w:tc>
        <w:tc>
          <w:tcPr>
            <w:tcW w:w="3331" w:type="dxa"/>
            <w:shd w:val="clear" w:color="auto" w:fill="202A35"/>
            <w:tcMar>
              <w:top w:w="70" w:type="dxa"/>
              <w:left w:w="85" w:type="dxa"/>
              <w:bottom w:w="70" w:type="dxa"/>
              <w:right w:w="85" w:type="dxa"/>
            </w:tcMar>
            <w:vAlign w:val="center"/>
          </w:tcPr>
          <w:p>
            <w:pPr>
              <w:jc w:val="center"/>
            </w:pPr>
            <w:r>
              <w:rPr>
                <w:rFonts w:ascii="Aptos" w:hAnsi="Aptos"/>
                <w:b w:val="1"/>
                <w:color w:val="B28A2E"/>
                <w:sz w:val="20"/>
              </w:rPr>
              <w:t>DURABLE REPORT</w:t>
            </w:r>
          </w:p>
          <w:p>
            <w:pPr>
              <w:jc w:val="center"/>
            </w:pPr>
            <w:r>
              <w:rPr>
                <w:rFonts w:ascii="Aptos" w:hAnsi="Aptos"/>
                <w:b w:val="0"/>
                <w:color w:val="FFFFFF"/>
                <w:sz w:val="19"/>
              </w:rPr>
              <w:t>Save full handoff</w:t>
            </w:r>
          </w:p>
        </w:tc>
        <w:tc>
          <w:tcPr>
            <w:tcW w:w="3331" w:type="dxa"/>
            <w:shd w:val="clear" w:color="auto" w:fill="33485C"/>
            <w:tcMar>
              <w:top w:w="70" w:type="dxa"/>
              <w:left w:w="85" w:type="dxa"/>
              <w:bottom w:w="70" w:type="dxa"/>
              <w:right w:w="85" w:type="dxa"/>
            </w:tcMar>
            <w:vAlign w:val="center"/>
          </w:tcPr>
          <w:p>
            <w:pPr>
              <w:jc w:val="center"/>
            </w:pPr>
            <w:r>
              <w:rPr>
                <w:rFonts w:ascii="Aptos" w:hAnsi="Aptos"/>
                <w:b w:val="1"/>
                <w:color w:val="B28A2E"/>
                <w:sz w:val="20"/>
              </w:rPr>
              <w:t>PASS N+1</w:t>
            </w:r>
          </w:p>
          <w:p>
            <w:pPr>
              <w:jc w:val="center"/>
            </w:pPr>
            <w:r>
              <w:rPr>
                <w:rFonts w:ascii="Aptos" w:hAnsi="Aptos"/>
                <w:b w:val="0"/>
                <w:color w:val="FFFFFF"/>
                <w:sz w:val="19"/>
              </w:rPr>
              <w:t>Exact Pass 0 + compact prior-audit registry</w:t>
            </w:r>
          </w:p>
        </w:tc>
      </w:tr>
    </w:tbl>
    <w:p>
      <w:pPr>
        <w:spacing w:lineRule="auto" w:line="259" w:before="0" w:after="0" w:beforeAutospacing="0" w:afterAutospacing="0"/>
      </w:pPr>
    </w:p>
    <w:p>
      <w:pPr>
        <w:pStyle w:val="P4"/>
        <w:keepNext w:val="1"/>
        <w:spacing w:before="160" w:after="80" w:beforeAutospacing="0" w:afterAutospacing="0"/>
      </w:pPr>
      <w:r>
        <w:t>The packaged five-pass pattern</w:t>
      </w:r>
    </w:p>
    <w:p>
      <w:pPr>
        <w:pStyle w:val="P22"/>
        <w:spacing w:lineRule="auto" w:line="250" w:after="50" w:beforeAutospacing="0" w:afterAutospacing="0"/>
      </w:pPr>
      <w:r>
        <w:t>Exactly five fresh report-only audit passes follow the intake at the selected reasoning effort: Medium for Code Debugging or X-High for Code Debugging (Deep). Debugging does not patch the target and there is no Pass 6.</w:t>
      </w:r>
    </w:p>
    <w:p>
      <w:pPr>
        <w:pStyle w:val="P22"/>
        <w:spacing w:lineRule="auto" w:line="250" w:after="50" w:beforeAutospacing="0" w:afterAutospacing="0"/>
      </w:pPr>
      <w:r>
        <w:rPr>
          <w:rFonts w:ascii="Aptos" w:hAnsi="Aptos"/>
          <w:color w:val="28323C"/>
          <w:sz w:val="20"/>
        </w:rPr>
        <w:t>Debugging/Instructions.md: core model-facing report-only contract, shared review space, one-problem rule, evidence discipline, clarification behavior, and handoff expectations.</w:t>
      </w:r>
    </w:p>
    <w:p>
      <w:pPr>
        <w:pStyle w:val="P22"/>
        <w:spacing w:lineRule="auto" w:line="250" w:after="50" w:beforeAutospacing="0" w:afterAutospacing="0"/>
      </w:pPr>
      <w:r>
        <w:rPr>
          <w:rFonts w:ascii="Aptos" w:hAnsi="Aptos"/>
          <w:color w:val="28323C"/>
          <w:sz w:val="20"/>
        </w:rPr>
        <w:t>Debugging/User_Instructions.md: core user-facing examples. The user may provide symptoms and witnessed runtime behavior, but the initial request is sufficient and extra intake detail is optional.</w:t>
      </w:r>
    </w:p>
    <w:p>
      <w:pPr>
        <w:pStyle w:val="P22"/>
        <w:spacing w:lineRule="auto" w:line="250" w:after="50" w:beforeAutospacing="0" w:afterAutospacing="0"/>
      </w:pPr>
      <w:r>
        <w:rPr>
          <w:rFonts w:ascii="Aptos" w:hAnsi="Aptos"/>
          <w:color w:val="28323C"/>
          <w:sz w:val="20"/>
        </w:rPr>
        <w:t>Debugging/Debugging_Report.md: core static template/reference. Actual runs are new unique timestamped files in Debugging/Reports/, so the feature can be used repeatedly without overwriting earlier reports or core files.</w:t>
      </w:r>
    </w:p>
    <w:p>
      <w:pPr>
        <w:pStyle w:val="P22"/>
        <w:spacing w:lineRule="auto" w:line="250" w:after="50" w:beforeAutospacing="0" w:afterAutospacing="0"/>
      </w:pPr>
      <w:r>
        <w:rPr>
          <w:rFonts w:ascii="Aptos" w:hAnsi="Aptos"/>
          <w:color w:val="28323C"/>
          <w:sz w:val="20"/>
        </w:rPr>
        <w:t>Every live pass receives the exact user-origin Pass 0 intake directly. Pass 1 receives no prior model-authored audit state. Passes 2–5 additionally receive only a compact host-derived duplicate-avoidance registry distilled from prior completed outcomes — finding identity/category, severity/status, location, established problem/outcome, and a compact evidence basis when safely extractable. Full prior handoffs are not projected into later passes.</w:t>
      </w:r>
    </w:p>
    <w:p>
      <w:pPr>
        <w:pStyle w:val="P22"/>
        <w:spacing w:lineRule="auto" w:line="250" w:after="50" w:beforeAutospacing="0" w:afterAutospacing="0"/>
      </w:pPr>
      <w:r>
        <w:rPr>
          <w:rFonts w:ascii="Aptos" w:hAnsi="Aptos"/>
          <w:color w:val="28323C"/>
          <w:sz w:val="20"/>
        </w:rPr>
        <w:t>The unchanged target is independently reread on every pass. Every pass can search the same broad professional code-review categories rather than being assigned one category by pass number.</w:t>
      </w:r>
    </w:p>
    <w:p>
      <w:pPr>
        <w:pStyle w:val="P22"/>
        <w:spacing w:lineRule="auto" w:line="250" w:after="50" w:beforeAutospacing="0" w:afterAutospacing="0"/>
      </w:pPr>
      <w:r>
        <w:rPr>
          <w:rFonts w:ascii="Aptos" w:hAnsi="Aptos"/>
          <w:color w:val="28323C"/>
          <w:sz w:val="20"/>
        </w:rPr>
        <w:t>Each pass selects one strongest new candidate, locks to that one problem, and audits it deeply. A supported finding should be classified LOW, MEDIUM, HIGH, or CRITICAL and be repair-ready: status/location, root cause/evidence, required correction, preservation constraints, and post-patch verification. A disproved candidate may be rejected and a pass may report no material finding.</w:t>
      </w:r>
    </w:p>
    <w:p>
      <w:pPr>
        <w:pStyle w:val="P22"/>
        <w:spacing w:lineRule="auto" w:line="250" w:after="50" w:beforeAutospacing="0" w:afterAutospacing="0"/>
      </w:pPr>
      <w:r>
        <w:t>The temperature cascade 1.00 -&gt; 0.80 -&gt; 0.70 -&gt; 0.60 -&gt; 0.50 is the control mechanism for broad-to-conservative searching over the same category space. Useful audit output is not rejected just because labels repeat or formatting is imperfect. After Pass 5, a fresh tools-off reporter @ 1.00 uses the same selected debugging reasoning effort, reads all Pass 0-5 material from the current run file, and writes the work-agent repair specification.</w:t>
      </w:r>
    </w:p>
    <w:p>
      <w:pPr>
        <w:pStyle w:val="P4"/>
        <w:keepNext w:val="1"/>
        <w:spacing w:before="160" w:after="80" w:beforeAutospacing="0" w:afterAutospacing="0"/>
      </w:pPr>
      <w:r>
        <w:t>Why this matters beyond debugging</w:t>
      </w:r>
    </w:p>
    <w:p>
      <w:pPr>
        <w:spacing w:lineRule="auto" w:line="259" w:before="0" w:after="100" w:beforeAutospacing="0" w:afterAutospacing="0"/>
      </w:pPr>
      <w:r>
        <w:rPr>
          <w:rFonts w:ascii="Aptos" w:hAnsi="Aptos"/>
          <w:color w:val="28323C"/>
          <w:sz w:val="21"/>
        </w:rPr>
        <w:t>The report is Debugging's product: it should let a separate work agent implement repairs without rediscovering the defects. The reusable idea is durable complete history plus a deliberately small live handoff. More broadly, customizable loops are another use case improved by Jack Kernel: developers can explicitly vary pass count, sampling/temperature schedule, review/search scope, tool authority, intake behavior, durable state, pruning/rehydration, human gates, and stop/finalization rules instead of asking one model prompt to remember and enforce the whole loop.</w:t>
      </w:r>
    </w:p>
    <w:p>
      <w:pPr>
        <w:pStyle w:val="P4"/>
        <w:keepNext w:val="1"/>
      </w:pPr>
      <w:r>
        <w:rPr>
          <w:b w:val="0"/>
          <w:i w:val="0"/>
        </w:rPr>
        <w:t>The only mode-level difference</w:t>
      </w:r>
    </w:p>
    <w:p>
      <w:r>
        <w:rPr>
          <w:b w:val="0"/>
          <w:i w:val="0"/>
        </w:rPr>
        <w:t>Code Debugging = Medium reasoning. Code Debugging (Deep) = X-High reasoning. Everything else is deliberately held constant so the two modes remain comparable and predictable.</w:t>
      </w:r>
    </w:p>
    <w:p>
      <w:pPr>
        <w:pStyle w:val="P4"/>
        <w:keepNext w:val="1"/>
      </w:pPr>
      <w:r>
        <w:rPr>
          <w:b w:val="0"/>
          <w:i w:val="0"/>
        </w:rPr>
        <w:t>Recommended operating loop</w:t>
      </w:r>
    </w:p>
    <w:p>
      <w:r>
        <w:rPr>
          <w:b w:val="0"/>
          <w:i w:val="0"/>
        </w:rPr>
        <w:t>A practical release workflow is: run Code Debugging at Medium, repair confirmed findings, repeat Medium until a full five-pass run is clean, then run Code Debugging (Deep) once as the final challenge sweep. If Deep finds a real defect, patch it, return to Medium until clean, then run Deep again. This is recommended operating practice, not a kernel-enforced stop rule.</w:t>
      </w:r>
    </w:p>
    <w:p>
      <w:pPr>
        <w:pStyle w:val="P4"/>
        <w:keepNext w:val="1"/>
        <w:spacing w:before="160" w:after="80" w:beforeAutospacing="0" w:afterAutospacing="0"/>
      </w:pPr>
      <w:r>
        <w:t>Context pruning and rehydration</w:t>
      </w:r>
    </w:p>
    <w:p>
      <w:pPr>
        <w:spacing w:lineRule="auto" w:line="259" w:before="0" w:after="100" w:beforeAutospacing="0" w:afterAutospacing="0"/>
      </w:pPr>
      <w:r>
        <w:rPr>
          <w:rFonts w:ascii="Aptos" w:hAnsi="Aptos"/>
          <w:color w:val="28323C"/>
          <w:sz w:val="21"/>
        </w:rPr>
        <w:t>Within a pass, scratch reasoning, non-mutating diagnostic tool context, and a user clarification about the one locked problem may persist. At pass close, Jack appends the complete handoff to the current unique run report and discards the transient pass context. The next pass starts fresh, receives the exact Pass 0 user authority again, and — for Passes 2–5 — receives only the compact host-derived duplicate-avoidance registry. Full prior handoffs, repair instructions, preservation advice, verification plans, residual observations, and future-pass search suggestions remain on disk for the final reporter but stay out of the next live audit.</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r>
              <w:rPr>
                <w:rFonts w:ascii="Aptos" w:hAnsi="Aptos"/>
                <w:b w:val="1"/>
                <w:color w:val="33485C"/>
                <w:sz w:val="19"/>
              </w:rPr>
              <w:t>Important nuance</w:t>
            </w:r>
          </w:p>
          <w:p>
            <w:r>
              <w:rPr>
                <w:rFonts w:ascii="Aptos" w:hAnsi="Aptos"/>
                <w:b w:val="0"/>
                <w:color w:val="28323C"/>
                <w:sz w:val="19"/>
              </w:rPr>
              <w:t>Code Debugging separates the durable pass report from the next pass’s live audit state. The full handoff remains on disk for final synthesis, but later live passes do not receive the previous handoff. Every pass receives the exact user-origin Pass 0 intake; Passes 2–5 additionally receive only a compact host-derived duplicate-avoidance registry from established prior outcomes. Repair directions, preservation advice, verification plans, residual observations, and future-pass search suggestions stay out of later live audit context.</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8. One kernel, different memory lifetimes</w:t>
      </w:r>
    </w:p>
    <w:p>
      <w:pPr>
        <w:spacing w:lineRule="auto" w:line="259" w:before="0" w:after="100" w:beforeAutospacing="0" w:afterAutospacing="0"/>
      </w:pPr>
      <w:r>
        <w:rPr>
          <w:rFonts w:ascii="Aptos" w:hAnsi="Aptos"/>
          <w:color w:val="28323C"/>
          <w:sz w:val="21"/>
        </w:rPr>
        <w:t>This is one of the most important ideas in Jack. There is no universal rule that says "keep all context" or "summarize everything." Jack assigns different representations different lifetimes according to the cognitive program.</w:t>
      </w:r>
    </w:p>
    <w:tbl>
      <w:tblPr>
        <w:tblW w:w="0" w:type="auto"/>
        <w:jc w:val="center"/>
        <w:tblLayout w:type="autofit"/>
        <w:tblLook w:val="04A0"/>
      </w:tblPr>
      <w:tblGrid>
        <w:gridCol w:w="1944"/>
        <w:gridCol w:w="3960"/>
        <w:gridCol w:w="4176"/>
      </w:tblGrid>
      <w:tr>
        <w:trPr>
          <w:cantSplit/>
          <w:tblHeader/>
        </w:trPr>
        <w:tc>
          <w:tcPr>
            <w:tcW w:w="194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Program</w:t>
            </w:r>
          </w:p>
        </w:tc>
        <w:tc>
          <w:tcPr>
            <w:tcW w:w="396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During active work</w:t>
            </w:r>
          </w:p>
        </w:tc>
        <w:tc>
          <w:tcPr>
            <w:tcW w:w="417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After completion</w:t>
            </w:r>
          </w:p>
        </w:tc>
      </w:tr>
      <w:tr>
        <w:trPr>
          <w:cantSplit/>
        </w:trPr>
        <w:tc>
          <w:tcPr>
            <w:tcW w:w="194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396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Full Thesis + Antithesis + Synthesis cognition is preserved through the authoritative final.</w:t>
            </w:r>
          </w:p>
        </w:tc>
        <w:tc>
          <w:tcPr>
            <w:tcW w:w="41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Later prune only Stage-1/Stage-2 native reasoning; keep exact user, visible stage outputs, tools/results, Stage-3 reasoning, final.</w:t>
            </w:r>
          </w:p>
        </w:tc>
      </w:tr>
      <w:tr>
        <w:trPr>
          <w:cantSplit/>
        </w:trPr>
        <w:tc>
          <w:tcPr>
            <w:tcW w:w="194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Agentic</w:t>
            </w:r>
          </w:p>
        </w:tc>
        <w:tc>
          <w:tcPr>
            <w:tcW w:w="396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Full native Stage-1 cognition/tool trajectory is preserved at maximum fidelity into immediate Stage 2.</w:t>
            </w:r>
          </w:p>
        </w:tc>
        <w:tc>
          <w:tcPr>
            <w:tcW w:w="41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Keep exact user + semantic Jack XML + exact frozen A1; retire completed native reasoning/tool protocol.</w:t>
            </w:r>
          </w:p>
        </w:tc>
      </w:tr>
      <w:tr>
        <w:trPr>
          <w:cantSplit/>
        </w:trPr>
        <w:tc>
          <w:tcPr>
            <w:tcW w:w="1944" w:type="dxa"/>
            <w:shd w:val="clear" w:color="auto" w:fill="F4F6F8"/>
            <w:tcMar>
              <w:top w:w="80" w:type="dxa"/>
              <w:left w:w="100" w:type="dxa"/>
              <w:bottom w:w="80" w:type="dxa"/>
              <w:right w:w="100" w:type="dxa"/>
            </w:tcMar>
            <w:vAlign w:val="center"/>
          </w:tcPr>
          <w:p>
            <w:pPr>
              <w:spacing w:lineRule="auto" w:line="240" w:after="30" w:beforeAutospacing="0" w:afterAutospacing="0"/>
            </w:pPr>
            <w:r>
              <w:rPr>
                <w:b w:val="0"/>
                <w:sz w:val="20"/>
              </w:rPr>
              <w:t>Code Debugging / Code Debugging (Deep)</w:t>
            </w:r>
          </w:p>
        </w:tc>
        <w:tc>
          <w:tcPr>
            <w:tcW w:w="3960" w:type="dxa"/>
            <w:shd w:val="clear" w:color="auto" w:fill="F4F6F8"/>
            <w:tcMar>
              <w:top w:w="80" w:type="dxa"/>
              <w:left w:w="100" w:type="dxa"/>
              <w:bottom w:w="80" w:type="dxa"/>
              <w:right w:w="100" w:type="dxa"/>
            </w:tcMar>
            <w:vAlign w:val="center"/>
          </w:tcPr>
          <w:p>
            <w:pPr>
              <w:spacing w:after="30" w:beforeAutospacing="0" w:afterAutospacing="0"/>
            </w:pPr>
            <w:r>
              <w:rPr>
                <w:b w:val="0"/>
                <w:sz w:val="20"/>
              </w:rPr>
              <w:t>Same topology at the selected reasoning effort: Medium or X-High. User-only Pass 0 survives intake; within-pass scratch, inspection diagnostics, and optional clarification may persist only while that pass is active.</w:t>
            </w:r>
          </w:p>
        </w:tc>
        <w:tc>
          <w:tcPr>
            <w:tcW w:w="4176" w:type="dxa"/>
            <w:shd w:val="clear" w:color="auto" w:fill="F4F6F8"/>
            <w:tcMar>
              <w:top w:w="80" w:type="dxa"/>
              <w:left w:w="100" w:type="dxa"/>
              <w:bottom w:w="80" w:type="dxa"/>
              <w:right w:w="100" w:type="dxa"/>
            </w:tcMar>
            <w:vAlign w:val="center"/>
          </w:tcPr>
          <w:p>
            <w:pPr>
              <w:spacing w:after="30" w:beforeAutospacing="0" w:afterAutospacing="0"/>
            </w:pPr>
            <w:r>
              <w:rPr>
                <w:b w:val="0"/>
                <w:sz w:val="20"/>
              </w:rPr>
              <w:t>Unique run report keeps Pass 0, all five exact handoffs, and final synthesis. Every pass gets exact Pass 0; Passes 2-5 get only the compact host-derived prior-finding registry. Completed pass cognition is retired.</w:t>
            </w:r>
          </w:p>
        </w:tc>
      </w:tr>
      <w:tr>
        <w:trPr>
          <w:cantSplit/>
        </w:trPr>
        <w:tc>
          <w:tcPr>
            <w:tcW w:w="194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Forensic records</w:t>
            </w:r>
          </w:p>
        </w:tc>
        <w:tc>
          <w:tcPr>
            <w:tcW w:w="396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Never needed as normal prompt context.</w:t>
            </w:r>
          </w:p>
        </w:tc>
        <w:tc>
          <w:tcPr>
            <w:tcW w:w="41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May survive out of band for diagnosis/research but are never automatically rehydrated.</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The core rule</w:t>
            </w:r>
          </w:p>
          <w:p>
            <w:pPr>
              <w:spacing w:lineRule="auto" w:line="252" w:after="0" w:beforeAutospacing="0" w:afterAutospacing="0"/>
            </w:pPr>
            <w:r>
              <w:rPr>
                <w:rFonts w:ascii="Aptos" w:hAnsi="Aptos"/>
                <w:b w:val="0"/>
                <w:color w:val="28323C"/>
                <w:sz w:val="19"/>
              </w:rPr>
              <w:t>Preserve high-value cognition while it is useful. Commit durable state at the authority boundary. Prune transient material when it no longer deserves live-context cost. Rehydrate only what the next stage or pass actually needs.</w:t>
            </w:r>
          </w:p>
        </w:tc>
      </w:tr>
    </w:tbl>
    <w:p>
      <w:pPr>
        <w:spacing w:lineRule="auto" w:line="259" w:before="0" w:after="0" w:beforeAutospacing="0" w:afterAutospacing="0"/>
      </w:pPr>
    </w:p>
    <w:p>
      <w:pPr>
        <w:pStyle w:val="P4"/>
        <w:keepNext w:val="1"/>
      </w:pPr>
      <w:r>
        <w:rPr>
          <w:b w:val="0"/>
          <w:i w:val="0"/>
        </w:rPr>
        <w:t>Observed long-horizon behavior in release testing</w:t>
      </w:r>
    </w:p>
    <w:p>
      <w:r>
        <w:rPr>
          <w:b w:val="0"/>
          <w:i w:val="0"/>
        </w:rPr>
        <w:t>Two September 2026 runs make the context-lifetime distinction concrete. In a Code Debugging demonstration, a 3-bit Qwen3.8-27B local model on a single 16 GB GPU participated in roughly 1.48 million cumulative tokens of debugging work while active forensic passes were kept intact and completed pass cognition was retired rather than compacted. The result is cumulative work far beyond one backend context window, not a claim that the model had a 1.48M-token context.</w:t>
      </w:r>
    </w:p>
    <w:p>
      <w:r>
        <w:rPr>
          <w:b w:val="0"/>
          <w:i w:val="0"/>
        </w:rPr>
        <w:t>The five-turn Agentic run ended with Pi displaying "↑1.5M ↓131k 147.4%/90k". Those counters are useful evidence of sustained client-visible work, but the 147.4% ticker is calculated on the Pi side before Jack performs the next inference's pruning and context projection. It must not be read as the model-facing prompt size. In this architecture, cumulative session traffic, Pi's pre-pruning history meter, Jack's active model working set, and the backend context-window limit are four different quantities.</w:t>
      </w:r>
    </w:p>
    <w:p>
      <w:r>
        <w:rPr>
          <w:b w:val="1"/>
          <w:i w:val="0"/>
        </w:rPr>
        <w:t>The important claim is therefore narrower and stronger: Jack can keep a long-running workflow moving by retiring completed cognition at program-defined boundaries while preserving the state that the next stage or pass is authorized to know.</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9. Evidence, tool receipts, and stale verification</w:t>
      </w:r>
    </w:p>
    <w:p>
      <w:pPr>
        <w:spacing w:lineRule="auto" w:line="259" w:before="0" w:after="100" w:beforeAutospacing="0" w:afterAutospacing="0"/>
      </w:pPr>
      <w:r>
        <w:rPr>
          <w:rFonts w:ascii="Aptos" w:hAnsi="Aptos"/>
          <w:color w:val="28323C"/>
          <w:sz w:val="21"/>
        </w:rPr>
        <w:t>Jack separates "the model said it happened" from "the host returned evidence that something happened." This is one of the most important epistemic boundaries in the runtime.</w:t>
      </w:r>
    </w:p>
    <w:p>
      <w:pPr>
        <w:pStyle w:val="P4"/>
        <w:keepNext w:val="1"/>
        <w:spacing w:before="160" w:after="80" w:beforeAutospacing="0" w:afterAutospacing="0"/>
      </w:pPr>
      <w:r>
        <w:t>Tool execution evidence</w:t>
      </w:r>
    </w:p>
    <w:p>
      <w:pPr>
        <w:spacing w:lineRule="auto" w:line="259" w:before="0" w:after="100" w:beforeAutospacing="0" w:afterAutospacing="0"/>
      </w:pPr>
      <w:r>
        <w:rPr>
          <w:rFonts w:ascii="Aptos" w:hAnsi="Aptos"/>
          <w:color w:val="28323C"/>
          <w:sz w:val="21"/>
        </w:rPr>
        <w:t>A model-authored statement that a file was written, a command ran, a browser opened, or a test passed is not host execution evidence. An actual host-returned tool result establishes that the tool ran and returned something. Even then, the result proves only what it actually tested.</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Example</w:t>
            </w:r>
          </w:p>
          <w:p>
            <w:pPr>
              <w:spacing w:lineRule="auto" w:line="252" w:after="0" w:beforeAutospacing="0" w:afterAutospacing="0"/>
            </w:pPr>
            <w:r>
              <w:rPr>
                <w:rFonts w:ascii="Aptos" w:hAnsi="Aptos"/>
                <w:b w:val="0"/>
                <w:color w:val="28323C"/>
                <w:sz w:val="19"/>
              </w:rPr>
              <w:t>"node --check passed" proves JavaScript syntax under that check. It does not prove DOM behavior, visual correctness, browser rendering, or every semantic claim about the page.</w:t>
            </w:r>
          </w:p>
        </w:tc>
      </w:tr>
    </w:tbl>
    <w:p>
      <w:pPr>
        <w:spacing w:lineRule="auto" w:line="259" w:before="0" w:after="0" w:beforeAutospacing="0" w:afterAutospacing="0"/>
      </w:pPr>
    </w:p>
    <w:p>
      <w:pPr>
        <w:pStyle w:val="P4"/>
        <w:keepNext w:val="1"/>
        <w:spacing w:before="160" w:after="80" w:beforeAutospacing="0" w:afterAutospacing="0"/>
      </w:pPr>
      <w:r>
        <w:t>Evidence epochs</w:t>
      </w:r>
    </w:p>
    <w:p>
      <w:pPr>
        <w:spacing w:lineRule="auto" w:line="259" w:before="0" w:after="100" w:beforeAutospacing="0" w:afterAutospacing="0"/>
      </w:pPr>
      <w:r>
        <w:rPr>
          <w:rFonts w:ascii="Aptos" w:hAnsi="Aptos"/>
          <w:color w:val="28323C"/>
          <w:sz w:val="21"/>
        </w:rPr>
        <w:t>Long-running work becomes dangerous when old verification remains salient after the artifact changes. Jack can associate governed mutations with evidence epochs. A later mutation can stale earlier evidence; fresh qualifying post-mutation evidence can re-establish a current evidence state.</w:t>
      </w:r>
    </w:p>
    <w:p>
      <w:pPr>
        <w:spacing w:lineRule="auto" w:line="259" w:before="0" w:after="100" w:beforeAutospacing="0" w:afterAutospacing="0"/>
      </w:pPr>
      <w:r>
        <w:rPr>
          <w:rFonts w:ascii="Aptos" w:hAnsi="Aptos"/>
          <w:color w:val="28323C"/>
          <w:sz w:val="21"/>
        </w:rPr>
        <w:t>Evidence metadata improves provenance, but it is not semantic truth by itself. A successful tool receipt proves that the tool ran and returned a result in a scoped state; it does not prove that the model interpreted the result correctly.</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10. Forensics, streaming, and observability are not authority</w:t>
      </w:r>
    </w:p>
    <w:p>
      <w:pPr>
        <w:spacing w:lineRule="auto" w:line="259" w:before="0" w:after="100" w:beforeAutospacing="0" w:afterAutospacing="0"/>
      </w:pPr>
      <w:r>
        <w:rPr>
          <w:rFonts w:ascii="Aptos" w:hAnsi="Aptos"/>
          <w:color w:val="28323C"/>
          <w:sz w:val="21"/>
        </w:rPr>
        <w:t>Jack separates what can be observed for diagnosis from what becomes committed model context or answer authority.</w:t>
      </w:r>
    </w:p>
    <w:p>
      <w:pPr>
        <w:pStyle w:val="P22"/>
        <w:spacing w:lineRule="auto" w:line="250" w:after="50" w:beforeAutospacing="0" w:afterAutospacing="0"/>
      </w:pPr>
      <w:r>
        <w:rPr>
          <w:rFonts w:ascii="Aptos" w:hAnsi="Aptos"/>
          <w:color w:val="28323C"/>
          <w:sz w:val="20"/>
        </w:rPr>
        <w:t>Deep Research may archive the full Thesis/Antithesis/Synthesis transaction out of band for diagnosis.</w:t>
      </w:r>
    </w:p>
    <w:p>
      <w:pPr>
        <w:pStyle w:val="P22"/>
        <w:spacing w:lineRule="auto" w:line="250" w:after="50" w:beforeAutospacing="0" w:afterAutospacing="0"/>
      </w:pPr>
      <w:r>
        <w:rPr>
          <w:rFonts w:ascii="Aptos" w:hAnsi="Aptos"/>
          <w:color w:val="28323C"/>
          <w:sz w:val="20"/>
        </w:rPr>
        <w:t>Agentic may archive completed Stage-1 native reasoning and exact tool chronology before that live cognition is retired.</w:t>
      </w:r>
    </w:p>
    <w:p>
      <w:pPr>
        <w:pStyle w:val="P22"/>
        <w:spacing w:lineRule="auto" w:line="250" w:after="50" w:beforeAutospacing="0" w:afterAutospacing="0"/>
      </w:pPr>
      <w:r>
        <w:rPr>
          <w:rFonts w:ascii="Aptos" w:hAnsi="Aptos"/>
          <w:color w:val="28323C"/>
          <w:sz w:val="20"/>
        </w:rPr>
        <w:t>Forensic records can carry hashes and byte-faithful chronology but are not automatically rehydrated into future model context.</w:t>
      </w:r>
    </w:p>
    <w:p>
      <w:pPr>
        <w:pStyle w:val="P22"/>
        <w:spacing w:lineRule="auto" w:line="250" w:after="50" w:beforeAutospacing="0" w:afterAutospacing="0"/>
      </w:pPr>
      <w:r>
        <w:rPr>
          <w:rFonts w:ascii="Aptos" w:hAnsi="Aptos"/>
          <w:color w:val="28323C"/>
          <w:sz w:val="20"/>
        </w:rPr>
        <w:t>In-progress reasoning may be streamed or withheld for observability without becoming committed final content.</w:t>
      </w:r>
    </w:p>
    <w:p>
      <w:pPr>
        <w:pStyle w:val="P22"/>
        <w:spacing w:lineRule="auto" w:line="250" w:after="50" w:beforeAutospacing="0" w:afterAutospacing="0"/>
      </w:pPr>
      <w:r>
        <w:rPr>
          <w:rFonts w:ascii="Aptos" w:hAnsi="Aptos"/>
          <w:color w:val="28323C"/>
          <w:sz w:val="20"/>
        </w:rPr>
        <w:t>A forensic record can prove what Jack retained and when a tool result appeared. It cannot prove that the model understood the result correctly.</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11. Independent safety and policy layers</w:t>
      </w:r>
    </w:p>
    <w:p>
      <w:pPr>
        <w:spacing w:lineRule="auto" w:line="259" w:before="0" w:after="100" w:beforeAutospacing="0" w:afterAutospacing="0"/>
      </w:pPr>
      <w:r>
        <w:rPr>
          <w:rFonts w:ascii="Aptos" w:hAnsi="Aptos"/>
          <w:color w:val="28323C"/>
          <w:sz w:val="21"/>
        </w:rPr>
        <w:t>Because Jack sits between caller and backend and owns stage, tool, validation, and commit boundaries, a deployment can add code-defined controls whose authority does not depend on the agent remembering them or the model agreeing with them.</w:t>
      </w:r>
    </w:p>
    <w:tbl>
      <w:tblPr>
        <w:tblW w:w="0" w:type="auto"/>
        <w:jc w:val="center"/>
        <w:tblLayout w:type="autofit"/>
        <w:tblLook w:val="04A0"/>
      </w:tblPr>
      <w:tblGrid>
        <w:gridCol w:w="3024"/>
        <w:gridCol w:w="6768"/>
      </w:tblGrid>
      <w:tr>
        <w:trPr>
          <w:cantSplit/>
          <w:tblHeader/>
        </w:trPr>
        <w:tc>
          <w:tcPr>
            <w:tcW w:w="3024"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Possible host-side layer</w:t>
            </w:r>
          </w:p>
        </w:tc>
        <w:tc>
          <w:tcPr>
            <w:tcW w:w="676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What it could do</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Request policy</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Reject or transform an input before inference.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Tool policy</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Expose read-only tools in one stage and mutation tools in another.</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Validator gate</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Require deterministic validation or fresh post-mutation evidence before continuing.</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Human approval</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Freeze a candidate and require a person to approve a privileged transition.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Capability confinement</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Restrict reachable files, network destinations, credentials, databases, devices, or other resources.</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Output / release gate</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Screen or withhold final commit/release even if the model wants to proceed.</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FBF6E8"/>
            <w:tcMar>
              <w:top w:w="70" w:type="dxa"/>
              <w:left w:w="85" w:type="dxa"/>
              <w:bottom w:w="70" w:type="dxa"/>
              <w:right w:w="85" w:type="dxa"/>
            </w:tcMar>
            <w:vAlign w:val="center"/>
          </w:tcPr>
          <w:p>
            <w:pPr>
              <w:spacing w:after="60" w:beforeAutospacing="0" w:afterAutospacing="0"/>
            </w:pPr>
            <w:r>
              <w:rPr>
                <w:rFonts w:ascii="Aptos" w:hAnsi="Aptos"/>
                <w:b w:val="1"/>
                <w:color w:val="33485C"/>
                <w:sz w:val="19"/>
              </w:rPr>
              <w:t>What Jack does NOT claim</w:t>
            </w:r>
          </w:p>
          <w:p>
            <w:pPr>
              <w:spacing w:lineRule="auto" w:line="252" w:after="0" w:beforeAutospacing="0" w:afterAutospacing="0"/>
            </w:pPr>
            <w:r>
              <w:rPr>
                <w:rFonts w:ascii="Aptos" w:hAnsi="Aptos"/>
                <w:b w:val="0"/>
                <w:color w:val="28323C"/>
                <w:sz w:val="19"/>
              </w:rPr>
              <w:t>The release does not ship or certify one universal safety suite or filesystem sandbox. Reliable confinement of unrestricted shell execution requires a genuinely restricted/sandboxed executor, not command-string filtering. Safety is a programmable layer class, not an automatic guarantee.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12. Failure-mode resistance: architecture, not magic</w:t>
      </w:r>
    </w:p>
    <w:p>
      <w:pPr>
        <w:spacing w:lineRule="auto" w:line="259" w:before="0" w:after="100" w:beforeAutospacing="0" w:afterAutospacing="0"/>
      </w:pPr>
      <w:r>
        <w:rPr>
          <w:rFonts w:ascii="Aptos" w:hAnsi="Aptos"/>
          <w:color w:val="28323C"/>
          <w:sz w:val="21"/>
        </w:rPr>
        <w:t>Jack is designed to attack classes of failure through runtime structure rather than one giant instruction. These are mechanisms and research hypotheses, not guarantees of semantic correctness.</w:t>
      </w:r>
    </w:p>
    <w:tbl>
      <w:tblPr>
        <w:tblW w:w="0" w:type="auto"/>
        <w:jc w:val="center"/>
        <w:tblLayout w:type="autofit"/>
        <w:tblLook w:val="04A0"/>
      </w:tblPr>
      <w:tblGrid>
        <w:gridCol w:w="3072"/>
        <w:gridCol w:w="4281"/>
        <w:gridCol w:w="3071"/>
      </w:tblGrid>
      <w:tr>
        <w:trPr>
          <w:cantSplit/>
          <w:tblHeader/>
        </w:trPr>
        <w:tc>
          <w:tcPr>
            <w:tcW w:w="2088"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Failure mode</w:t>
            </w:r>
          </w:p>
        </w:tc>
        <w:tc>
          <w:tcPr>
            <w:tcW w:w="46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Relevant Jack mechanism</w:t>
            </w:r>
          </w:p>
        </w:tc>
        <w:tc>
          <w:tcPr>
            <w:tcW w:w="302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What still must be measured</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Hallucinated support</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separates observed / not observed and narrow deterministic verification; model narration is not tool evidence.</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hallucination rate actually drops on a given model/task.</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Confirmation bias</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adds concentrated adversarial friction; Agentic preserves PREMISE / INVALIDATION / HIDDEN ASSUMPTION pressure.</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the model finds the strongest invalidator rather than a superficial one.</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Agreeability / desired-outcome laundering</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User preference does not change truth conditions; challenge must test the answer without inventing new requirements.</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behavior resists user pressure more often in controlled tests.</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Long-context state loss</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converts messy raw cognition into high-semantic-density anchors; Debugging externalizes progress to disk.</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b w:val="0"/>
                <w:sz w:val="20"/>
              </w:rPr>
              <w:t>Release case studies now show sustained cumulative work far beyond one live context without model-work compaction; controlled matched-model ablations are still needed to measure retention and quality effects.</w:t>
            </w:r>
          </w:p>
        </w:tc>
      </w:tr>
      <w:tr>
        <w:trPr>
          <w:cantSplit/>
        </w:trPr>
        <w:tc>
          <w:tcPr>
            <w:tcW w:w="208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Stale verification</w:t>
            </w:r>
          </w:p>
        </w:tc>
        <w:tc>
          <w:tcPr>
            <w:tcW w:w="46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Evidence epochs can stale pre-mutation evidence and require fresh post-mutation proof.</w:t>
            </w:r>
          </w:p>
        </w:tc>
        <w:tc>
          <w:tcPr>
            <w:tcW w:w="30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the chosen check is actually sufficient for the semantic claim.</w:t>
            </w:r>
          </w:p>
        </w:tc>
      </w:tr>
      <w:tr>
        <w:trPr>
          <w:cantSplit/>
        </w:trPr>
        <w:tc>
          <w:tcPr>
            <w:tcW w:w="208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Recursive drift / weak finalization</w:t>
            </w:r>
          </w:p>
        </w:tc>
        <w:tc>
          <w:tcPr>
            <w:tcW w:w="46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separates plan, friction, and final authority while preserving full active cognition through Synthesis.</w:t>
            </w:r>
          </w:p>
        </w:tc>
        <w:tc>
          <w:tcPr>
            <w:tcW w:w="30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Whether Y improves over native X for the matched model/task.</w:t>
            </w:r>
          </w:p>
        </w:tc>
      </w:tr>
      <w:tr>
        <w:tc>
          <w:tcPr>
            <w:tcW w:w="3331" w:type="dxa"/>
            <w:shd w:val="clear" w:color="auto" w:fill="F4F6F8"/>
            <w:tcMar>
              <w:top w:w="80" w:type="dxa"/>
              <w:left w:w="100" w:type="dxa"/>
              <w:bottom w:w="80" w:type="dxa"/>
              <w:right w:w="100" w:type="dxa"/>
            </w:tcMar>
            <w:vAlign w:val="center"/>
          </w:tcPr>
          <w:p>
            <w:r>
              <w:rPr>
                <w:b w:val="0"/>
                <w:sz w:val="20"/>
              </w:rPr>
              <w:t>Self-confirmation after answer freeze</w:t>
            </w:r>
          </w:p>
        </w:tc>
        <w:tc>
          <w:tcPr>
            <w:tcW w:w="3331" w:type="dxa"/>
            <w:shd w:val="clear" w:color="auto" w:fill="F4F6F8"/>
            <w:tcMar>
              <w:top w:w="80" w:type="dxa"/>
              <w:left w:w="100" w:type="dxa"/>
              <w:bottom w:w="80" w:type="dxa"/>
              <w:right w:w="100" w:type="dxa"/>
            </w:tcMar>
            <w:vAlign w:val="center"/>
          </w:tcPr>
          <w:p>
            <w:r>
              <w:rPr>
                <w:b w:val="0"/>
                <w:sz w:val="20"/>
              </w:rPr>
              <w:t>Agentic freezes A1, then gives Stage 2 full immediate cognition/tool evidence but zero answer authority. The audit block can record a concrete A1 mistake without silently rewriting the answer.</w:t>
            </w:r>
          </w:p>
        </w:tc>
        <w:tc>
          <w:tcPr>
            <w:tcW w:w="3331" w:type="dxa"/>
            <w:shd w:val="clear" w:color="auto" w:fill="F4F6F8"/>
            <w:tcMar>
              <w:top w:w="80" w:type="dxa"/>
              <w:left w:w="100" w:type="dxa"/>
              <w:bottom w:w="80" w:type="dxa"/>
              <w:right w:w="100" w:type="dxa"/>
            </w:tcMar>
            <w:vAlign w:val="center"/>
          </w:tcPr>
          <w:p>
            <w:r>
              <w:rPr>
                <w:b w:val="0"/>
                <w:sz w:val="20"/>
              </w:rPr>
              <w:t>How often the audit catches meaningful errors, and whether it reduces repeated mistakes across broader task families.</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13. The real platform: build your own layers</w:t>
      </w:r>
    </w:p>
    <w:p>
      <w:pPr>
        <w:spacing w:lineRule="auto" w:line="259" w:before="0" w:after="100" w:beforeAutospacing="0" w:afterAutospacing="0"/>
      </w:pPr>
      <w:r>
        <w:rPr>
          <w:rFonts w:ascii="Aptos" w:hAnsi="Aptos"/>
          <w:color w:val="28323C"/>
          <w:sz w:val="21"/>
        </w:rPr>
        <w:t>The shipped programs make the kernel concrete. They are not the end state. The larger design space is what becomes possible when stage topology, model/reasoning controls, tools, context, memory, evidence, disk state, safety, and commit authority are host-programmable.</w:t>
      </w:r>
    </w:p>
    <w:p>
      <w:r>
        <w:rPr>
          <w:rFonts w:ascii="Aptos" w:hAnsi="Aptos"/>
          <w:color w:val="28323C"/>
          <w:sz w:val="21"/>
        </w:rPr>
        <w:t>Customizable loops are a first-class use case for the kernel architecture. Jack can make loop structure itself programmable and host-governed: how many passes run, whether each pass is fresh or continuous, which temperatures/reasoning levels apply, what search space each pass sees, which tools are exposed, what state is committed, what is pruned, what is rehydrated, when the user or a validator may intervene, and exactly when the loop stops or synthesizes a final result. Code Debugging is one concrete demonstration of that broader loop-control capability.</w:t>
      </w:r>
    </w:p>
    <w:p>
      <w:pPr>
        <w:pStyle w:val="P4"/>
        <w:keepNext w:val="1"/>
        <w:spacing w:before="160" w:after="80" w:beforeAutospacing="0" w:afterAutospacing="0"/>
      </w:pPr>
      <w:r>
        <w:t>Examples of new programs developers can build</w:t>
      </w:r>
    </w:p>
    <w:tbl>
      <w:tblPr>
        <w:tblW w:w="0" w:type="auto"/>
        <w:jc w:val="center"/>
        <w:tblLayout w:type="autofit"/>
        <w:tblLook w:val="04A0"/>
      </w:tblPr>
      <w:tblGrid>
        <w:gridCol w:w="3024"/>
        <w:gridCol w:w="6768"/>
      </w:tblGrid>
      <w:tr>
        <w:trPr>
          <w:cantSplit/>
          <w:tblHeader/>
        </w:trPr>
        <w:tc>
          <w:tcPr>
            <w:tcW w:w="3024"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Program idea</w:t>
            </w:r>
          </w:p>
        </w:tc>
        <w:tc>
          <w:tcPr>
            <w:tcW w:w="6768"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Possible flow</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Adaptive inference</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Native attempt -&gt; validator/policy trigger -&gt; escalate to Deep Research only when needed.</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Software engineering</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Architect -&gt; implement -&gt; runtime test -&gt; Deep Research review/finalization -&gt; validator/human release gate.</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Research synthesis</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Search -&gt; evidence extraction -&gt; contradiction search -&gt; synthesis -&gt; provenance serialization.</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Formal reasoning</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Conjecture -&gt; proof plan -&gt; prover/tool stage -&gt; counterexample audit -&gt; calibrated finalization.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Long-horizon operations</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Execute milestone -&gt; externalize audit state -&gt; prune transient context -&gt; rehydrate -&gt; continue.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Human approval / change control</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Prepare candidate -&gt; freeze -&gt; read-only audit -&gt; human/policy release gate -&gt; permitted action.</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Permission-staged autonomy</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Discovery read/search tools -&gt; mutation tools -&gt; verification/checkpoint no tools -&gt; release gate.</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Model-fit routing</w:t>
            </w:r>
          </w:p>
        </w:tc>
        <w:tc>
          <w:tcPr>
            <w:tcW w:w="6768" w:type="dxa"/>
            <w:shd w:val="clear" w:color="auto" w:fill="FFFFFF"/>
            <w:tcMar>
              <w:top w:w="70" w:type="dxa"/>
              <w:left w:w="85" w:type="dxa"/>
              <w:bottom w:w="70" w:type="dxa"/>
              <w:right w:w="85" w:type="dxa"/>
            </w:tcMar>
            <w:vAlign w:val="center"/>
          </w:tcPr>
          <w:p>
            <w:pPr>
              <w:spacing w:after="30" w:beforeAutospacing="0" w:afterAutospacing="0"/>
            </w:pPr>
            <w:r>
              <w:rPr>
                <w:rFonts w:ascii="Aptos" w:hAnsi="Aptos"/>
                <w:b w:val="0"/>
                <w:color w:val="28323C"/>
                <w:sz w:val="18"/>
              </w:rPr>
              <w:t>Route capable Preserve-Thinking Qwen models to Agentic; use Deep Research for governed plan/friction/authority; use disk-backed loops when durable long-horizon state is the stronger control surface.</w:t>
            </w:r>
          </w:p>
        </w:tc>
      </w:tr>
      <w:tr>
        <w:trPr>
          <w:cantSplit/>
        </w:trPr>
        <w:tc>
          <w:tcPr>
            <w:tcW w:w="3024"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Custom domain loop</w:t>
            </w:r>
          </w:p>
        </w:tc>
        <w:tc>
          <w:tcPr>
            <w:tcW w:w="6768"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Use Jack to build customizable loops: choose pass count, temperature schedule, shared or stage-specific search space, tool authority, intake rules, durable-state format, pruning/rehydration policy, stop conditions, and final synthesis for research, proof, migration, compliance, review, data curation, or other long-horizon work.</w:t>
            </w:r>
          </w:p>
        </w:tc>
      </w:tr>
      <w:tr>
        <w:trPr>
          <w:cantSplit/>
        </w:trPr>
        <w:tc>
          <w:tcPr>
            <w:tcW w:w="3024"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Safety stack</w:t>
            </w:r>
          </w:p>
        </w:tc>
        <w:tc>
          <w:tcPr>
            <w:tcW w:w="6768"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Request gate -&gt; risk validator -&gt; tool allowlist -&gt; human approval -&gt; output/commit release gate.</w:t>
            </w:r>
          </w:p>
        </w:tc>
      </w:tr>
    </w:tbl>
    <w:p>
      <w:pPr>
        <w:spacing w:lineRule="auto" w:line="259" w:before="0" w:after="0" w:beforeAutospacing="0" w:afterAutospacing="0"/>
      </w:pPr>
    </w:p>
    <w:p>
      <w:pPr>
        <w:pStyle w:val="P4"/>
        <w:keepNext w:val="1"/>
        <w:spacing w:before="160" w:after="80" w:beforeAutospacing="0" w:afterAutospacing="0"/>
      </w:pPr>
      <w:r>
        <w:t>No end-user stage-graph DSL yet</w:t>
      </w:r>
    </w:p>
    <w:p>
      <w:pPr>
        <w:spacing w:lineRule="auto" w:line="259" w:before="0" w:after="100" w:beforeAutospacing="0" w:afterAutospacing="0"/>
      </w:pPr>
      <w:r>
        <w:rPr>
          <w:rFonts w:ascii="Aptos" w:hAnsi="Aptos"/>
          <w:color w:val="28323C"/>
          <w:sz w:val="21"/>
        </w:rPr>
        <w:t>The runtime ships fixed code-defined reference programs rather than a general end-user stage-graph language. The point of the architecture is that the underlying primitives are separable enough to support additional code-defined layers without redefining the agent or the model.</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14. Provenance-rich training and evaluation data</w:t>
      </w:r>
    </w:p>
    <w:p>
      <w:pPr>
        <w:spacing w:lineRule="auto" w:line="259" w:before="0" w:after="100" w:beforeAutospacing="0" w:afterAutospacing="0"/>
      </w:pPr>
      <w:r>
        <w:rPr>
          <w:rFonts w:ascii="Aptos" w:hAnsi="Aptos"/>
          <w:color w:val="28323C"/>
          <w:sz w:val="21"/>
        </w:rPr>
        <w:t>Programmable inference exposes structured trajectories that a simple prompt/final-answer dataset does not. Those trajectories can become supervision, evaluation, or research data as long as they are described as provenance-rich rather than automatically correct.</w:t>
      </w:r>
    </w:p>
    <w:p>
      <w:pPr>
        <w:pStyle w:val="P22"/>
        <w:spacing w:lineRule="auto" w:line="250" w:after="50" w:beforeAutospacing="0" w:afterAutospacing="0"/>
      </w:pPr>
      <w:r>
        <w:rPr>
          <w:rFonts w:ascii="Aptos" w:hAnsi="Aptos"/>
          <w:color w:val="28323C"/>
          <w:sz w:val="20"/>
        </w:rPr>
        <w:t>Deep Research X -&gt; Y transition data: Wrong -&gt; Correct, Correct -&gt; Correct, Correct -&gt; Wrong, Missing -&gt; Correctly Added, Unsupported Addition.</w:t>
      </w:r>
    </w:p>
    <w:p>
      <w:pPr>
        <w:pStyle w:val="P22"/>
        <w:spacing w:lineRule="auto" w:line="250" w:after="50" w:beforeAutospacing="0" w:afterAutospacing="0"/>
      </w:pPr>
      <w:r>
        <w:rPr>
          <w:rFonts w:ascii="Aptos" w:hAnsi="Aptos"/>
          <w:color w:val="28323C"/>
          <w:sz w:val="20"/>
        </w:rPr>
        <w:t>Friction provenance: which Antithesis questions changed Synthesis, which were rejected, and which strengthened understanding without becoming requirements.</w:t>
      </w:r>
    </w:p>
    <w:p>
      <w:pPr>
        <w:pStyle w:val="P22"/>
        <w:spacing w:lineRule="auto" w:line="250" w:after="50" w:beforeAutospacing="0" w:afterAutospacing="0"/>
      </w:pPr>
      <w:r>
        <w:rPr>
          <w:rFonts w:ascii="Aptos" w:hAnsi="Aptos"/>
          <w:color w:val="28323C"/>
          <w:sz w:val="20"/>
        </w:rPr>
        <w:t>Agentic turn triples: exact user request + exact frozen A1 + strongly semantic grounding/verification/challenge/audit anchors.</w:t>
      </w:r>
    </w:p>
    <w:p>
      <w:pPr>
        <w:pStyle w:val="P22"/>
        <w:spacing w:lineRule="auto" w:line="250" w:after="50" w:beforeAutospacing="0" w:afterAutospacing="0"/>
      </w:pPr>
      <w:r>
        <w:rPr>
          <w:rFonts w:ascii="Aptos" w:hAnsi="Aptos"/>
          <w:color w:val="28323C"/>
          <w:sz w:val="20"/>
        </w:rPr>
        <w:t>Tool-grounded trajectories with mutation/evidence provenance and verification scope.</w:t>
      </w:r>
    </w:p>
    <w:p>
      <w:pPr>
        <w:pStyle w:val="P22"/>
        <w:spacing w:lineRule="auto" w:line="250" w:after="50" w:beforeAutospacing="0" w:afterAutospacing="0"/>
      </w:pPr>
      <w:r>
        <w:rPr>
          <w:rFonts w:ascii="Aptos" w:hAnsi="Aptos"/>
          <w:color w:val="28323C"/>
          <w:sz w:val="20"/>
        </w:rPr>
        <w:t>Long-horizon pass datasets with dispositions, rehydration state, and fresh-evidence behavior.</w:t>
      </w:r>
    </w:p>
    <w:p>
      <w:pPr>
        <w:pStyle w:val="P22"/>
        <w:spacing w:lineRule="auto" w:line="250" w:after="50" w:beforeAutospacing="0" w:afterAutospacing="0"/>
      </w:pPr>
      <w:r>
        <w:rPr>
          <w:rFonts w:ascii="Aptos" w:hAnsi="Aptos"/>
          <w:color w:val="28323C"/>
          <w:sz w:val="20"/>
        </w:rPr>
        <w:t>Safety-layer trajectories with host-side allow/deny decisions, validator outcomes, human approvals, and release boundaries.</w:t>
      </w:r>
    </w:p>
    <w:p>
      <w:pPr>
        <w:pStyle w:val="P22"/>
        <w:spacing w:lineRule="auto" w:line="250" w:after="50" w:beforeAutospacing="0" w:afterAutospacing="0"/>
      </w:pPr>
      <w:r>
        <w:rPr>
          <w:rFonts w:ascii="Aptos" w:hAnsi="Aptos"/>
          <w:color w:val="28323C"/>
          <w:sz w:val="20"/>
        </w:rPr>
        <w:t>Forensic traces for failure analysis or evaluator design, explicitly labeled by their live-retention policy.</w:t>
      </w: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pPr>
              <w:spacing w:after="60" w:beforeAutospacing="0" w:afterAutospacing="0"/>
            </w:pPr>
            <w:r>
              <w:rPr>
                <w:rFonts w:ascii="Aptos" w:hAnsi="Aptos"/>
                <w:b w:val="1"/>
                <w:color w:val="33485C"/>
                <w:sz w:val="19"/>
              </w:rPr>
              <w:t>Provenance != truth</w:t>
            </w:r>
          </w:p>
          <w:p>
            <w:pPr>
              <w:spacing w:lineRule="auto" w:line="252" w:after="0" w:beforeAutospacing="0" w:afterAutospacing="0"/>
            </w:pPr>
            <w:r>
              <w:rPr>
                <w:rFonts w:ascii="Aptos" w:hAnsi="Aptos"/>
                <w:b w:val="0"/>
                <w:color w:val="28323C"/>
                <w:sz w:val="19"/>
              </w:rPr>
              <w:t>Jack can make stage identity, tool execution, mutation order, authority, and evidence freshness auditable. Semantic correctness still requires verification, evaluation, or human/model review.</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15. How to evaluate Jack without confusing the model with the kernel</w:t>
      </w:r>
    </w:p>
    <w:p>
      <w:pPr>
        <w:spacing w:lineRule="auto" w:line="259" w:before="0" w:after="100" w:beforeAutospacing="0" w:afterAutospacing="0"/>
      </w:pPr>
      <w:r>
        <w:rPr>
          <w:rFonts w:ascii="Aptos" w:hAnsi="Aptos"/>
          <w:color w:val="28323C"/>
          <w:sz w:val="21"/>
        </w:rPr>
        <w:t>A serious evaluation has to separate four layers. Otherwise a weak model's bad reasoning gets blamed on Jack, or a strong model's success gets credited to Jack without evidence.</w:t>
      </w:r>
    </w:p>
    <w:tbl>
      <w:tblPr>
        <w:tblW w:w="0" w:type="auto"/>
        <w:jc w:val="center"/>
        <w:tblLayout w:type="autofit"/>
        <w:tblLook w:val="04A0"/>
      </w:tblPr>
      <w:tblGrid>
        <w:gridCol w:w="2880"/>
        <w:gridCol w:w="6912"/>
      </w:tblGrid>
      <w:tr>
        <w:trPr>
          <w:cantSplit/>
          <w:tblHeader/>
        </w:trPr>
        <w:tc>
          <w:tcPr>
            <w:tcW w:w="28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Layer</w:t>
            </w:r>
          </w:p>
        </w:tc>
        <w:tc>
          <w:tcPr>
            <w:tcW w:w="691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Question</w:t>
            </w:r>
          </w:p>
        </w:tc>
      </w:tr>
      <w:tr>
        <w:trPr>
          <w:cantSplit/>
        </w:trPr>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Native model quality</w:t>
            </w:r>
          </w:p>
        </w:tc>
        <w:tc>
          <w:tcPr>
            <w:tcW w:w="691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What does the underlying model itself reason or say?</w:t>
            </w:r>
          </w:p>
        </w:tc>
      </w:tr>
      <w:tr>
        <w:trPr>
          <w:cantSplit/>
        </w:trPr>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Reference-program behavior</w:t>
            </w:r>
          </w:p>
        </w:tc>
        <w:tc>
          <w:tcPr>
            <w:tcW w:w="6912" w:type="dxa"/>
            <w:shd w:val="clear" w:color="auto" w:fill="FFFFFF"/>
            <w:tcMar>
              <w:top w:w="80" w:type="dxa"/>
              <w:left w:w="100" w:type="dxa"/>
              <w:bottom w:w="80" w:type="dxa"/>
              <w:right w:w="100" w:type="dxa"/>
            </w:tcMar>
            <w:vAlign w:val="center"/>
          </w:tcPr>
          <w:p>
            <w:pPr>
              <w:spacing w:after="30" w:beforeAutospacing="0" w:afterAutospacing="0"/>
            </w:pPr>
            <w:r>
              <w:rPr>
                <w:b w:val="0"/>
                <w:sz w:val="20"/>
              </w:rPr>
              <w:t>Did Deep Research, Agentic, Code Debugging, or Code Debugging (Deep) run the intended cognitive program?</w:t>
            </w:r>
          </w:p>
        </w:tc>
      </w:tr>
      <w:tr>
        <w:trPr>
          <w:cantSplit/>
        </w:trPr>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Kernel enforcement</w:t>
            </w:r>
          </w:p>
        </w:tc>
        <w:tc>
          <w:tcPr>
            <w:tcW w:w="691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Did Jack correctly control topology, tools, context, evidence, freeze/commit, retention, pruning, resume, and authority?</w:t>
            </w:r>
          </w:p>
        </w:tc>
      </w:tr>
      <w:tr>
        <w:trPr>
          <w:cantSplit/>
        </w:trPr>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Empirical quality effect</w:t>
            </w:r>
          </w:p>
        </w:tc>
        <w:tc>
          <w:tcPr>
            <w:tcW w:w="691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On the same model and task, is Jack-governed result Y better than native result X?</w:t>
            </w:r>
          </w:p>
        </w:tc>
      </w:tr>
    </w:tbl>
    <w:p>
      <w:pPr>
        <w:spacing w:lineRule="auto" w:line="259" w:before="0" w:after="0" w:beforeAutospacing="0" w:afterAutospacing="0"/>
      </w:pPr>
    </w:p>
    <w:p>
      <w:pPr>
        <w:pStyle w:val="P4"/>
        <w:keepNext w:val="1"/>
        <w:spacing w:before="160" w:after="80" w:beforeAutospacing="0" w:afterAutospacing="0"/>
      </w:pPr>
      <w:r>
        <w:t>Host conformance versus semantic quality</w:t>
      </w:r>
    </w:p>
    <w:p>
      <w:pPr>
        <w:spacing w:lineRule="auto" w:line="259" w:before="0" w:after="100" w:beforeAutospacing="0" w:afterAutospacing="0"/>
      </w:pPr>
      <w:r>
        <w:rPr>
          <w:rFonts w:ascii="Aptos" w:hAnsi="Aptos"/>
          <w:color w:val="28323C"/>
          <w:sz w:val="21"/>
        </w:rPr>
        <w:t>Regression tests can establish that a stage did or did not receive tools, that stage prompts were isolated, that the right user request was carried through a transition, that only the intended stage had answer authority, that the correct state was pruned or retained, or that a pass counter stopped. Those tests cannot prove that Antithesis asked a useful question, Synthesis interpreted it well, or a model understood tool evidence correctly.</w:t>
      </w:r>
    </w:p>
    <w:p>
      <w:pPr>
        <w:pStyle w:val="P4"/>
        <w:keepNext w:val="1"/>
        <w:spacing w:before="160" w:after="80" w:beforeAutospacing="0" w:afterAutospacing="0"/>
      </w:pPr>
      <w:r>
        <w:t>Matched-model Deep Research experiments</w:t>
      </w:r>
    </w:p>
    <w:p>
      <w:pPr>
        <w:spacing w:lineRule="auto" w:line="259" w:before="0" w:after="100" w:beforeAutospacing="0" w:afterAutospacing="0"/>
      </w:pPr>
      <w:r>
        <w:rPr>
          <w:rFonts w:ascii="Aptos" w:hAnsi="Aptos"/>
          <w:color w:val="28323C"/>
          <w:sz w:val="21"/>
        </w:rPr>
        <w:t>The scientific comparison is same underlying model, same task, native baseline X versus Jack-governed Y. The governing papers report small-sample diagnostics where both native and staged runs found correct core results, while Deep Research sometimes improved visible finalization fidelity or repaired a rigor gap that the model had already recognized in its native reasoning. Those observations are encouraging but are not benchmark claims.</w:t>
      </w:r>
    </w:p>
    <w:p>
      <w:pPr>
        <w:spacing w:lineRule="auto" w:line="259" w:before="0" w:after="100" w:beforeAutospacing="0" w:afterAutospacing="0"/>
      </w:pPr>
      <w:r>
        <w:rPr>
          <w:rFonts w:ascii="Aptos" w:hAnsi="Aptos"/>
          <w:color w:val="28323C"/>
          <w:sz w:val="21"/>
        </w:rPr>
        <w:t>September 2026 Antithesis profile-selection tests specifically examined the Stage-2 reasoning setting. A Thinking-Off run failed the intended separation because substantial hypothesis testing and self-correction spilled into the visible Antithesis output. Low and Medium both produced strong question-only Antithesis outputs when native reasoning was available. Because the Low and Medium runs received different stochastic Thesis trajectories, they do not establish that either profile is intrinsically superior. The release therefore selects Medium as the conservative, safer setting under uncertainty rather than claiming a benchmark win for Low or Medium.</w:t>
      </w:r>
    </w:p>
    <w:p>
      <w:pPr>
        <w:spacing w:lineRule="auto" w:line="259" w:before="0" w:after="100" w:beforeAutospacing="0" w:afterAutospacing="0"/>
      </w:pPr>
      <w:r>
        <w:rPr>
          <w:rFonts w:ascii="Aptos" w:hAnsi="Aptos"/>
          <w:color w:val="28323C"/>
          <w:sz w:val="21"/>
        </w:rPr>
        <w:t>The key hypothesis is not "Jack makes the model smarter." It is that structured additional cognition and deterministic authority can improve how existing model capability is utilized, challenged, executed, and committed.</w:t>
      </w:r>
    </w:p>
    <w:p>
      <w:pPr>
        <w:pStyle w:val="P4"/>
        <w:keepNext w:val="1"/>
        <w:spacing w:before="160" w:after="80" w:beforeAutospacing="0" w:afterAutospacing="0"/>
      </w:pPr>
      <w:r>
        <w:t>The stronger platform experiment</w:t>
      </w:r>
    </w:p>
    <w:p>
      <w:pPr>
        <w:spacing w:lineRule="auto" w:line="259" w:before="0" w:after="100" w:beforeAutospacing="0" w:afterAutospacing="0"/>
      </w:pPr>
      <w:r>
        <w:rPr>
          <w:rFonts w:ascii="Aptos" w:hAnsi="Aptos"/>
          <w:color w:val="28323C"/>
          <w:sz w:val="21"/>
        </w:rPr>
        <w:t>Build a new layer. Hold the model and task constant where possible, then test whether Jack makes that layer's state, authority, evidence, failure conditions, and commit boundaries explicit, observable, reproducible, and testable.</w:t>
      </w:r>
    </w:p>
    <w:p>
      <w:pPr>
        <w:pStyle w:val="P4"/>
        <w:keepNext w:val="1"/>
      </w:pPr>
      <w:r>
        <w:rPr>
          <w:b w:val="0"/>
          <w:i w:val="0"/>
        </w:rPr>
        <w:t>Recent Agentic case study</w:t>
      </w:r>
    </w:p>
    <w:p>
      <w:r>
        <w:rPr>
          <w:b w:val="0"/>
          <w:i w:val="0"/>
        </w:rPr>
        <w:t>The five-turn analog-clock run is the clearest release-era demonstration of Jack XML's intended role. Turn 3 intentionally compressed the visible A1 to two words while Stage 2 preserved the useful epistemic state. In Turn 5, the Stage-2 audit found a real factual error in the frozen A1's harness chronology and scoped it correctly without disturbing the valid artifact result. That is evidence that the semantic layer can do useful work beyond ordinary transcript retention.</w:t>
      </w:r>
    </w:p>
    <w:p>
      <w:pPr>
        <w:pStyle w:val="P4"/>
        <w:keepNext w:val="1"/>
      </w:pPr>
      <w:r>
        <w:rPr>
          <w:b w:val="0"/>
          <w:i w:val="0"/>
        </w:rPr>
        <w:t>What the case study does not prove</w:t>
      </w:r>
    </w:p>
    <w:p>
      <w:r>
        <w:rPr>
          <w:b w:val="0"/>
          <w:i w:val="0"/>
        </w:rPr>
        <w:t>It does not prove that XML syntax itself improves intelligence, that Agentic always beats a native baseline, or that every Stage-2 consolidation is correct. A clean causal test would hold model, task, tools, sampling, pruning, and artifacts constant and ablate only the retained Jack XML state. The release evidence supports the mechanism and specific observed outcomes; it is not a universal benchmark claim.</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16. Runtime and backend surface</w:t>
      </w:r>
    </w:p>
    <w:p>
      <w:pPr>
        <w:spacing w:lineRule="auto" w:line="259" w:before="0" w:after="100" w:beforeAutospacing="0" w:afterAutospacing="0"/>
      </w:pPr>
      <w:r>
        <w:t>Jack presents an OpenAI-compatible /v1/chat/completions surface to agents while routing to a configured local or OpenAI-compatible backend. The public v.0.1.1 release listens by default at http://127.0.0.1:8001/v1. LM Studio remains the default backend at http://127.0.0.1:1234/v1; built-in presets also cover Ollama, Jan.ai, raw llama.cpp llama-server, and a Custom OpenAI-compatible endpoint that defaults to port 8000 so a common vLLM deployment can coexist with Jack.</w:t>
      </w:r>
    </w:p>
    <w:p>
      <w:pPr>
        <w:pStyle w:val="P22"/>
        <w:spacing w:lineRule="auto" w:line="250" w:after="50" w:beforeAutospacing="0" w:afterAutospacing="0"/>
      </w:pPr>
      <w:r>
        <w:rPr>
          <w:rFonts w:ascii="Aptos" w:hAnsi="Aptos"/>
          <w:color w:val="28323C"/>
          <w:sz w:val="20"/>
        </w:rPr>
        <w:t>The caller-facing model ID is virtual and does not become authority over the actual backend model.</w:t>
      </w:r>
    </w:p>
    <w:p>
      <w:pPr>
        <w:pStyle w:val="P22"/>
        <w:spacing w:lineRule="auto" w:line="250" w:after="50" w:beforeAutospacing="0" w:afterAutospacing="0"/>
      </w:pPr>
      <w:r>
        <w:rPr>
          <w:rFonts w:ascii="Aptos" w:hAnsi="Aptos"/>
          <w:color w:val="28323C"/>
          <w:sz w:val="20"/>
        </w:rPr>
        <w:t>LM Studio can auto-detect the actually loaded model instance; ambiguous or stale model identity is rejected rather than silently trusted.</w:t>
      </w:r>
    </w:p>
    <w:p>
      <w:pPr>
        <w:pStyle w:val="P22"/>
        <w:spacing w:lineRule="auto" w:line="250" w:after="50" w:beforeAutospacing="0" w:afterAutospacing="0"/>
      </w:pPr>
      <w:r>
        <w:rPr>
          <w:rFonts w:ascii="Aptos" w:hAnsi="Aptos"/>
          <w:color w:val="28323C"/>
          <w:sz w:val="20"/>
        </w:rPr>
        <w:t>Backend control shapes differ. Qwen-oriented paths can set enable_thinking, preserve_thinking, and graded reasoning_effort when supported.</w:t>
      </w:r>
    </w:p>
    <w:p>
      <w:pPr>
        <w:pStyle w:val="P22"/>
        <w:spacing w:lineRule="auto" w:line="250" w:after="50" w:beforeAutospacing="0" w:afterAutospacing="0"/>
      </w:pPr>
      <w:r>
        <w:rPr>
          <w:rFonts w:ascii="Aptos" w:hAnsi="Aptos"/>
          <w:color w:val="28323C"/>
          <w:sz w:val="20"/>
        </w:rPr>
        <w:t>OpenAI-compatible transport alone does not prove that a backend faithfully preserves native thinking semantics.</w:t>
      </w:r>
    </w:p>
    <w:p>
      <w:pPr>
        <w:pStyle w:val="P22"/>
        <w:spacing w:lineRule="auto" w:line="250" w:after="50" w:beforeAutospacing="0" w:afterAutospacing="0"/>
      </w:pPr>
      <w:r>
        <w:rPr>
          <w:rFonts w:ascii="Aptos" w:hAnsi="Aptos"/>
          <w:color w:val="28323C"/>
          <w:sz w:val="20"/>
        </w:rPr>
        <w:t>The runtime keeps large runtime-identity/token/context telemetry out of model reasoning streams; optional forensic archives remain out of band.</w:t>
      </w:r>
    </w:p>
    <w:p>
      <w:pPr>
        <w:pStyle w:val="P4"/>
        <w:keepNext w:val="1"/>
      </w:pPr>
      <w:r>
        <w:rPr>
          <w:b w:val="0"/>
          <w:i w:val="0"/>
        </w:rPr>
        <w:t>Release endpoint map</w:t>
      </w:r>
    </w:p>
    <w:p>
      <w:pPr>
        <w:pStyle w:val="P22"/>
      </w:pPr>
      <w:r>
        <w:rPr>
          <w:b w:val="0"/>
          <w:i w:val="0"/>
        </w:rPr>
        <w:t>Agent -&gt; Jack: http://127.0.0.1:8001/v1 (virtual model ID: jack-kernel).</w:t>
      </w:r>
    </w:p>
    <w:p>
      <w:pPr>
        <w:pStyle w:val="P22"/>
      </w:pPr>
      <w:r>
        <w:rPr>
          <w:b w:val="0"/>
          <w:i w:val="0"/>
        </w:rPr>
        <w:t>LM Studio backend: http://127.0.0.1:1234/v1.</w:t>
      </w:r>
    </w:p>
    <w:p>
      <w:pPr>
        <w:pStyle w:val="P22"/>
      </w:pPr>
      <w:r>
        <w:rPr>
          <w:b w:val="0"/>
          <w:i w:val="0"/>
        </w:rPr>
        <w:t>Ollama backend: http://127.0.0.1:11434/v1.</w:t>
      </w:r>
    </w:p>
    <w:p>
      <w:pPr>
        <w:pStyle w:val="P22"/>
      </w:pPr>
      <w:r>
        <w:rPr>
          <w:b w:val="0"/>
          <w:i w:val="0"/>
        </w:rPr>
        <w:t>Jan.ai backend: http://127.0.0.1:1337/v1.</w:t>
      </w:r>
    </w:p>
    <w:p>
      <w:pPr>
        <w:pStyle w:val="P22"/>
      </w:pPr>
      <w:r>
        <w:rPr>
          <w:b w:val="0"/>
          <w:i w:val="0"/>
        </w:rPr>
        <w:t>llama.cpp llama-server backend: http://127.0.0.1:8080/v1.</w:t>
      </w:r>
    </w:p>
    <w:p>
      <w:pPr>
        <w:pStyle w:val="P22"/>
      </w:pPr>
      <w:r>
        <w:rPr>
          <w:b w:val="0"/>
          <w:i w:val="0"/>
        </w:rPr>
        <w:t>Custom OpenAI-compatible / vLLM backend preset: http://127.0.0.1:8000/v1.</w:t>
      </w:r>
    </w:p>
    <w:p>
      <w:r>
        <w:rPr>
          <w:b w:val="0"/>
          <w:i w:val="0"/>
        </w:rPr>
        <w:t>The default topology is therefore agent -&gt; Jack :8001 -&gt; backend. A vLLM backend may remain on :8000; the ports serve different sides of the mediation boundary.</w:t>
      </w:r>
    </w:p>
    <w:p>
      <w:pPr>
        <w:pStyle w:val="P4"/>
        <w:keepNext w:val="1"/>
      </w:pPr>
      <w:r>
        <w:rPr>
          <w:b w:val="0"/>
          <w:i w:val="0"/>
        </w:rPr>
        <w:t>Pi integration and context synchronization</w:t>
      </w:r>
    </w:p>
    <w:p>
      <w:r>
        <w:rPr>
          <w:b w:val="0"/>
          <w:i w:val="0"/>
        </w:rPr>
        <w:t>The release includes Pi/jack-kernel.ts and Pi/install-jack-kernel-extension.ps1. The extension registers the jack-kernel provider from Jack's live model metadata and defaults to the Jack server root at http://127.0.0.1:8001. Install it once from the Pi folder, then restart Pi or reload extensions.</w:t>
      </w:r>
    </w:p>
    <w:p>
      <w:r>
        <w:rPr>
          <w:rFonts w:ascii="Consolas" w:hAnsi="Consolas"/>
          <w:b w:val="0"/>
          <w:i w:val="0"/>
          <w:sz w:val="20"/>
        </w:rPr>
        <w:t>powershell.exe -NoProfile -ExecutionPolicy Bypass -File ".\Pi\install-jack-kernel-extension.ps1"</w:t>
      </w:r>
    </w:p>
    <w:p>
      <w:r>
        <w:rPr>
          <w:b w:val="0"/>
          <w:i w:val="0"/>
        </w:rPr>
        <w:t>If %USERPROFILE%\.pi\agent\jack-kernel.json exists, its url value overrides the extension default. A stale file that still points to 8000 should be changed to http://127.0.0.1:8001. Do not perform a global 8000-&gt;8001 replacement because 8000 is still a legitimate backend port.</w:t>
      </w:r>
    </w:p>
    <w:p>
      <w:r>
        <w:rPr>
          <w:b w:val="0"/>
          <w:i w:val="0"/>
        </w:rPr>
        <w:t>Jack exposes context metadata through GET /v1/models and GET /health, and also provides an LM-Studio-compatible GET /api/v1/models surface used by the Pi integration. The Pi ticker itself is client-side and may display more than 100% of the backend window before Jack prunes/projects the next inference.</w:t>
      </w:r>
    </w:p>
    <w:p>
      <w:pPr>
        <w:pStyle w:val="P4"/>
        <w:keepNext w:val="1"/>
        <w:pBdr>
          <w:top w:val="none" w:sz="0" w:space="0" w:shadow="0" w:frame="0" w:color="auto"/>
          <w:left w:val="none" w:sz="0" w:space="0" w:shadow="0" w:frame="0" w:color="auto"/>
          <w:bottom w:val="single" w:sz="12" w:space="3" w:shadow="0" w:frame="0" w:color="A87E25"/>
          <w:right w:val="none" w:sz="0" w:space="0" w:shadow="0" w:frame="0" w:color="auto"/>
          <w:between w:val="none" w:sz="0" w:space="0" w:shadow="0" w:frame="0" w:color="auto"/>
        </w:pBdr>
        <w:spacing w:before="240" w:after="120" w:beforeAutospacing="0" w:afterAutospacing="0"/>
      </w:pPr>
      <w:r>
        <w:t>Current reference profiles</w:t>
      </w:r>
    </w:p>
    <w:p>
      <w:pPr>
        <w:spacing w:lineRule="auto" w:line="259" w:before="0" w:after="0" w:beforeAutospacing="0" w:afterAutospacing="0"/>
      </w:pPr>
    </w:p>
    <w:tbl>
      <w:tblPr>
        <w:tblW w:w="0" w:type="auto"/>
        <w:jc w:val="center"/>
        <w:tblLayout w:type="autofit"/>
        <w:tblLook w:val="04A0"/>
      </w:tblPr>
      <w:tblGrid>
        <w:gridCol w:w="2107"/>
        <w:gridCol w:w="2497"/>
        <w:gridCol w:w="1342"/>
        <w:gridCol w:w="1701"/>
        <w:gridCol w:w="2777"/>
      </w:tblGrid>
      <w:tr>
        <w:trPr>
          <w:cantSplit/>
          <w:tblHeader/>
        </w:trPr>
        <w:tc>
          <w:tcPr>
            <w:tcW w:w="2232"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Mode / stage</w:t>
            </w:r>
          </w:p>
        </w:tc>
        <w:tc>
          <w:tcPr>
            <w:tcW w:w="266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Reasoning control</w:t>
            </w:r>
          </w:p>
        </w:tc>
        <w:tc>
          <w:tcPr>
            <w:tcW w:w="1224"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Temperature</w:t>
            </w:r>
          </w:p>
        </w:tc>
        <w:tc>
          <w:tcPr>
            <w:tcW w:w="1728"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Tools</w:t>
            </w:r>
          </w:p>
        </w:tc>
        <w:tc>
          <w:tcPr>
            <w:tcW w:w="2880"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Authority / retention</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Off</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thinking OFF</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Medium</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Medium</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1.00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X-High</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1.00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when supplied</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Direct native answer / matched baseline.</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Thesis</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0.85</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Plan only; no final-answer authority; native R1 pruned later.</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Antithesis</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Medium + Preserve Thinking</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Advisory friction; zero final-answer authority; native R2 pruned later.</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Deep Research — Synthesis</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caller tools when supplied</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Sole answer/execution authority; Stage-3 reasoning/tools/final retained.</w:t>
            </w:r>
          </w:p>
        </w:tc>
      </w:tr>
      <w:tr>
        <w:trPr>
          <w:cantSplit/>
        </w:trPr>
        <w:tc>
          <w:tcPr>
            <w:tcW w:w="2232"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 Stage 1</w:t>
            </w:r>
          </w:p>
        </w:tc>
        <w:tc>
          <w:tcPr>
            <w:tcW w:w="266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0.70</w:t>
            </w:r>
          </w:p>
        </w:tc>
        <w:tc>
          <w:tcPr>
            <w:tcW w:w="1728"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caller tools when supplied</w:t>
            </w:r>
          </w:p>
        </w:tc>
        <w:tc>
          <w:tcPr>
            <w:tcW w:w="2880"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Substantive native answer A1; exact A1 frozen.</w:t>
            </w:r>
          </w:p>
        </w:tc>
      </w:tr>
      <w:tr>
        <w:trPr>
          <w:cantSplit/>
        </w:trPr>
        <w:tc>
          <w:tcPr>
            <w:tcW w:w="2232"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 Stage 2</w:t>
            </w:r>
          </w:p>
        </w:tc>
        <w:tc>
          <w:tcPr>
            <w:tcW w:w="266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X-High + Preserve Thinking</w:t>
            </w:r>
          </w:p>
        </w:tc>
        <w:tc>
          <w:tcPr>
            <w:tcW w:w="1224"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0.50</w:t>
            </w:r>
          </w:p>
        </w:tc>
        <w:tc>
          <w:tcPr>
            <w:tcW w:w="1728"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none</w:t>
            </w:r>
          </w:p>
        </w:tc>
        <w:tc>
          <w:tcPr>
            <w:tcW w:w="2880"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Zero answer authority; produces semantic Jack XML; raw cognition/tool protocol retired after commit.</w:t>
            </w:r>
          </w:p>
        </w:tc>
      </w:tr>
      <w:tr>
        <w:trPr>
          <w:cantSplit/>
        </w:trPr>
        <w:tc>
          <w:tcPr>
            <w:tcW w:w="2232" w:type="dxa"/>
            <w:shd w:val="clear" w:color="auto" w:fill="FFFFFF"/>
            <w:tcMar>
              <w:top w:w="80" w:type="dxa"/>
              <w:left w:w="100" w:type="dxa"/>
              <w:bottom w:w="80" w:type="dxa"/>
              <w:right w:w="100" w:type="dxa"/>
            </w:tcMar>
            <w:vAlign w:val="center"/>
          </w:tcPr>
          <w:p>
            <w:pPr>
              <w:spacing w:after="30" w:beforeAutospacing="0" w:afterAutospacing="0"/>
            </w:pPr>
            <w:r>
              <w:rPr>
                <w:b w:val="0"/>
                <w:sz w:val="20"/>
              </w:rPr>
              <w:t>Code Debugging - intake</w:t>
            </w:r>
          </w:p>
        </w:tc>
        <w:tc>
          <w:tcPr>
            <w:tcW w:w="2664" w:type="dxa"/>
            <w:shd w:val="clear" w:color="auto" w:fill="FFFFFF"/>
            <w:tcMar>
              <w:top w:w="80" w:type="dxa"/>
              <w:left w:w="100" w:type="dxa"/>
              <w:bottom w:w="80" w:type="dxa"/>
              <w:right w:w="100" w:type="dxa"/>
            </w:tcMar>
            <w:vAlign w:val="center"/>
          </w:tcPr>
          <w:p>
            <w:pPr>
              <w:spacing w:after="30" w:beforeAutospacing="0" w:afterAutospacing="0"/>
            </w:pPr>
            <w:r>
              <w:rPr>
                <w:b w:val="0"/>
                <w:sz w:val="20"/>
              </w:rPr>
              <w:t>Medium / X-High by selected debugging mode</w:t>
            </w:r>
          </w:p>
        </w:tc>
        <w:tc>
          <w:tcPr>
            <w:tcW w:w="1224" w:type="dxa"/>
            <w:shd w:val="clear" w:color="auto" w:fill="FFFFFF"/>
            <w:tcMar>
              <w:top w:w="80" w:type="dxa"/>
              <w:left w:w="100" w:type="dxa"/>
              <w:bottom w:w="80" w:type="dxa"/>
              <w:right w:w="100" w:type="dxa"/>
            </w:tcMar>
            <w:vAlign w:val="center"/>
          </w:tcPr>
          <w:p>
            <w:pPr>
              <w:spacing w:after="30" w:beforeAutospacing="0" w:afterAutospacing="0"/>
            </w:pPr>
            <w:r>
              <w:rPr>
                <w:b w:val="0"/>
                <w:sz w:val="20"/>
              </w:rPr>
              <w:t>0.70</w:t>
            </w:r>
          </w:p>
        </w:tc>
        <w:tc>
          <w:tcPr>
            <w:tcW w:w="1728" w:type="dxa"/>
            <w:shd w:val="clear" w:color="auto" w:fill="FFFFFF"/>
            <w:tcMar>
              <w:top w:w="80" w:type="dxa"/>
              <w:left w:w="100" w:type="dxa"/>
              <w:bottom w:w="80" w:type="dxa"/>
              <w:right w:w="100" w:type="dxa"/>
            </w:tcMar>
            <w:vAlign w:val="center"/>
          </w:tcPr>
          <w:p>
            <w:pPr>
              <w:spacing w:after="30" w:beforeAutospacing="0" w:afterAutospacing="0"/>
            </w:pPr>
            <w:r>
              <w:rPr>
                <w:b w:val="0"/>
                <w:sz w:val="20"/>
              </w:rPr>
              <w:t>none</w:t>
            </w:r>
          </w:p>
        </w:tc>
        <w:tc>
          <w:tcPr>
            <w:tcW w:w="2880" w:type="dxa"/>
            <w:shd w:val="clear" w:color="auto" w:fill="FFFFFF"/>
            <w:tcMar>
              <w:top w:w="80" w:type="dxa"/>
              <w:left w:w="100" w:type="dxa"/>
              <w:bottom w:w="80" w:type="dxa"/>
              <w:right w:w="100" w:type="dxa"/>
            </w:tcMar>
            <w:vAlign w:val="center"/>
          </w:tcPr>
          <w:p>
            <w:pPr>
              <w:spacing w:after="30" w:beforeAutospacing="0" w:afterAutospacing="0"/>
            </w:pPr>
            <w:r>
              <w:rPr>
                <w:b w:val="0"/>
                <w:sz w:val="20"/>
              </w:rPr>
              <w:t>Optional streamed diagnostic intake; only user-origin input becomes durable Pass 0.</w:t>
            </w:r>
          </w:p>
        </w:tc>
      </w:tr>
      <w:tr>
        <w:trPr>
          <w:cantSplit/>
        </w:trPr>
        <w:tc>
          <w:tcPr>
            <w:tcW w:w="2232" w:type="dxa"/>
            <w:shd w:val="clear" w:color="auto" w:fill="F4F6F8"/>
            <w:tcMar>
              <w:top w:w="80" w:type="dxa"/>
              <w:left w:w="100" w:type="dxa"/>
              <w:bottom w:w="80" w:type="dxa"/>
              <w:right w:w="100" w:type="dxa"/>
            </w:tcMar>
            <w:vAlign w:val="center"/>
          </w:tcPr>
          <w:p>
            <w:pPr>
              <w:spacing w:after="30" w:beforeAutospacing="0" w:afterAutospacing="0"/>
            </w:pPr>
            <w:r>
              <w:rPr>
                <w:b w:val="0"/>
                <w:sz w:val="20"/>
              </w:rPr>
              <w:t>Code Debugging - Passes 1-5 / final</w:t>
            </w:r>
          </w:p>
        </w:tc>
        <w:tc>
          <w:tcPr>
            <w:tcW w:w="2664" w:type="dxa"/>
            <w:shd w:val="clear" w:color="auto" w:fill="F4F6F8"/>
            <w:tcMar>
              <w:top w:w="80" w:type="dxa"/>
              <w:left w:w="100" w:type="dxa"/>
              <w:bottom w:w="80" w:type="dxa"/>
              <w:right w:w="100" w:type="dxa"/>
            </w:tcMar>
            <w:vAlign w:val="center"/>
          </w:tcPr>
          <w:p>
            <w:pPr>
              <w:spacing w:after="30" w:beforeAutospacing="0" w:afterAutospacing="0"/>
            </w:pPr>
            <w:r>
              <w:rPr>
                <w:b w:val="0"/>
                <w:sz w:val="20"/>
              </w:rPr>
              <w:t>Medium for Code Debugging; X-High for Code Debugging (Deep); fresh each pass</w:t>
            </w:r>
          </w:p>
        </w:tc>
        <w:tc>
          <w:tcPr>
            <w:tcW w:w="1224" w:type="dxa"/>
            <w:shd w:val="clear" w:color="auto" w:fill="F4F6F8"/>
            <w:tcMar>
              <w:top w:w="80" w:type="dxa"/>
              <w:left w:w="100" w:type="dxa"/>
              <w:bottom w:w="80" w:type="dxa"/>
              <w:right w:w="100" w:type="dxa"/>
            </w:tcMar>
            <w:vAlign w:val="center"/>
          </w:tcPr>
          <w:p>
            <w:pPr>
              <w:spacing w:after="30" w:beforeAutospacing="0" w:afterAutospacing="0"/>
            </w:pPr>
            <w:r>
              <w:rPr>
                <w:b w:val="0"/>
                <w:sz w:val="20"/>
              </w:rPr>
              <w:t>1.00 / 0.80 / 0.70 / 0.60 / 0.50; final 1.00</w:t>
            </w:r>
          </w:p>
        </w:tc>
        <w:tc>
          <w:tcPr>
            <w:tcW w:w="1728" w:type="dxa"/>
            <w:shd w:val="clear" w:color="auto" w:fill="F4F6F8"/>
            <w:tcMar>
              <w:top w:w="80" w:type="dxa"/>
              <w:left w:w="100" w:type="dxa"/>
              <w:bottom w:w="80" w:type="dxa"/>
              <w:right w:w="100" w:type="dxa"/>
            </w:tcMar>
            <w:vAlign w:val="center"/>
          </w:tcPr>
          <w:p>
            <w:pPr>
              <w:spacing w:after="30" w:beforeAutospacing="0" w:afterAutospacing="0"/>
            </w:pPr>
            <w:r>
              <w:rPr>
                <w:b w:val="0"/>
                <w:sz w:val="20"/>
              </w:rPr>
              <w:t>Passes: inspection/non-mutating; direct mutation tools excluded where identifiable; final: no tools</w:t>
            </w:r>
          </w:p>
        </w:tc>
        <w:tc>
          <w:tcPr>
            <w:tcW w:w="2880" w:type="dxa"/>
            <w:shd w:val="clear" w:color="auto" w:fill="F4F6F8"/>
            <w:tcMar>
              <w:top w:w="80" w:type="dxa"/>
              <w:left w:w="100" w:type="dxa"/>
              <w:bottom w:w="80" w:type="dxa"/>
              <w:right w:w="100" w:type="dxa"/>
            </w:tcMar>
            <w:vAlign w:val="center"/>
          </w:tcPr>
          <w:p>
            <w:pPr>
              <w:spacing w:after="30" w:beforeAutospacing="0" w:afterAutospacing="0"/>
            </w:pPr>
            <w:r>
              <w:rPr>
                <w:b w:val="0"/>
                <w:sz w:val="20"/>
              </w:rPr>
              <w:t>Report-only audits. Exact Pass 0 enters every pass; Passes 2-5 get compact host-derived duplicate-avoidance state only. Full handoffs stay on disk for final synthesis.</w:t>
            </w:r>
          </w:p>
        </w:tc>
      </w:tr>
    </w:tbl>
    <w:p>
      <w:pPr>
        <w:spacing w:lineRule="auto" w:line="259" w:before="0" w:after="0" w:beforeAutospacing="0" w:afterAutospacing="0"/>
      </w:pPr>
    </w:p>
    <w:p>
      <w:pPr>
        <w:spacing w:lineRule="auto" w:line="259" w:before="0" w:after="100" w:beforeAutospacing="0" w:afterAutospacing="0"/>
      </w:pPr>
      <w:r>
        <w:t>Deep Research host-side max_tokens runaway ceilings are 100000 / 20000 / 100000 for Thesis / Antithesis / Synthesis. These are not target lengths and are not model-visible cognitive instructions. Code Debugging uses the same topology in both public profiles; only Medium versus X-High reasoning effort changes.</w:t>
      </w:r>
    </w:p>
    <w:p>
      <w:pPr>
        <w:pStyle w:val="P4"/>
        <w:keepNext w:val="1"/>
      </w:pPr>
      <w:r>
        <w:rPr>
          <w:b w:val="0"/>
          <w:i w:val="0"/>
        </w:rPr>
        <w:t>Common release problems</w:t>
      </w:r>
    </w:p>
    <w:p>
      <w:pPr>
        <w:pStyle w:val="P22"/>
      </w:pPr>
      <w:r>
        <w:rPr>
          <w:b w:val="0"/>
          <w:i w:val="0"/>
        </w:rPr>
        <w:t>Agent cannot connect: confirm Jack is running and the agent base URL is http://127.0.0.1:8001/v1, not the backend URL.</w:t>
      </w:r>
    </w:p>
    <w:p>
      <w:pPr>
        <w:pStyle w:val="P22"/>
      </w:pPr>
      <w:r>
        <w:rPr>
          <w:b w:val="0"/>
          <w:i w:val="0"/>
        </w:rPr>
        <w:t>Backend reports no model: load a model first or configure the backend model explicitly. Jack rejects ambiguous/stale identity rather than silently pretending a model is loaded.</w:t>
      </w:r>
    </w:p>
    <w:p>
      <w:pPr>
        <w:pStyle w:val="P22"/>
      </w:pPr>
      <w:r>
        <w:rPr>
          <w:b w:val="0"/>
          <w:i w:val="0"/>
        </w:rPr>
        <w:t>Pi still points to 8000: rerun the bundled Pi installer and inspect %USERPROFILE%\.pi\agent\jack-kernel.json for an explicit old override.</w:t>
      </w:r>
    </w:p>
    <w:p>
      <w:pPr>
        <w:pStyle w:val="P22"/>
      </w:pPr>
      <w:r>
        <w:rPr>
          <w:b w:val="0"/>
          <w:i w:val="0"/>
        </w:rPr>
        <w:t>Pi context meter exceeds 100%: this can be expected in long Jack-governed sessions because Pi measures before Jack's inference-time pruning. Check Jack/backend context telemetry when diagnosing an actual overflow.</w:t>
      </w:r>
    </w:p>
    <w:p>
      <w:pPr>
        <w:pStyle w:val="P22"/>
      </w:pPr>
      <w:r>
        <w:rPr>
          <w:b w:val="0"/>
          <w:i w:val="0"/>
        </w:rPr>
        <w:t>A tool is unavailable in a stage: first check the program contract. Deep Research Thesis/Antithesis, Agentic Stage 2, Debugging intake, and the Debugging final reporter intentionally have no tool authority.</w:t>
      </w:r>
    </w:p>
    <w:p>
      <w:pPr>
        <w:pStyle w:val="P22"/>
      </w:pPr>
      <w:r>
        <w:rPr>
          <w:b w:val="0"/>
          <w:i w:val="0"/>
        </w:rPr>
        <w:t>Code Debugging did not patch the project: correct behavior. It is report-only; a separate work agent should implement the repair specification.</w:t>
      </w:r>
    </w:p>
    <w:p>
      <w:pPr>
        <w:pStyle w:val="P22"/>
      </w:pPr>
      <w:r>
        <w:rPr>
          <w:b w:val="0"/>
          <w:i w:val="0"/>
        </w:rPr>
        <w:t>Agentic Stage 2 found an error but did not fix A1: correct behavior. A1 is frozen and Stage 2 has zero answer authority; the audit records the error for future cognition.</w:t>
      </w:r>
    </w:p>
    <w:p>
      <w:pPr>
        <w:pStyle w:val="P4"/>
        <w:keepNext w:val="1"/>
      </w:pPr>
      <w:r>
        <w:rPr>
          <w:b w:val="0"/>
          <w:i w:val="0"/>
        </w:rPr>
        <w:t>Useful files in the release</w:t>
      </w:r>
    </w:p>
    <w:p>
      <w:pPr>
        <w:pStyle w:val="P22"/>
      </w:pPr>
      <w:r>
        <w:rPr>
          <w:b w:val="0"/>
          <w:i w:val="0"/>
        </w:rPr>
        <w:t>jack_kernel.py - runtime and configuration interface.</w:t>
      </w:r>
    </w:p>
    <w:p>
      <w:pPr>
        <w:pStyle w:val="P22"/>
      </w:pPr>
      <w:r>
        <w:rPr>
          <w:b w:val="0"/>
          <w:i w:val="0"/>
        </w:rPr>
        <w:t>start.bat - Windows launcher.</w:t>
      </w:r>
    </w:p>
    <w:p>
      <w:pPr>
        <w:pStyle w:val="P22"/>
      </w:pPr>
      <w:r>
        <w:rPr>
          <w:b w:val="0"/>
          <w:i w:val="0"/>
        </w:rPr>
        <w:t>requirements.txt - Python dependencies.</w:t>
      </w:r>
    </w:p>
    <w:p>
      <w:pPr>
        <w:pStyle w:val="P22"/>
      </w:pPr>
      <w:r>
        <w:rPr>
          <w:b w:val="0"/>
          <w:i w:val="0"/>
        </w:rPr>
        <w:t>README.md - repository front door and concise release documentation.</w:t>
      </w:r>
    </w:p>
    <w:p>
      <w:pPr>
        <w:pStyle w:val="P22"/>
      </w:pPr>
      <w:r>
        <w:rPr>
          <w:b w:val="0"/>
          <w:i w:val="0"/>
        </w:rPr>
        <w:t>Pi/ - optional Pi provider/context synchronization integration.</w:t>
      </w:r>
    </w:p>
    <w:p>
      <w:pPr>
        <w:pStyle w:val="P22"/>
      </w:pPr>
      <w:r>
        <w:rPr>
          <w:b w:val="0"/>
          <w:i w:val="0"/>
        </w:rPr>
        <w:t>Debugging/Instructions.md - machine-facing Code Debugging contract.</w:t>
      </w:r>
    </w:p>
    <w:p>
      <w:pPr>
        <w:pStyle w:val="P22"/>
      </w:pPr>
      <w:r>
        <w:rPr>
          <w:b w:val="0"/>
          <w:i w:val="0"/>
        </w:rPr>
        <w:t>Debugging/User_Instructions.md - debugging-specific user examples and workflow guidance.</w:t>
      </w:r>
    </w:p>
    <w:p>
      <w:pPr>
        <w:pStyle w:val="P22"/>
      </w:pPr>
      <w:r>
        <w:rPr>
          <w:b w:val="0"/>
          <w:i w:val="0"/>
        </w:rPr>
        <w:t>Debugging/Reports/ - unique durable report per debugging invocation.</w:t>
      </w:r>
    </w:p>
    <w:p>
      <w:pPr>
        <w:pStyle w:val="P22"/>
      </w:pPr>
      <w:r>
        <w:rPr>
          <w:b w:val="0"/>
          <w:i w:val="0"/>
        </w:rPr>
        <w:t>LICENSE / NOTICE / COMMERCIAL_LICENSE.md - distribution and licensing terms/notices.</w:t>
      </w:r>
    </w:p>
    <w:p>
      <w:r>
        <w:rPr>
          <w:b w:val="0"/>
          <w:i w:val="1"/>
        </w:rPr>
        <w:t>This Plain-English Master Guide is the general help document. Debugging/User_Instructions.md is intentionally narrower and applies only to the Code Debugging program.</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17. What Jack can prove — and what it cannot</w:t>
      </w:r>
    </w:p>
    <w:tbl>
      <w:tblPr>
        <w:tblW w:w="0" w:type="auto"/>
        <w:jc w:val="center"/>
        <w:tblLayout w:type="autofit"/>
        <w:tblLook w:val="04A0"/>
      </w:tblPr>
      <w:tblGrid>
        <w:gridCol w:w="4896"/>
        <w:gridCol w:w="4896"/>
      </w:tblGrid>
      <w:tr>
        <w:trPr>
          <w:cantSplit/>
          <w:tblHeader/>
        </w:trPr>
        <w:tc>
          <w:tcPr>
            <w:tcW w:w="48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can make this host behavior auditable</w:t>
            </w:r>
          </w:p>
        </w:tc>
        <w:tc>
          <w:tcPr>
            <w:tcW w:w="4896" w:type="dxa"/>
            <w:shd w:val="clear" w:color="auto" w:fill="202A35"/>
            <w:tcMar>
              <w:top w:w="70" w:type="dxa"/>
              <w:left w:w="85" w:type="dxa"/>
              <w:bottom w:w="70" w:type="dxa"/>
              <w:right w:w="85" w:type="dxa"/>
            </w:tcMar>
            <w:vAlign w:val="center"/>
          </w:tcPr>
          <w:p>
            <w:pPr>
              <w:jc w:val="left"/>
            </w:pPr>
            <w:r>
              <w:rPr>
                <w:rFonts w:ascii="Aptos" w:hAnsi="Aptos"/>
                <w:b w:val="1"/>
                <w:color w:val="FFFFFF"/>
                <w:sz w:val="19"/>
              </w:rPr>
              <w:t>Jack cannot guarantee this semantic outcome</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stage ran and in what order.</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model reasoned correctly.</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stage received tools.</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model chose the right tool or interpreted the result correctly.</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Which user request a stage was targeting.</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Antithesis found the strongest hidden assumption.</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What output was frozen or committed.</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committed answer is factually correct.</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What context was preserved, pruned, or rehydrated.</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semantic consolidation preserved every useful fact.</w:t>
            </w:r>
          </w:p>
        </w:tc>
      </w:tr>
      <w:tr>
        <w:trPr>
          <w:cantSplit/>
        </w:trPr>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Whether verification belongs to a current or stale artifact state.</w:t>
            </w:r>
          </w:p>
        </w:tc>
        <w:tc>
          <w:tcPr>
            <w:tcW w:w="4896" w:type="dxa"/>
            <w:shd w:val="clear" w:color="auto" w:fill="FFFFFF"/>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the chosen verification was sufficient for the user's real-world claim.</w:t>
            </w:r>
          </w:p>
        </w:tc>
      </w:tr>
      <w:tr>
        <w:trPr>
          <w:cantSplit/>
        </w:trPr>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1"/>
                <w:color w:val="28323C"/>
                <w:sz w:val="18"/>
              </w:rPr>
              <w:t>Whether a host gate allowed/denied a transition.</w:t>
            </w:r>
          </w:p>
        </w:tc>
        <w:tc>
          <w:tcPr>
            <w:tcW w:w="4896" w:type="dxa"/>
            <w:shd w:val="clear" w:color="auto" w:fill="F4F6F8"/>
            <w:tcMar>
              <w:top w:w="70" w:type="dxa"/>
              <w:left w:w="85" w:type="dxa"/>
              <w:bottom w:w="70" w:type="dxa"/>
              <w:right w:w="85" w:type="dxa"/>
            </w:tcMar>
            <w:vAlign w:val="center"/>
          </w:tcPr>
          <w:p>
            <w:pPr>
              <w:spacing w:lineRule="auto" w:line="240" w:after="30" w:beforeAutospacing="0" w:afterAutospacing="0"/>
            </w:pPr>
            <w:r>
              <w:rPr>
                <w:rFonts w:ascii="Aptos" w:hAnsi="Aptos"/>
                <w:b w:val="0"/>
                <w:color w:val="28323C"/>
                <w:sz w:val="18"/>
              </w:rPr>
              <w:t>That a deployment safety policy is complete.</w:t>
            </w:r>
          </w:p>
        </w:tc>
      </w:tr>
    </w:tbl>
    <w:p>
      <w:pPr>
        <w:spacing w:lineRule="auto" w:line="259" w:before="0" w:after="0" w:beforeAutospacing="0" w:afterAutospacing="0"/>
      </w:pPr>
    </w:p>
    <w:p>
      <w:pPr>
        <w:spacing w:lineRule="auto" w:line="259" w:before="0" w:after="100" w:beforeAutospacing="0" w:afterAutospacing="0"/>
      </w:pPr>
      <w:r>
        <w:rPr>
          <w:rFonts w:ascii="Aptos" w:hAnsi="Aptos"/>
          <w:color w:val="28323C"/>
          <w:sz w:val="21"/>
        </w:rPr>
        <w:t>Jack remains research software. Its deterministic guarantees apply to the orchestration surfaces the runtime actually owns. Semantic quality remains model-, task-, and policy-dependent.</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18. Distribution and licensing</w:t>
      </w:r>
    </w:p>
    <w:p>
      <w:pPr>
        <w:spacing w:lineRule="auto" w:line="259" w:before="0" w:after="100" w:beforeAutospacing="0" w:afterAutospacing="0"/>
      </w:pPr>
      <w:r>
        <w:rPr>
          <w:rFonts w:ascii="Aptos" w:hAnsi="Aptos"/>
          <w:color w:val="28323C"/>
          <w:sz w:val="21"/>
        </w:rPr>
        <w:t>The repository distribution uses the official PolyForm Noncommercial License . The noncommercial license permits qualifying noncommercial use and does not grant commercial or production rights. Commercial or production use — including internal business systems, commercial software offerings, paid API deployments, or other revenue-generating activity — requires a separate written commercial license from the licensor.</w:t>
      </w:r>
    </w:p>
    <w:p>
      <w:pPr>
        <w:spacing w:lineRule="auto" w:line="259" w:before="0" w:after="100" w:beforeAutospacing="0" w:afterAutospacing="0"/>
      </w:pPr>
      <w:r>
        <w:rPr>
          <w:rFonts w:ascii="Aptos" w:hAnsi="Aptos"/>
          <w:color w:val="28323C"/>
          <w:sz w:val="21"/>
        </w:rPr>
        <w:t>This guide is technical documentation, not a license agreement. If documentation wording conflicts with the repository LICENSE or a signed commercial agreement, the applicable license controls.</w:t>
      </w: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19. The project in one sentence, one paragraph, and one diagram</w:t>
      </w:r>
    </w:p>
    <w:p>
      <w:pPr>
        <w:pStyle w:val="P4"/>
        <w:keepNext w:val="1"/>
        <w:spacing w:before="160" w:after="80" w:beforeAutospacing="0" w:afterAutospacing="0"/>
      </w:pPr>
      <w:r>
        <w:t>One sentence</w:t>
      </w:r>
    </w:p>
    <w:tbl>
      <w:tblPr>
        <w:tblW w:w="0" w:type="auto"/>
        <w:jc w:val="center"/>
        <w:tblLayout w:type="autofit"/>
        <w:tblLook w:val="04A0"/>
      </w:tblPr>
      <w:tblGrid>
        <w:gridCol w:w="9994"/>
      </w:tblGrid>
      <w:tr>
        <w:trPr>
          <w:cantSplit/>
        </w:trPr>
        <w:tc>
          <w:tcPr>
            <w:tcW w:w="9994" w:type="dxa"/>
            <w:shd w:val="clear" w:color="auto" w:fill="F4F6F8"/>
            <w:tcMar>
              <w:top w:w="70" w:type="dxa"/>
              <w:left w:w="85" w:type="dxa"/>
              <w:bottom w:w="70" w:type="dxa"/>
              <w:right w:w="85" w:type="dxa"/>
            </w:tcMar>
            <w:vAlign w:val="center"/>
          </w:tcPr>
          <w:p>
            <w:pPr>
              <w:jc w:val="center"/>
            </w:pPr>
            <w:r>
              <w:rPr>
                <w:rFonts w:ascii="Aptos" w:hAnsi="Aptos"/>
                <w:color w:val="28323C"/>
                <w:sz w:val="19"/>
              </w:rPr>
              <w:t>Jack Kernel is a programmable inference operating layer for controlling cognition, context, tools, memory, evidence, and authority around an LLM.</w:t>
            </w:r>
          </w:p>
        </w:tc>
      </w:tr>
    </w:tbl>
    <w:p>
      <w:pPr>
        <w:spacing w:lineRule="auto" w:line="259" w:before="0" w:after="0" w:beforeAutospacing="0" w:afterAutospacing="0"/>
      </w:pPr>
    </w:p>
    <w:p>
      <w:pPr>
        <w:pStyle w:val="P4"/>
        <w:keepNext w:val="1"/>
        <w:spacing w:before="160" w:after="80" w:beforeAutospacing="0" w:afterAutospacing="0"/>
      </w:pPr>
      <w:r>
        <w:t>One paragraph</w:t>
      </w:r>
    </w:p>
    <w:p>
      <w:pPr>
        <w:spacing w:lineRule="auto" w:line="259" w:before="0" w:after="100" w:beforeAutospacing="0" w:afterAutospacing="0"/>
      </w:pPr>
      <w:r>
        <w:t>The agent decides what work to do. The model supplies probabilistic cognition. Jack controls the environment in which that cognition happens. Deep Research shows custom staged reasoning with X-High Thesis, Medium Antithesis, X-High Synthesis, full active-turn Preserve Thinking, and final Synthesis authority. Agentic uses full native cognition at the immediate horizon, freezes A1, distills the completed episode into grounding/verification/challenge/audit Jack XML, and then retires raw cognition for later turns. Code Debugging and Code Debugging (Deep) show the same five-pass forensic loop at Medium and X-High reasoning respectively: user-only Pass 0 authority, fresh one-problem audits, a shared review space under cascading temperatures, compact host-derived duplicate avoidance for later passes, unique durable reports, and fresh final synthesis into a repair specification. The shipped programs are demonstrations of a broader kernel for dynamic reasoning, context management, tool permissions, evidence, routing, validation, approvals, safety, forensics, training-data capture, customizable loops, and long-horizon workflows.</w:t>
      </w:r>
    </w:p>
    <w:p>
      <w:pPr>
        <w:pStyle w:val="P4"/>
        <w:keepNext w:val="1"/>
        <w:spacing w:before="160" w:after="80" w:beforeAutospacing="0" w:afterAutospacing="0"/>
      </w:pPr>
      <w:r>
        <w:t>One diagram</w:t>
      </w: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AGENT</w:t>
            </w:r>
          </w:p>
          <w:p>
            <w:pPr>
              <w:spacing w:after="0" w:beforeAutospacing="0" w:afterAutospacing="0"/>
              <w:jc w:val="center"/>
            </w:pPr>
            <w:r>
              <w:rPr>
                <w:rFonts w:ascii="Aptos" w:hAnsi="Aptos"/>
                <w:b w:val="0"/>
                <w:color w:val="FFFFFF"/>
                <w:sz w:val="19"/>
              </w:rPr>
              <w:t>What should we do?</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JACK KERNEL</w:t>
            </w:r>
          </w:p>
          <w:p>
            <w:pPr>
              <w:spacing w:after="0" w:beforeAutospacing="0" w:afterAutospacing="0"/>
              <w:jc w:val="center"/>
            </w:pPr>
            <w:r>
              <w:rPr>
                <w:rFonts w:ascii="Aptos" w:hAnsi="Aptos"/>
                <w:b w:val="0"/>
                <w:color w:val="FFFFFF"/>
                <w:sz w:val="19"/>
              </w:rPr>
              <w:t>How should cognition be governed?</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LLM</w:t>
            </w:r>
          </w:p>
          <w:p>
            <w:pPr>
              <w:spacing w:after="0" w:beforeAutospacing="0" w:afterAutospacing="0"/>
              <w:jc w:val="center"/>
            </w:pPr>
            <w:r>
              <w:rPr>
                <w:rFonts w:ascii="Aptos" w:hAnsi="Aptos"/>
                <w:b w:val="0"/>
                <w:color w:val="FFFFFF"/>
                <w:sz w:val="19"/>
              </w:rPr>
              <w:t>Generate cognition</w:t>
            </w:r>
          </w:p>
        </w:tc>
      </w:tr>
    </w:tbl>
    <w:p>
      <w:pPr>
        <w:spacing w:lineRule="auto" w:line="259" w:before="0" w:after="0" w:beforeAutospacing="0" w:afterAutospacing="0"/>
      </w:pPr>
    </w:p>
    <w:tbl>
      <w:tblPr>
        <w:tblW w:w="0" w:type="auto"/>
        <w:jc w:val="center"/>
        <w:tblLayout w:type="autofit"/>
        <w:tblLook w:val="04A0"/>
      </w:tblPr>
      <w:tblGrid>
        <w:gridCol w:w="3331"/>
        <w:gridCol w:w="3331"/>
        <w:gridCol w:w="3331"/>
      </w:tblGrid>
      <w:tr>
        <w:trPr>
          <w:cantSplit/>
        </w:trPr>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CUSTOM PROGRAM</w:t>
            </w:r>
          </w:p>
          <w:p>
            <w:pPr>
              <w:spacing w:after="0" w:beforeAutospacing="0" w:afterAutospacing="0"/>
              <w:jc w:val="center"/>
            </w:pPr>
            <w:r>
              <w:rPr>
                <w:rFonts w:ascii="Aptos" w:hAnsi="Aptos"/>
                <w:b w:val="0"/>
                <w:color w:val="FFFFFF"/>
                <w:sz w:val="19"/>
              </w:rPr>
              <w:t>Deep Research / Agentic / Debugging / your own</w:t>
            </w:r>
          </w:p>
        </w:tc>
        <w:tc>
          <w:tcPr>
            <w:tcW w:w="3331" w:type="dxa"/>
            <w:shd w:val="clear" w:color="auto" w:fill="202A35"/>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PROGRAMMABLE CONTROLS</w:t>
            </w:r>
          </w:p>
          <w:p>
            <w:pPr>
              <w:spacing w:after="0" w:beforeAutospacing="0" w:afterAutospacing="0"/>
              <w:jc w:val="center"/>
            </w:pPr>
            <w:r>
              <w:rPr>
                <w:rFonts w:ascii="Aptos" w:hAnsi="Aptos"/>
                <w:b w:val="0"/>
                <w:color w:val="FFFFFF"/>
                <w:sz w:val="19"/>
              </w:rPr>
              <w:t>Stages + context + tools + memory + evidence + gates</w:t>
            </w:r>
          </w:p>
        </w:tc>
        <w:tc>
          <w:tcPr>
            <w:tcW w:w="3331" w:type="dxa"/>
            <w:shd w:val="clear" w:color="auto" w:fill="33485C"/>
            <w:tcMar>
              <w:top w:w="70" w:type="dxa"/>
              <w:left w:w="85" w:type="dxa"/>
              <w:bottom w:w="70" w:type="dxa"/>
              <w:right w:w="85" w:type="dxa"/>
            </w:tcMar>
            <w:vAlign w:val="center"/>
          </w:tcPr>
          <w:p>
            <w:pPr>
              <w:spacing w:after="40" w:beforeAutospacing="0" w:afterAutospacing="0"/>
              <w:jc w:val="center"/>
            </w:pPr>
            <w:r>
              <w:rPr>
                <w:rFonts w:ascii="Aptos" w:hAnsi="Aptos"/>
                <w:b w:val="1"/>
                <w:color w:val="B28A2E"/>
                <w:sz w:val="20"/>
              </w:rPr>
              <w:t>AUTHORITATIVE RESULT</w:t>
            </w:r>
          </w:p>
          <w:p>
            <w:pPr>
              <w:spacing w:after="0" w:beforeAutospacing="0" w:afterAutospacing="0"/>
              <w:jc w:val="center"/>
            </w:pPr>
            <w:r>
              <w:rPr>
                <w:rFonts w:ascii="Aptos" w:hAnsi="Aptos"/>
                <w:b w:val="0"/>
                <w:color w:val="FFFFFF"/>
                <w:sz w:val="19"/>
              </w:rPr>
              <w:t>Host-governed commit</w:t>
            </w:r>
          </w:p>
        </w:tc>
      </w:tr>
    </w:tbl>
    <w:p>
      <w:pPr>
        <w:spacing w:lineRule="auto" w:line="259" w:before="0" w:after="0" w:beforeAutospacing="0" w:afterAutospacing="0"/>
      </w:pPr>
    </w:p>
    <w:tbl>
      <w:tblPr>
        <w:tblW w:w="0" w:type="auto"/>
        <w:jc w:val="center"/>
        <w:tblLayout w:type="autofit"/>
        <w:tblLook w:val="04A0"/>
      </w:tblPr>
      <w:tblGrid>
        <w:gridCol w:w="9994"/>
      </w:tblGrid>
      <w:tr>
        <w:trPr>
          <w:cantSplit/>
        </w:trPr>
        <w:tc>
          <w:tcPr>
            <w:tcW w:w="9994" w:type="dxa"/>
            <w:shd w:val="clear" w:color="auto" w:fill="E9EEF2"/>
            <w:tcMar>
              <w:top w:w="70" w:type="dxa"/>
              <w:left w:w="85" w:type="dxa"/>
              <w:bottom w:w="70" w:type="dxa"/>
              <w:right w:w="85" w:type="dxa"/>
            </w:tcMar>
            <w:vAlign w:val="center"/>
          </w:tcPr>
          <w:p>
            <w:r>
              <w:rPr>
                <w:rFonts w:ascii="Aptos" w:hAnsi="Aptos"/>
                <w:b w:val="1"/>
                <w:color w:val="33485C"/>
                <w:sz w:val="19"/>
              </w:rPr>
              <w:t>The point of the architecture</w:t>
            </w:r>
          </w:p>
          <w:p>
            <w:r>
              <w:rPr>
                <w:rFonts w:ascii="Aptos" w:hAnsi="Aptos"/>
                <w:b w:val="0"/>
                <w:color w:val="28323C"/>
                <w:sz w:val="19"/>
              </w:rPr>
              <w:t>Do not judge Jack only by whether one shipped mode beats another. The more important question is what new code-defined inference layers become possible once topology, reasoning controls, tools, context, memory lifetime, evidence, safety, disk state, and commit authority are programmable and host-authoritative.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Appendix A. Plain-English glossary</w:t>
      </w:r>
    </w:p>
    <w:tbl>
      <w:tblPr>
        <w:tblW w:w="0" w:type="auto"/>
        <w:jc w:val="center"/>
        <w:tblLayout w:type="autofit"/>
        <w:tblLook w:val="04A0"/>
      </w:tblPr>
      <w:tblGrid>
        <w:gridCol w:w="4243"/>
        <w:gridCol w:w="6181"/>
      </w:tblGrid>
      <w:tr>
        <w:trPr>
          <w:cantSplit/>
          <w:tblHeader/>
        </w:trPr>
        <w:tc>
          <w:tcPr>
            <w:tcW w:w="237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Term</w:t>
            </w:r>
          </w:p>
        </w:tc>
        <w:tc>
          <w:tcPr>
            <w:tcW w:w="7416" w:type="dxa"/>
            <w:shd w:val="clear" w:color="auto" w:fill="202A35"/>
            <w:tcMar>
              <w:top w:w="80" w:type="dxa"/>
              <w:left w:w="100" w:type="dxa"/>
              <w:bottom w:w="80" w:type="dxa"/>
              <w:right w:w="100" w:type="dxa"/>
            </w:tcMar>
            <w:vAlign w:val="center"/>
          </w:tcPr>
          <w:p>
            <w:pPr>
              <w:jc w:val="left"/>
            </w:pPr>
            <w:r>
              <w:rPr>
                <w:rFonts w:ascii="Aptos" w:hAnsi="Aptos"/>
                <w:b w:val="1"/>
                <w:color w:val="FFFFFF"/>
                <w:sz w:val="20"/>
              </w:rPr>
              <w:t>Meaning in Jack</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A1</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exact Stage-1 answer generated and frozen in Agentic.</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Answer authority</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Which stage is allowed to become the user-facing committed answer.</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Commit</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host-authoritative point where output/state becomes durable or final.</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Context projection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exact subset/order of history, reasoning, tools, XML, and evidence shown to a stage.</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Deep Research</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b w:val="0"/>
                <w:sz w:val="20"/>
              </w:rPr>
              <w:t>Public three-stage Thesis -&gt; Antithesis -&gt; authoritative Synthesis program.</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Evidence epoch</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 way to associate verification with a particular artifact state so later mutations can stale earlier proof.</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Freeze</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Prevent later cognition from rewriting a specific committed candidate, such as Agentic A1.</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Jack XML</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Strongly semantic Agentic attention state: grounding, verification, challenge, audit.</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Preserve Thinking</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Backend capability that carries native reasoning across adjacent calls inside an active transaction.</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Rehydration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Rereading durable state into a new stage/pass after transient cognition has been pruned.</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R1 / R2 / R3</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Native reasoning associated with Deep Research Thesis / Antithesis / Synthesis.</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Sage of Friction</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The narrow Antithesis role: introduce strong material adversarial questions without taking answer authority.</w:t>
            </w:r>
          </w:p>
        </w:tc>
      </w:tr>
      <w:tr>
        <w:trPr>
          <w:cantSplit/>
        </w:trPr>
        <w:tc>
          <w:tcPr>
            <w:tcW w:w="237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Tool receipt / host result</w:t>
            </w:r>
          </w:p>
        </w:tc>
        <w:tc>
          <w:tcPr>
            <w:tcW w:w="7416" w:type="dxa"/>
            <w:shd w:val="clear" w:color="auto" w:fill="F4F6F8"/>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Actual result returned by the host tool layer; execution evidence distinct from model narration.</w:t>
            </w:r>
          </w:p>
        </w:tc>
      </w:tr>
      <w:tr>
        <w:trPr>
          <w:cantSplit/>
        </w:trPr>
        <w:tc>
          <w:tcPr>
            <w:tcW w:w="237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1"/>
                <w:color w:val="28323C"/>
                <w:sz w:val="20"/>
              </w:rPr>
              <w:t>Turn capsule</w:t>
            </w:r>
          </w:p>
        </w:tc>
        <w:tc>
          <w:tcPr>
            <w:tcW w:w="7416" w:type="dxa"/>
            <w:shd w:val="clear" w:color="auto" w:fill="FFFFFF"/>
            <w:tcMar>
              <w:top w:w="80" w:type="dxa"/>
              <w:left w:w="100" w:type="dxa"/>
              <w:bottom w:w="80" w:type="dxa"/>
              <w:right w:w="100" w:type="dxa"/>
            </w:tcMar>
            <w:vAlign w:val="center"/>
          </w:tcPr>
          <w:p>
            <w:pPr>
              <w:spacing w:lineRule="auto" w:line="240" w:after="30" w:beforeAutospacing="0" w:afterAutospacing="0"/>
            </w:pPr>
            <w:r>
              <w:rPr>
                <w:rFonts w:ascii="Aptos" w:hAnsi="Aptos"/>
                <w:b w:val="0"/>
                <w:color w:val="28323C"/>
                <w:sz w:val="20"/>
              </w:rPr>
              <w:t>Agentic durable completed turn: exact user + semantic Jack XML + exact frozen A1.</w:t>
            </w:r>
          </w:p>
        </w:tc>
      </w:tr>
      <w:tr>
        <w:tc>
          <w:tcPr>
            <w:tcW w:w="4997" w:type="dxa"/>
            <w:shd w:val="clear" w:color="auto" w:fill="F4F6F8"/>
            <w:tcMar>
              <w:top w:w="80" w:type="dxa"/>
              <w:left w:w="100" w:type="dxa"/>
              <w:bottom w:w="80" w:type="dxa"/>
              <w:right w:w="100" w:type="dxa"/>
            </w:tcMar>
            <w:vAlign w:val="center"/>
          </w:tcPr>
          <w:p>
            <w:r>
              <w:rPr>
                <w:b w:val="0"/>
                <w:sz w:val="20"/>
              </w:rPr>
              <w:t>Code Debugging (Deep)</w:t>
            </w:r>
          </w:p>
        </w:tc>
        <w:tc>
          <w:tcPr>
            <w:tcW w:w="4997" w:type="dxa"/>
            <w:shd w:val="clear" w:color="auto" w:fill="F4F6F8"/>
            <w:tcMar>
              <w:top w:w="80" w:type="dxa"/>
              <w:left w:w="100" w:type="dxa"/>
              <w:bottom w:w="80" w:type="dxa"/>
              <w:right w:w="100" w:type="dxa"/>
            </w:tcMar>
            <w:vAlign w:val="center"/>
          </w:tcPr>
          <w:p>
            <w:r>
              <w:rPr>
                <w:b w:val="0"/>
                <w:sz w:val="20"/>
              </w:rPr>
              <w:t>The X-High reasoning profile of the same five-pass Code Debugging topology. The standard Code Debugging profile uses Medium reasoning.</w:t>
            </w:r>
          </w:p>
        </w:tc>
      </w:tr>
      <w:tr>
        <w:tc>
          <w:tcPr>
            <w:tcW w:w="4997" w:type="dxa"/>
            <w:shd w:val="clear" w:color="auto" w:fill="FFFFFF"/>
            <w:tcMar>
              <w:top w:w="80" w:type="dxa"/>
              <w:left w:w="100" w:type="dxa"/>
              <w:bottom w:w="80" w:type="dxa"/>
              <w:right w:w="100" w:type="dxa"/>
            </w:tcMar>
            <w:vAlign w:val="center"/>
          </w:tcPr>
          <w:p>
            <w:r>
              <w:rPr>
                <w:b w:val="0"/>
                <w:sz w:val="20"/>
              </w:rPr>
              <w:t>Pass 0</w:t>
            </w:r>
          </w:p>
        </w:tc>
        <w:tc>
          <w:tcPr>
            <w:tcW w:w="4997" w:type="dxa"/>
            <w:shd w:val="clear" w:color="auto" w:fill="FFFFFF"/>
            <w:tcMar>
              <w:top w:w="80" w:type="dxa"/>
              <w:left w:w="100" w:type="dxa"/>
              <w:bottom w:w="80" w:type="dxa"/>
              <w:right w:w="100" w:type="dxa"/>
            </w:tcMar>
            <w:vAlign w:val="center"/>
          </w:tcPr>
          <w:p>
            <w:r>
              <w:rPr>
                <w:b w:val="0"/>
                <w:sz w:val="20"/>
              </w:rPr>
              <w:t>The exact user-origin debugging intake re-projected into every fresh Code Debugging pass.</w:t>
            </w:r>
          </w:p>
        </w:tc>
      </w:tr>
      <w:tr>
        <w:tc>
          <w:tcPr>
            <w:tcW w:w="4997" w:type="dxa"/>
            <w:shd w:val="clear" w:color="auto" w:fill="F4F6F8"/>
            <w:tcMar>
              <w:top w:w="80" w:type="dxa"/>
              <w:left w:w="100" w:type="dxa"/>
              <w:bottom w:w="80" w:type="dxa"/>
              <w:right w:w="100" w:type="dxa"/>
            </w:tcMar>
            <w:vAlign w:val="center"/>
          </w:tcPr>
          <w:p>
            <w:r>
              <w:rPr>
                <w:b w:val="0"/>
                <w:sz w:val="20"/>
              </w:rPr>
              <w:t>Prior-finding registry</w:t>
            </w:r>
          </w:p>
        </w:tc>
        <w:tc>
          <w:tcPr>
            <w:tcW w:w="4997" w:type="dxa"/>
            <w:shd w:val="clear" w:color="auto" w:fill="F4F6F8"/>
            <w:tcMar>
              <w:top w:w="80" w:type="dxa"/>
              <w:left w:w="100" w:type="dxa"/>
              <w:bottom w:w="80" w:type="dxa"/>
              <w:right w:w="100" w:type="dxa"/>
            </w:tcMar>
            <w:vAlign w:val="center"/>
          </w:tcPr>
          <w:p>
            <w:r>
              <w:rPr>
                <w:b w:val="0"/>
                <w:sz w:val="20"/>
              </w:rPr>
              <w:t>Compact host-derived duplicate-avoidance state given to Debugging Passes 2-5; it carries established prior outcomes without rehydrating prior full handoffs.</w:t>
            </w:r>
          </w:p>
        </w:tc>
      </w:tr>
      <w:tr>
        <w:tc>
          <w:tcPr>
            <w:tcW w:w="4997" w:type="dxa"/>
            <w:shd w:val="clear" w:color="auto" w:fill="FFFFFF"/>
            <w:tcMar>
              <w:top w:w="80" w:type="dxa"/>
              <w:left w:w="100" w:type="dxa"/>
              <w:bottom w:w="80" w:type="dxa"/>
              <w:right w:w="100" w:type="dxa"/>
            </w:tcMar>
            <w:vAlign w:val="center"/>
          </w:tcPr>
          <w:p>
            <w:r>
              <w:rPr>
                <w:b w:val="0"/>
                <w:sz w:val="20"/>
              </w:rPr>
              <w:t>Cumulative cognition</w:t>
            </w:r>
          </w:p>
        </w:tc>
        <w:tc>
          <w:tcPr>
            <w:tcW w:w="4997" w:type="dxa"/>
            <w:shd w:val="clear" w:color="auto" w:fill="FFFFFF"/>
            <w:tcMar>
              <w:top w:w="80" w:type="dxa"/>
              <w:left w:w="100" w:type="dxa"/>
              <w:bottom w:w="80" w:type="dxa"/>
              <w:right w:w="100" w:type="dxa"/>
            </w:tcMar>
            <w:vAlign w:val="center"/>
          </w:tcPr>
          <w:p>
            <w:r>
              <w:rPr>
                <w:b w:val="0"/>
                <w:sz w:val="20"/>
              </w:rPr>
              <w:t>Total work performed across a long-running session. It is not the same thing as the model-facing active context or the backend context-window size.</w:t>
            </w:r>
          </w:p>
        </w:tc>
      </w:tr>
    </w:tbl>
    <w:p>
      <w:pPr>
        <w:spacing w:lineRule="auto" w:line="259" w:before="0" w:after="0" w:beforeAutospacing="0" w:afterAutospacing="0"/>
      </w:pPr>
    </w:p>
    <w:p>
      <w:pPr>
        <w:pStyle w:val="P3"/>
        <w:keepNext w:val="1"/>
        <w:pBdr>
          <w:top w:val="none" w:sz="0" w:space="0" w:shadow="0" w:frame="0" w:color="auto"/>
          <w:left w:val="none" w:sz="0" w:space="0" w:shadow="0" w:frame="0" w:color="auto"/>
          <w:bottom w:val="single" w:sz="10" w:space="3" w:shadow="0" w:frame="0" w:color="B28A2E"/>
          <w:right w:val="none" w:sz="0" w:space="0" w:shadow="0" w:frame="0" w:color="auto"/>
          <w:between w:val="none" w:sz="0" w:space="0" w:shadow="0" w:frame="0" w:color="auto"/>
        </w:pBdr>
        <w:spacing w:before="240" w:after="120" w:beforeAutospacing="0" w:afterAutospacing="0"/>
      </w:pPr>
      <w:r>
        <w:t>Appendix B. Source documents consolidated into this guide</w:t>
      </w:r>
    </w:p>
    <w:p>
      <w:pPr>
        <w:pStyle w:val="P22"/>
        <w:spacing w:lineRule="auto" w:line="250" w:after="50" w:beforeAutospacing="0" w:afterAutospacing="0"/>
      </w:pPr>
      <w:r>
        <w:rPr>
          <w:rFonts w:ascii="Aptos" w:hAnsi="Aptos"/>
          <w:color w:val="28323C"/>
          <w:sz w:val="20"/>
        </w:rPr>
        <w:t>Jack Kernel Preview — Programmable Cognition Runtime, public-name revision: Deep Research.</w:t>
      </w:r>
    </w:p>
    <w:p>
      <w:pPr>
        <w:pStyle w:val="P22"/>
        <w:spacing w:lineRule="auto" w:line="250" w:after="50" w:beforeAutospacing="0" w:afterAutospacing="0"/>
      </w:pPr>
      <w:r>
        <w:rPr>
          <w:rFonts w:ascii="Aptos" w:hAnsi="Aptos"/>
          <w:color w:val="28323C"/>
          <w:sz w:val="20"/>
        </w:rPr>
        <w:t>Jack Kernel Runtime Specification, public-name revision: Deep Research.</w:t>
      </w:r>
    </w:p>
    <w:p>
      <w:pPr>
        <w:pStyle w:val="P22"/>
        <w:spacing w:lineRule="auto" w:line="250" w:after="50" w:beforeAutospacing="0" w:afterAutospacing="0"/>
      </w:pPr>
      <w:r>
        <w:rPr>
          <w:rFonts w:ascii="Aptos" w:hAnsi="Aptos"/>
          <w:color w:val="28323C"/>
          <w:sz w:val="20"/>
        </w:rPr>
        <w:t>Jack Kernel Long-Horizon Cognition Technical Whitepaper, public-name revision: Deep Research.</w:t>
      </w:r>
    </w:p>
    <w:p>
      <w:pPr>
        <w:pStyle w:val="P22"/>
        <w:spacing w:lineRule="auto" w:line="250" w:after="50" w:beforeAutospacing="0" w:afterAutospacing="0"/>
      </w:pPr>
      <w:r>
        <w:rPr>
          <w:rFonts w:ascii="Aptos" w:hAnsi="Aptos"/>
          <w:color w:val="28323C"/>
          <w:sz w:val="20"/>
        </w:rPr>
        <w:t>Jack Kernel README, used for current public naming, current profile values, runtime-cleanup behavior, and the creator note.</w:t>
      </w:r>
    </w:p>
    <w:p>
      <w:pPr>
        <w:pStyle w:val="P22"/>
      </w:pPr>
      <w:r>
        <w:rPr>
          <w:b w:val="0"/>
          <w:i w:val="0"/>
        </w:rPr>
        <w:t>Jack Kernel v.0.1.1 public README and current public runtime, used for the release endpoint, public profile values, Pi integration, and Code Debugging mode split.</w:t>
      </w:r>
    </w:p>
    <w:p>
      <w:pPr>
        <w:pStyle w:val="P22"/>
      </w:pPr>
      <w:r>
        <w:rPr>
          <w:b w:val="0"/>
          <w:i w:val="0"/>
        </w:rPr>
        <w:t>Semantic State After Native Reasoning - five-turn Agentic case study (September 10, 2026), used for the release-era Jack XML preservation and frozen-answer audit observations.</w:t>
      </w:r>
    </w:p>
    <w:p>
      <w:pPr>
        <w:pStyle w:val="P22"/>
      </w:pPr>
      <w:r>
        <w:rPr>
          <w:b w:val="0"/>
          <w:i w:val="0"/>
        </w:rPr>
        <w:t>Jack Kernel Code Debugging Demonstration - 1.48M cumulative-token / zero-model-work-compaction case study (September 10, 2026), used for the long-horizon context-lifetime example.</w:t>
      </w:r>
    </w:p>
    <w:p>
      <w:pPr>
        <w:spacing w:lineRule="auto" w:line="259" w:before="0" w:after="100" w:beforeAutospacing="0" w:afterAutospacing="0"/>
      </w:pPr>
      <w:r>
        <w:t>This master guide intentionally replaces paper-style repetition with one layered explanation: practical setup first, plain-English architecture second, exact boundaries and profile details after that. It is not a substitute for the normative Runtime Specification when exact implementation conformance is being audited, and case-study observations should not be mistaken for universal benchmark results.</w:t>
      </w:r>
    </w:p>
    <w:sectPr>
      <w:headerReference w:type="default" r:id="RelHdr1"/>
      <w:footerReference w:type="default" r:id="RelFtr1"/>
      <w:type w:val="nextPage"/>
      <w:pgMar w:left="1008" w:right="1008" w:top="936" w:bottom="893" w:header="403" w:footer="403" w:gutter="0"/>
      <w:cols w:equalWidth="1" w:space="72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pPr>
  </w:p>
  <w:tbl>
    <w:tblPr>
      <w:tblW w:w="0" w:type="auto"/>
      <w:jc w:val="center"/>
      <w:tblLook w:val="04A0"/>
    </w:tblPr>
    <w:tblGrid>
      <w:gridCol w:w="3264"/>
      <w:gridCol w:w="3264"/>
      <w:gridCol w:w="3264"/>
    </w:tblGrid>
    <w:tr>
      <w:tc>
        <w:tcPr>
          <w:tcW w:w="3264" w:type="dxa"/>
          <w:tcMar>
            <w:top w:w="30" w:type="dxa"/>
            <w:left w:w="0" w:type="dxa"/>
            <w:bottom w:w="30" w:type="dxa"/>
            <w:right w:w="0" w:type="dxa"/>
          </w:tcMar>
        </w:tcPr>
        <w:p>
          <w:pPr>
            <w:jc w:val="left"/>
          </w:pPr>
          <w:r>
            <w:rPr>
              <w:b w:val="0"/>
            </w:rPr>
            <w:t>Jack Kernel v.0.1.1</w:t>
          </w:r>
        </w:p>
      </w:tc>
      <w:tc>
        <w:tcPr>
          <w:tcW w:w="3264" w:type="dxa"/>
          <w:tcMar>
            <w:top w:w="30" w:type="dxa"/>
            <w:left w:w="0" w:type="dxa"/>
            <w:bottom w:w="30" w:type="dxa"/>
            <w:right w:w="0" w:type="dxa"/>
          </w:tcMar>
        </w:tcPr>
        <w:p>
          <w:pPr>
            <w:jc w:val="center"/>
          </w:pPr>
          <w:r>
            <w:rPr>
              <w:b w:val="0"/>
            </w:rPr>
            <w:t>JML</w:t>
          </w:r>
        </w:p>
      </w:tc>
      <w:tc>
        <w:tcPr>
          <w:tcW w:w="3264" w:type="dxa"/>
          <w:tcMar>
            <w:top w:w="30" w:type="dxa"/>
            <w:left w:w="0" w:type="dxa"/>
            <w:bottom w:w="30" w:type="dxa"/>
            <w:right w:w="0" w:type="dxa"/>
          </w:tcMar>
        </w:tcPr>
        <w:p>
          <w:pPr>
            <w:jc w:val="right"/>
          </w:pPr>
          <w:r>
            <w:rPr>
              <w:rFonts w:ascii="Aptos" w:hAnsi="Aptos"/>
              <w:b w:val="0"/>
              <w:color w:val="505B66"/>
              <w:sz w:val="16"/>
            </w:rPr>
            <w:t xml:space="preserve">Page </w:t>
          </w:r>
          <w:r>
            <w:rPr>
              <w:rFonts w:ascii="Aptos" w:hAnsi="Aptos"/>
              <w:b w:val="0"/>
              <w:color w:val="505B66"/>
              <w:sz w:val="16"/>
            </w:rPr>
            <w:fldChar w:fldCharType="begin"/>
          </w:r>
          <w:r>
            <w:rPr>
              <w:rFonts w:ascii="Aptos" w:hAnsi="Aptos"/>
              <w:b w:val="0"/>
              <w:color w:val="505B66"/>
              <w:sz w:val="16"/>
            </w:rPr>
            <w:instrText xml:space="preserve"> PAGE </w:instrText>
          </w:r>
          <w:r>
            <w:rPr>
              <w:rFonts w:ascii="Aptos" w:hAnsi="Aptos"/>
              <w:b w:val="0"/>
              <w:color w:val="505B66"/>
              <w:sz w:val="16"/>
            </w:rPr>
            <w:fldChar w:fldCharType="separate"/>
          </w:r>
          <w:r>
            <w:rPr>
              <w:rFonts w:ascii="Aptos" w:hAnsi="Aptos"/>
              <w:b w:val="0"/>
              <w:color w:val="505B66"/>
              <w:sz w:val="16"/>
            </w:rPr>
            <w:t>#</w:t>
          </w:r>
          <w:r>
            <w:rPr>
              <w:rFonts w:ascii="Aptos" w:hAnsi="Aptos"/>
              <w:b w:val="0"/>
              <w:color w:val="505B66"/>
              <w:sz w:val="16"/>
            </w:rPr>
            <w:fldChar w:fldCharType="end"/>
          </w:r>
        </w:p>
      </w:tc>
    </w:tr>
  </w:tbl>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right"/>
    </w:pPr>
    <w:r>
      <w:t xml:space="preserve">JACK KERNEL v.0.1.1  |  PLAIN-ENGLISH MASTER GUIDE</w:t>
    </w:r>
  </w:p>
</w:hdr>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5FE66650">
      <w:start w:val="1"/>
      <w:numFmt w:val="decimal"/>
      <w:suff w:val="tab"/>
      <w:lvlText w:val="%1."/>
      <w:lvlJc w:val="left"/>
      <w:pPr/>
      <w:rPr/>
    </w:lvl>
    <w:lvl w:ilvl="2" w:tplc="65BE6549">
      <w:start w:val="1"/>
      <w:numFmt w:val="decimal"/>
      <w:suff w:val="tab"/>
      <w:lvlText w:val="%1."/>
      <w:lvlJc w:val="left"/>
      <w:pPr/>
      <w:rPr/>
    </w:lvl>
    <w:lvl w:ilvl="3" w:tplc="02623D70">
      <w:start w:val="1"/>
      <w:numFmt w:val="decimal"/>
      <w:suff w:val="tab"/>
      <w:lvlText w:val="%1."/>
      <w:lvlJc w:val="left"/>
      <w:pPr/>
      <w:rPr/>
    </w:lvl>
    <w:lvl w:ilvl="4" w:tplc="4513F989">
      <w:start w:val="1"/>
      <w:numFmt w:val="decimal"/>
      <w:suff w:val="tab"/>
      <w:lvlText w:val="%1."/>
      <w:lvlJc w:val="left"/>
      <w:pPr/>
      <w:rPr/>
    </w:lvl>
    <w:lvl w:ilvl="5" w:tplc="68BC4ADA">
      <w:start w:val="1"/>
      <w:numFmt w:val="decimal"/>
      <w:suff w:val="tab"/>
      <w:lvlText w:val="%1."/>
      <w:lvlJc w:val="left"/>
      <w:pPr/>
      <w:rPr/>
    </w:lvl>
    <w:lvl w:ilvl="6" w:tplc="2FCB4DA6">
      <w:start w:val="1"/>
      <w:numFmt w:val="decimal"/>
      <w:suff w:val="tab"/>
      <w:lvlText w:val="%1."/>
      <w:lvlJc w:val="left"/>
      <w:pPr/>
      <w:rPr/>
    </w:lvl>
    <w:lvl w:ilvl="7" w:tplc="77774431">
      <w:start w:val="1"/>
      <w:numFmt w:val="decimal"/>
      <w:suff w:val="tab"/>
      <w:lvlText w:val="%1."/>
      <w:lvlJc w:val="left"/>
      <w:pPr/>
      <w:rPr/>
    </w:lvl>
    <w:lvl w:ilvl="8" w:tplc="37EA939C">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364C505C">
      <w:start w:val="1"/>
      <w:numFmt w:val="decimal"/>
      <w:suff w:val="tab"/>
      <w:lvlText w:val="%1."/>
      <w:lvlJc w:val="left"/>
      <w:pPr/>
      <w:rPr/>
    </w:lvl>
    <w:lvl w:ilvl="2" w:tplc="7347B140">
      <w:start w:val="1"/>
      <w:numFmt w:val="decimal"/>
      <w:suff w:val="tab"/>
      <w:lvlText w:val="%1."/>
      <w:lvlJc w:val="left"/>
      <w:pPr/>
      <w:rPr/>
    </w:lvl>
    <w:lvl w:ilvl="3" w:tplc="7BEB2A53">
      <w:start w:val="1"/>
      <w:numFmt w:val="decimal"/>
      <w:suff w:val="tab"/>
      <w:lvlText w:val="%1."/>
      <w:lvlJc w:val="left"/>
      <w:pPr/>
      <w:rPr/>
    </w:lvl>
    <w:lvl w:ilvl="4" w:tplc="286EE80D">
      <w:start w:val="1"/>
      <w:numFmt w:val="decimal"/>
      <w:suff w:val="tab"/>
      <w:lvlText w:val="%1."/>
      <w:lvlJc w:val="left"/>
      <w:pPr/>
      <w:rPr/>
    </w:lvl>
    <w:lvl w:ilvl="5" w:tplc="6CD8FB00">
      <w:start w:val="1"/>
      <w:numFmt w:val="decimal"/>
      <w:suff w:val="tab"/>
      <w:lvlText w:val="%1."/>
      <w:lvlJc w:val="left"/>
      <w:pPr/>
      <w:rPr/>
    </w:lvl>
    <w:lvl w:ilvl="6" w:tplc="78196B8C">
      <w:start w:val="1"/>
      <w:numFmt w:val="decimal"/>
      <w:suff w:val="tab"/>
      <w:lvlText w:val="%1."/>
      <w:lvlJc w:val="left"/>
      <w:pPr/>
      <w:rPr/>
    </w:lvl>
    <w:lvl w:ilvl="7" w:tplc="63F99814">
      <w:start w:val="1"/>
      <w:numFmt w:val="decimal"/>
      <w:suff w:val="tab"/>
      <w:lvlText w:val="%1."/>
      <w:lvlJc w:val="left"/>
      <w:pPr/>
      <w:rPr/>
    </w:lvl>
    <w:lvl w:ilvl="8" w:tplc="5C738234">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11A06F19">
      <w:start w:val="1"/>
      <w:numFmt w:val="decimal"/>
      <w:suff w:val="tab"/>
      <w:lvlText w:val="%1."/>
      <w:lvlJc w:val="left"/>
      <w:pPr/>
      <w:rPr/>
    </w:lvl>
    <w:lvl w:ilvl="2" w:tplc="343BF43A">
      <w:start w:val="1"/>
      <w:numFmt w:val="decimal"/>
      <w:suff w:val="tab"/>
      <w:lvlText w:val="%1."/>
      <w:lvlJc w:val="left"/>
      <w:pPr/>
      <w:rPr/>
    </w:lvl>
    <w:lvl w:ilvl="3" w:tplc="75D2668F">
      <w:start w:val="1"/>
      <w:numFmt w:val="decimal"/>
      <w:suff w:val="tab"/>
      <w:lvlText w:val="%1."/>
      <w:lvlJc w:val="left"/>
      <w:pPr/>
      <w:rPr/>
    </w:lvl>
    <w:lvl w:ilvl="4" w:tplc="1F57EAB4">
      <w:start w:val="1"/>
      <w:numFmt w:val="decimal"/>
      <w:suff w:val="tab"/>
      <w:lvlText w:val="%1."/>
      <w:lvlJc w:val="left"/>
      <w:pPr/>
      <w:rPr/>
    </w:lvl>
    <w:lvl w:ilvl="5" w:tplc="70AFFA7B">
      <w:start w:val="1"/>
      <w:numFmt w:val="decimal"/>
      <w:suff w:val="tab"/>
      <w:lvlText w:val="%1."/>
      <w:lvlJc w:val="left"/>
      <w:pPr/>
      <w:rPr/>
    </w:lvl>
    <w:lvl w:ilvl="6" w:tplc="7759FC7A">
      <w:start w:val="1"/>
      <w:numFmt w:val="decimal"/>
      <w:suff w:val="tab"/>
      <w:lvlText w:val="%1."/>
      <w:lvlJc w:val="left"/>
      <w:pPr/>
      <w:rPr/>
    </w:lvl>
    <w:lvl w:ilvl="7" w:tplc="58A5AA80">
      <w:start w:val="1"/>
      <w:numFmt w:val="decimal"/>
      <w:suff w:val="tab"/>
      <w:lvlText w:val="%1."/>
      <w:lvlJc w:val="left"/>
      <w:pPr/>
      <w:rPr/>
    </w:lvl>
    <w:lvl w:ilvl="8" w:tplc="18D327E4">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A5A97B5">
      <w:start w:val="1"/>
      <w:numFmt w:val="decimal"/>
      <w:suff w:val="tab"/>
      <w:lvlText w:val="%1."/>
      <w:lvlJc w:val="left"/>
      <w:pPr/>
      <w:rPr/>
    </w:lvl>
    <w:lvl w:ilvl="2" w:tplc="45E1477A">
      <w:start w:val="1"/>
      <w:numFmt w:val="decimal"/>
      <w:suff w:val="tab"/>
      <w:lvlText w:val="%1."/>
      <w:lvlJc w:val="left"/>
      <w:pPr/>
      <w:rPr/>
    </w:lvl>
    <w:lvl w:ilvl="3" w:tplc="0A2732FE">
      <w:start w:val="1"/>
      <w:numFmt w:val="decimal"/>
      <w:suff w:val="tab"/>
      <w:lvlText w:val="%1."/>
      <w:lvlJc w:val="left"/>
      <w:pPr/>
      <w:rPr/>
    </w:lvl>
    <w:lvl w:ilvl="4" w:tplc="2836C441">
      <w:start w:val="1"/>
      <w:numFmt w:val="decimal"/>
      <w:suff w:val="tab"/>
      <w:lvlText w:val="%1."/>
      <w:lvlJc w:val="left"/>
      <w:pPr/>
      <w:rPr/>
    </w:lvl>
    <w:lvl w:ilvl="5" w:tplc="3B601EFD">
      <w:start w:val="1"/>
      <w:numFmt w:val="decimal"/>
      <w:suff w:val="tab"/>
      <w:lvlText w:val="%1."/>
      <w:lvlJc w:val="left"/>
      <w:pPr/>
      <w:rPr/>
    </w:lvl>
    <w:lvl w:ilvl="6" w:tplc="79404DD4">
      <w:start w:val="1"/>
      <w:numFmt w:val="decimal"/>
      <w:suff w:val="tab"/>
      <w:lvlText w:val="%1."/>
      <w:lvlJc w:val="left"/>
      <w:pPr/>
      <w:rPr/>
    </w:lvl>
    <w:lvl w:ilvl="7" w:tplc="3C737879">
      <w:start w:val="1"/>
      <w:numFmt w:val="decimal"/>
      <w:suff w:val="tab"/>
      <w:lvlText w:val="%1."/>
      <w:lvlJc w:val="left"/>
      <w:pPr/>
      <w:rPr/>
    </w:lvl>
    <w:lvl w:ilvl="8" w:tplc="35F492CB">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284CE8BD">
      <w:start w:val="1"/>
      <w:numFmt w:val="decimal"/>
      <w:suff w:val="tab"/>
      <w:lvlText w:val="%1."/>
      <w:lvlJc w:val="left"/>
      <w:pPr/>
      <w:rPr/>
    </w:lvl>
    <w:lvl w:ilvl="2" w:tplc="19BE89F4">
      <w:start w:val="1"/>
      <w:numFmt w:val="decimal"/>
      <w:suff w:val="tab"/>
      <w:lvlText w:val="%1."/>
      <w:lvlJc w:val="left"/>
      <w:pPr/>
      <w:rPr/>
    </w:lvl>
    <w:lvl w:ilvl="3" w:tplc="03E79728">
      <w:start w:val="1"/>
      <w:numFmt w:val="decimal"/>
      <w:suff w:val="tab"/>
      <w:lvlText w:val="%1."/>
      <w:lvlJc w:val="left"/>
      <w:pPr/>
      <w:rPr/>
    </w:lvl>
    <w:lvl w:ilvl="4" w:tplc="43496D00">
      <w:start w:val="1"/>
      <w:numFmt w:val="decimal"/>
      <w:suff w:val="tab"/>
      <w:lvlText w:val="%1."/>
      <w:lvlJc w:val="left"/>
      <w:pPr/>
      <w:rPr/>
    </w:lvl>
    <w:lvl w:ilvl="5" w:tplc="1ACC6614">
      <w:start w:val="1"/>
      <w:numFmt w:val="decimal"/>
      <w:suff w:val="tab"/>
      <w:lvlText w:val="%1."/>
      <w:lvlJc w:val="left"/>
      <w:pPr/>
      <w:rPr/>
    </w:lvl>
    <w:lvl w:ilvl="6" w:tplc="6D90BCDA">
      <w:start w:val="1"/>
      <w:numFmt w:val="decimal"/>
      <w:suff w:val="tab"/>
      <w:lvlText w:val="%1."/>
      <w:lvlJc w:val="left"/>
      <w:pPr/>
      <w:rPr/>
    </w:lvl>
    <w:lvl w:ilvl="7" w:tplc="32AA81D0">
      <w:start w:val="1"/>
      <w:numFmt w:val="decimal"/>
      <w:suff w:val="tab"/>
      <w:lvlText w:val="%1."/>
      <w:lvlJc w:val="left"/>
      <w:pPr/>
      <w:rPr/>
    </w:lvl>
    <w:lvl w:ilvl="8" w:tplc="0A294E89">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7A47986A">
      <w:start w:val="1"/>
      <w:numFmt w:val="decimal"/>
      <w:suff w:val="tab"/>
      <w:lvlText w:val="%1."/>
      <w:lvlJc w:val="left"/>
      <w:pPr/>
      <w:rPr/>
    </w:lvl>
    <w:lvl w:ilvl="2" w:tplc="761EA09D">
      <w:start w:val="1"/>
      <w:numFmt w:val="decimal"/>
      <w:suff w:val="tab"/>
      <w:lvlText w:val="%1."/>
      <w:lvlJc w:val="left"/>
      <w:pPr/>
      <w:rPr/>
    </w:lvl>
    <w:lvl w:ilvl="3" w:tplc="49A4CF68">
      <w:start w:val="1"/>
      <w:numFmt w:val="decimal"/>
      <w:suff w:val="tab"/>
      <w:lvlText w:val="%1."/>
      <w:lvlJc w:val="left"/>
      <w:pPr/>
      <w:rPr/>
    </w:lvl>
    <w:lvl w:ilvl="4" w:tplc="6519CB28">
      <w:start w:val="1"/>
      <w:numFmt w:val="decimal"/>
      <w:suff w:val="tab"/>
      <w:lvlText w:val="%1."/>
      <w:lvlJc w:val="left"/>
      <w:pPr/>
      <w:rPr/>
    </w:lvl>
    <w:lvl w:ilvl="5" w:tplc="31460E6B">
      <w:start w:val="1"/>
      <w:numFmt w:val="decimal"/>
      <w:suff w:val="tab"/>
      <w:lvlText w:val="%1."/>
      <w:lvlJc w:val="left"/>
      <w:pPr/>
      <w:rPr/>
    </w:lvl>
    <w:lvl w:ilvl="6" w:tplc="29E3F428">
      <w:start w:val="1"/>
      <w:numFmt w:val="decimal"/>
      <w:suff w:val="tab"/>
      <w:lvlText w:val="%1."/>
      <w:lvlJc w:val="left"/>
      <w:pPr/>
      <w:rPr/>
    </w:lvl>
    <w:lvl w:ilvl="7" w:tplc="6C4E9C36">
      <w:start w:val="1"/>
      <w:numFmt w:val="decimal"/>
      <w:suff w:val="tab"/>
      <w:lvlText w:val="%1."/>
      <w:lvlJc w:val="left"/>
      <w:pPr/>
      <w:rPr/>
    </w:lvl>
    <w:lvl w:ilvl="8" w:tplc="4A8F62B3">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4DCABAED">
      <w:start w:val="1"/>
      <w:numFmt w:val="decimal"/>
      <w:suff w:val="tab"/>
      <w:lvlText w:val="%1."/>
      <w:lvlJc w:val="left"/>
      <w:pPr/>
      <w:rPr/>
    </w:lvl>
    <w:lvl w:ilvl="2" w:tplc="23F9A0B9">
      <w:start w:val="1"/>
      <w:numFmt w:val="decimal"/>
      <w:suff w:val="tab"/>
      <w:lvlText w:val="%1."/>
      <w:lvlJc w:val="left"/>
      <w:pPr/>
      <w:rPr/>
    </w:lvl>
    <w:lvl w:ilvl="3" w:tplc="396C4F35">
      <w:start w:val="1"/>
      <w:numFmt w:val="decimal"/>
      <w:suff w:val="tab"/>
      <w:lvlText w:val="%1."/>
      <w:lvlJc w:val="left"/>
      <w:pPr/>
      <w:rPr/>
    </w:lvl>
    <w:lvl w:ilvl="4" w:tplc="0CBB3831">
      <w:start w:val="1"/>
      <w:numFmt w:val="decimal"/>
      <w:suff w:val="tab"/>
      <w:lvlText w:val="%1."/>
      <w:lvlJc w:val="left"/>
      <w:pPr/>
      <w:rPr/>
    </w:lvl>
    <w:lvl w:ilvl="5" w:tplc="3437894A">
      <w:start w:val="1"/>
      <w:numFmt w:val="decimal"/>
      <w:suff w:val="tab"/>
      <w:lvlText w:val="%1."/>
      <w:lvlJc w:val="left"/>
      <w:pPr/>
      <w:rPr/>
    </w:lvl>
    <w:lvl w:ilvl="6" w:tplc="2AC8459A">
      <w:start w:val="1"/>
      <w:numFmt w:val="decimal"/>
      <w:suff w:val="tab"/>
      <w:lvlText w:val="%1."/>
      <w:lvlJc w:val="left"/>
      <w:pPr/>
      <w:rPr/>
    </w:lvl>
    <w:lvl w:ilvl="7" w:tplc="6679EBE6">
      <w:start w:val="1"/>
      <w:numFmt w:val="decimal"/>
      <w:suff w:val="tab"/>
      <w:lvlText w:val="%1."/>
      <w:lvlJc w:val="left"/>
      <w:pPr/>
      <w:rPr/>
    </w:lvl>
    <w:lvl w:ilvl="8" w:tplc="2DAB57E7">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777229C2">
      <w:start w:val="1"/>
      <w:numFmt w:val="decimal"/>
      <w:suff w:val="tab"/>
      <w:lvlText w:val="%1."/>
      <w:lvlJc w:val="left"/>
      <w:pPr/>
      <w:rPr/>
    </w:lvl>
    <w:lvl w:ilvl="2" w:tplc="0D12F5A2">
      <w:start w:val="1"/>
      <w:numFmt w:val="decimal"/>
      <w:suff w:val="tab"/>
      <w:lvlText w:val="%1."/>
      <w:lvlJc w:val="left"/>
      <w:pPr/>
      <w:rPr/>
    </w:lvl>
    <w:lvl w:ilvl="3" w:tplc="6DC0567E">
      <w:start w:val="1"/>
      <w:numFmt w:val="decimal"/>
      <w:suff w:val="tab"/>
      <w:lvlText w:val="%1."/>
      <w:lvlJc w:val="left"/>
      <w:pPr/>
      <w:rPr/>
    </w:lvl>
    <w:lvl w:ilvl="4" w:tplc="23806E8C">
      <w:start w:val="1"/>
      <w:numFmt w:val="decimal"/>
      <w:suff w:val="tab"/>
      <w:lvlText w:val="%1."/>
      <w:lvlJc w:val="left"/>
      <w:pPr/>
      <w:rPr/>
    </w:lvl>
    <w:lvl w:ilvl="5" w:tplc="01CE9BE0">
      <w:start w:val="1"/>
      <w:numFmt w:val="decimal"/>
      <w:suff w:val="tab"/>
      <w:lvlText w:val="%1."/>
      <w:lvlJc w:val="left"/>
      <w:pPr/>
      <w:rPr/>
    </w:lvl>
    <w:lvl w:ilvl="6" w:tplc="7A780866">
      <w:start w:val="1"/>
      <w:numFmt w:val="decimal"/>
      <w:suff w:val="tab"/>
      <w:lvlText w:val="%1."/>
      <w:lvlJc w:val="left"/>
      <w:pPr/>
      <w:rPr/>
    </w:lvl>
    <w:lvl w:ilvl="7" w:tplc="7BE40E92">
      <w:start w:val="1"/>
      <w:numFmt w:val="decimal"/>
      <w:suff w:val="tab"/>
      <w:lvlText w:val="%1."/>
      <w:lvlJc w:val="left"/>
      <w:pPr/>
      <w:rPr/>
    </w:lvl>
    <w:lvl w:ilvl="8" w:tplc="49B567A0">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389669F">
      <w:start w:val="1"/>
      <w:numFmt w:val="decimal"/>
      <w:suff w:val="tab"/>
      <w:lvlText w:val="%1."/>
      <w:lvlJc w:val="left"/>
      <w:pPr/>
      <w:rPr/>
    </w:lvl>
    <w:lvl w:ilvl="2" w:tplc="46F93B17">
      <w:start w:val="1"/>
      <w:numFmt w:val="decimal"/>
      <w:suff w:val="tab"/>
      <w:lvlText w:val="%1."/>
      <w:lvlJc w:val="left"/>
      <w:pPr/>
      <w:rPr/>
    </w:lvl>
    <w:lvl w:ilvl="3" w:tplc="6A5E117D">
      <w:start w:val="1"/>
      <w:numFmt w:val="decimal"/>
      <w:suff w:val="tab"/>
      <w:lvlText w:val="%1."/>
      <w:lvlJc w:val="left"/>
      <w:pPr/>
      <w:rPr/>
    </w:lvl>
    <w:lvl w:ilvl="4" w:tplc="371E9296">
      <w:start w:val="1"/>
      <w:numFmt w:val="decimal"/>
      <w:suff w:val="tab"/>
      <w:lvlText w:val="%1."/>
      <w:lvlJc w:val="left"/>
      <w:pPr/>
      <w:rPr/>
    </w:lvl>
    <w:lvl w:ilvl="5" w:tplc="59E61DCC">
      <w:start w:val="1"/>
      <w:numFmt w:val="decimal"/>
      <w:suff w:val="tab"/>
      <w:lvlText w:val="%1."/>
      <w:lvlJc w:val="left"/>
      <w:pPr/>
      <w:rPr/>
    </w:lvl>
    <w:lvl w:ilvl="6" w:tplc="1F3AA2C5">
      <w:start w:val="1"/>
      <w:numFmt w:val="decimal"/>
      <w:suff w:val="tab"/>
      <w:lvlText w:val="%1."/>
      <w:lvlJc w:val="left"/>
      <w:pPr/>
      <w:rPr/>
    </w:lvl>
    <w:lvl w:ilvl="7" w:tplc="7EC95619">
      <w:start w:val="1"/>
      <w:numFmt w:val="decimal"/>
      <w:suff w:val="tab"/>
      <w:lvlText w:val="%1."/>
      <w:lvlJc w:val="left"/>
      <w:pPr/>
      <w:rPr/>
    </w:lvl>
    <w:lvl w:ilvl="8" w:tplc="76FC5E05">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spacing w:lineRule="auto" w:line="259" w:after="80" w:beforeAutospacing="0" w:afterAutospacing="0"/>
    </w:pPr>
    <w:rPr>
      <w:rFonts w:ascii="Aptos" w:hAnsi="Aptos"/>
      <w:color w:val="28323C"/>
      <w:sz w:val="21"/>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260" w:after="120" w:beforeAutospacing="0" w:afterAutospacing="0"/>
      <w:outlineLvl w:val="0"/>
    </w:pPr>
    <w:rPr>
      <w:rFonts w:asciiTheme="majorHAnsi" w:hAnsiTheme="majorHAnsi" w:cstheme="majorBidi" w:eastAsiaTheme="majorEastAsia"/>
      <w:b w:val="1"/>
      <w:bCs w:val="1"/>
      <w:color w:val="1F2933"/>
      <w:sz w:val="33"/>
      <w:szCs w:val="28"/>
    </w:rPr>
  </w:style>
  <w:style w:type="paragraph" w:styleId="P4">
    <w:name w:val="Heading 2"/>
    <w:basedOn w:val="P0"/>
    <w:next w:val="P0"/>
    <w:link w:val="C6"/>
    <w:qFormat/>
    <w:pPr>
      <w:keepNext w:val="1"/>
      <w:keepLines w:val="1"/>
      <w:spacing w:before="160" w:after="70" w:beforeAutospacing="0" w:afterAutospacing="0"/>
      <w:outlineLvl w:val="1"/>
    </w:pPr>
    <w:rPr>
      <w:rFonts w:asciiTheme="majorHAnsi" w:hAnsiTheme="majorHAnsi" w:cstheme="majorBidi" w:eastAsiaTheme="majorEastAsia"/>
      <w:b w:val="1"/>
      <w:bCs w:val="1"/>
      <w:color w:val="33485C"/>
      <w:sz w:val="25"/>
      <w:szCs w:val="26"/>
    </w:rPr>
  </w:style>
  <w:style w:type="paragraph" w:styleId="P5">
    <w:name w:val="Heading 3"/>
    <w:basedOn w:val="P0"/>
    <w:next w:val="P0"/>
    <w:link w:val="C7"/>
    <w:qFormat/>
    <w:pPr>
      <w:keepNext w:val="1"/>
      <w:keepLines w:val="1"/>
      <w:spacing w:before="120" w:after="50" w:beforeAutospacing="0" w:afterAutospacing="0"/>
      <w:outlineLvl w:val="2"/>
    </w:pPr>
    <w:rPr>
      <w:rFonts w:asciiTheme="majorHAnsi" w:hAnsiTheme="majorHAnsi" w:cstheme="majorBidi" w:eastAsiaTheme="majorEastAsia"/>
      <w:b w:val="1"/>
      <w:bCs w:val="1"/>
      <w:color w:val="9B7424"/>
      <w:sz w:val="22"/>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2"/>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2"/>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6"/>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8"/>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spacing w:lineRule="auto" w:line="252" w:after="50" w:beforeAutospacing="0" w:afterAutospacing="0"/>
      <w:contextualSpacing w:val="1"/>
    </w:pPr>
    <w:rPr>
      <w:rFonts w:ascii="Aptos" w:hAnsi="Aptos"/>
      <w:color w:val="28323C"/>
      <w:sz w:val="20"/>
    </w:rPr>
  </w:style>
  <w:style w:type="paragraph" w:styleId="P23">
    <w:name w:val="List Bullet 2"/>
    <w:basedOn w:val="P0"/>
    <w:pPr>
      <w:numPr>
        <w:numId w:val="2"/>
      </w:numPr>
      <w:contextualSpacing w:val="1"/>
    </w:pPr>
    <w:rPr>
      <w:rFonts w:ascii="Aptos" w:hAnsi="Aptos"/>
      <w:sz w:val="22"/>
    </w:rPr>
  </w:style>
  <w:style w:type="paragraph" w:styleId="P24">
    <w:name w:val="List Bullet 3"/>
    <w:basedOn w:val="P0"/>
    <w:pPr>
      <w:numPr>
        <w:numId w:val="3"/>
      </w:numPr>
      <w:contextualSpacing w:val="1"/>
    </w:pPr>
    <w:rPr/>
  </w:style>
  <w:style w:type="paragraph" w:styleId="P25">
    <w:name w:val="List Number"/>
    <w:basedOn w:val="P0"/>
    <w:pPr>
      <w:numPr>
        <w:numId w:val="5"/>
      </w:numPr>
      <w:spacing w:lineRule="auto" w:line="252" w:after="50" w:beforeAutospacing="0" w:afterAutospacing="0"/>
      <w:contextualSpacing w:val="1"/>
    </w:pPr>
    <w:rPr>
      <w:rFonts w:ascii="Aptos" w:hAnsi="Aptos"/>
      <w:color w:val="28323C"/>
      <w:sz w:val="20"/>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2"/>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20"/>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30"/>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8"/>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6"/>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8"/>
      <w:szCs w:val="16"/>
    </w:rPr>
  </w:style>
  <w:style w:type="character" w:styleId="C13">
    <w:name w:val="Macro Text Char"/>
    <w:basedOn w:val="C0"/>
    <w:link w:val="P31"/>
    <w:rPr>
      <w:rFonts w:ascii="Courier" w:hAnsi="Courier"/>
      <w:sz w:val="22"/>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2"/>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2"/>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Jonathan Michael Langford</dc:creator>
  <dcterms:created xsi:type="dcterms:W3CDTF">2013-12-23T23:15:00Z</dcterms:created>
  <dc:description>Public release edition v.0.1.1</dc:description>
  <cp:keywords>Jack Kernel, programmable inference, Agentic, Deep Research, Code Debugging, Jack XML, local LLM</cp:keywords>
  <dcterms:modified xsi:type="dcterms:W3CDTF">2026-09-10T22:27:30Z</dcterms:modified>
  <cp:revision>2</cp:revision>
  <dc:subject>v.0.1.1 public release guide for Jack Kernel</dc:subject>
  <dc:title>Jack Kernel - Plain-English Master Guide</dc:title>
</cp:coreProperties>
</file>