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595" w:rsidRPr="00715595" w:rsidRDefault="00715595" w:rsidP="00715595">
      <w:pPr>
        <w:spacing w:after="0" w:line="240" w:lineRule="auto"/>
        <w:ind w:right="-6"/>
        <w:jc w:val="center"/>
        <w:rPr>
          <w:rFonts w:ascii="Times New Roman" w:eastAsia="Times New Roman" w:hAnsi="Times New Roman" w:cs="Times New Roman"/>
          <w:sz w:val="24"/>
          <w:szCs w:val="24"/>
          <w:lang w:eastAsia="ru-RU"/>
        </w:rPr>
      </w:pPr>
      <w:r w:rsidRPr="00715595">
        <w:rPr>
          <w:rFonts w:ascii="Times New Roman" w:eastAsia="Times New Roman" w:hAnsi="Times New Roman" w:cs="Times New Roman"/>
          <w:b/>
          <w:bCs/>
          <w:sz w:val="28"/>
          <w:szCs w:val="28"/>
          <w:lang w:eastAsia="ru-RU"/>
        </w:rPr>
        <w:t>ЗАКОН</w:t>
      </w:r>
    </w:p>
    <w:p w:rsidR="00715595" w:rsidRPr="00715595" w:rsidRDefault="00715595" w:rsidP="00715595">
      <w:pPr>
        <w:spacing w:after="0" w:line="240" w:lineRule="auto"/>
        <w:ind w:right="-6"/>
        <w:jc w:val="center"/>
        <w:rPr>
          <w:rFonts w:ascii="Times New Roman" w:eastAsia="Times New Roman" w:hAnsi="Times New Roman" w:cs="Times New Roman"/>
          <w:sz w:val="24"/>
          <w:szCs w:val="24"/>
          <w:lang w:eastAsia="ru-RU"/>
        </w:rPr>
      </w:pPr>
      <w:r w:rsidRPr="00715595">
        <w:rPr>
          <w:rFonts w:ascii="Times New Roman" w:eastAsia="Times New Roman" w:hAnsi="Times New Roman" w:cs="Times New Roman"/>
          <w:b/>
          <w:bCs/>
          <w:caps/>
          <w:sz w:val="28"/>
          <w:szCs w:val="28"/>
          <w:lang w:eastAsia="ru-RU"/>
        </w:rPr>
        <w:t>Приднестровской Молдавской Республики</w:t>
      </w:r>
    </w:p>
    <w:p w:rsidR="00715595" w:rsidRPr="00715595" w:rsidRDefault="00715595" w:rsidP="00715595">
      <w:pPr>
        <w:spacing w:before="100" w:beforeAutospacing="1" w:after="0" w:line="240" w:lineRule="auto"/>
        <w:ind w:firstLine="590"/>
        <w:jc w:val="center"/>
        <w:rPr>
          <w:rFonts w:ascii="Times New Roman" w:eastAsia="Times New Roman" w:hAnsi="Times New Roman" w:cs="Times New Roman"/>
          <w:sz w:val="24"/>
          <w:szCs w:val="24"/>
          <w:lang w:eastAsia="ru-RU"/>
        </w:rPr>
      </w:pPr>
      <w:r w:rsidRPr="00715595">
        <w:rPr>
          <w:rFonts w:ascii="Times New Roman" w:eastAsia="Times New Roman" w:hAnsi="Times New Roman" w:cs="Times New Roman"/>
          <w:b/>
          <w:bCs/>
          <w:sz w:val="28"/>
          <w:szCs w:val="28"/>
          <w:lang w:eastAsia="ru-RU"/>
        </w:rPr>
        <w:t> </w:t>
      </w:r>
    </w:p>
    <w:p w:rsidR="00715595" w:rsidRPr="00715595" w:rsidRDefault="00715595" w:rsidP="00715595">
      <w:pPr>
        <w:shd w:val="clear" w:color="auto" w:fill="FFFFFF"/>
        <w:spacing w:before="100" w:beforeAutospacing="1" w:after="0" w:line="240" w:lineRule="auto"/>
        <w:jc w:val="center"/>
        <w:rPr>
          <w:rFonts w:ascii="Times New Roman" w:eastAsia="Times New Roman" w:hAnsi="Times New Roman" w:cs="Times New Roman"/>
          <w:sz w:val="24"/>
          <w:szCs w:val="24"/>
          <w:lang w:eastAsia="ru-RU"/>
        </w:rPr>
      </w:pPr>
      <w:r w:rsidRPr="00715595">
        <w:rPr>
          <w:rFonts w:ascii="Times New Roman" w:eastAsia="Times New Roman" w:hAnsi="Times New Roman" w:cs="Times New Roman"/>
          <w:b/>
          <w:bCs/>
          <w:sz w:val="28"/>
          <w:szCs w:val="28"/>
          <w:lang w:eastAsia="ru-RU"/>
        </w:rPr>
        <w:t>«О БЮДЖЕТЕ ГОСУДАРСТВЕННОГО ПЕНСИОННОГО ФОНДА</w:t>
      </w:r>
    </w:p>
    <w:p w:rsidR="00715595" w:rsidRPr="00715595" w:rsidRDefault="00715595" w:rsidP="00715595">
      <w:pPr>
        <w:shd w:val="clear" w:color="auto" w:fill="FFFFFF"/>
        <w:spacing w:before="100" w:beforeAutospacing="1" w:after="0" w:line="240" w:lineRule="auto"/>
        <w:jc w:val="center"/>
        <w:rPr>
          <w:rFonts w:ascii="Times New Roman" w:eastAsia="Times New Roman" w:hAnsi="Times New Roman" w:cs="Times New Roman"/>
          <w:sz w:val="24"/>
          <w:szCs w:val="24"/>
          <w:lang w:eastAsia="ru-RU"/>
        </w:rPr>
      </w:pPr>
      <w:r w:rsidRPr="00715595">
        <w:rPr>
          <w:rFonts w:ascii="Times New Roman" w:eastAsia="Times New Roman" w:hAnsi="Times New Roman" w:cs="Times New Roman"/>
          <w:b/>
          <w:bCs/>
          <w:sz w:val="28"/>
          <w:szCs w:val="28"/>
          <w:lang w:eastAsia="ru-RU"/>
        </w:rPr>
        <w:t>ПРИДНЕСТРОВСКОЙ МОЛДАВСКОЙ РЕСПУБЛИКИ НА 2012 ГОД»</w:t>
      </w:r>
    </w:p>
    <w:p w:rsidR="00715595" w:rsidRPr="00715595" w:rsidRDefault="00715595" w:rsidP="00715595">
      <w:pPr>
        <w:spacing w:before="100" w:beforeAutospacing="1" w:after="0" w:line="240" w:lineRule="auto"/>
        <w:rPr>
          <w:rFonts w:ascii="Times New Roman" w:eastAsia="Times New Roman" w:hAnsi="Times New Roman" w:cs="Times New Roman"/>
          <w:sz w:val="24"/>
          <w:szCs w:val="24"/>
          <w:lang w:eastAsia="ru-RU"/>
        </w:rPr>
      </w:pPr>
      <w:r w:rsidRPr="00715595">
        <w:rPr>
          <w:rFonts w:ascii="Times New Roman" w:eastAsia="Times New Roman" w:hAnsi="Times New Roman" w:cs="Times New Roman"/>
          <w:caps/>
          <w:sz w:val="28"/>
          <w:szCs w:val="28"/>
          <w:lang w:eastAsia="ru-RU"/>
        </w:rPr>
        <w:t> </w:t>
      </w:r>
    </w:p>
    <w:p w:rsidR="00715595" w:rsidRPr="00715595" w:rsidRDefault="00715595" w:rsidP="00715595">
      <w:pPr>
        <w:spacing w:before="100" w:beforeAutospacing="1" w:after="0" w:line="240" w:lineRule="auto"/>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xml:space="preserve">Принят Верховным Советом </w:t>
      </w:r>
    </w:p>
    <w:p w:rsidR="00715595" w:rsidRPr="00715595" w:rsidRDefault="00715595" w:rsidP="00715595">
      <w:pPr>
        <w:spacing w:after="0" w:line="240" w:lineRule="auto"/>
        <w:ind w:right="54"/>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Приднестровской Молдавской Республики                         23 ноября 2011 года</w:t>
      </w:r>
    </w:p>
    <w:p w:rsidR="00715595" w:rsidRPr="00715595" w:rsidRDefault="00715595" w:rsidP="00715595">
      <w:pPr>
        <w:spacing w:after="0" w:line="240" w:lineRule="auto"/>
        <w:ind w:right="54"/>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w:t>
      </w:r>
    </w:p>
    <w:p w:rsidR="00715595" w:rsidRPr="00715595" w:rsidRDefault="00715595" w:rsidP="00715595">
      <w:pPr>
        <w:spacing w:before="100" w:beforeAutospacing="1" w:after="0" w:line="240" w:lineRule="auto"/>
        <w:ind w:firstLine="708"/>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b/>
          <w:bCs/>
          <w:sz w:val="28"/>
          <w:szCs w:val="28"/>
          <w:lang w:eastAsia="ru-RU"/>
        </w:rPr>
        <w:t>Статья 1.</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xml:space="preserve">1. Утвердить бюджет Государственного пенсионного фонда Приднестровской Молдавской Республики на 2012 год по доходам – в сумме </w:t>
      </w:r>
      <w:r w:rsidRPr="00715595">
        <w:rPr>
          <w:rFonts w:ascii="Times New Roman" w:eastAsia="Times New Roman" w:hAnsi="Times New Roman" w:cs="Times New Roman"/>
          <w:sz w:val="28"/>
          <w:szCs w:val="28"/>
          <w:lang w:eastAsia="ru-RU"/>
        </w:rPr>
        <w:br/>
        <w:t>1 284 039 639 рублей и по расходам – в сумме 2 365 962 799 рублей согласно приложениям №№ 1 и 2 к настоящему Закону.</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2. Утвердить дефицит бюджета Государственного пенсионного фонда Приднестровской Молдавской Республики в сумме 1 081 923 160 рублей.</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Установить, что в 2012 году на покрытие дефицита бюджета Государственного пенсионного фонда Приднестровской Молдавской Республики направляется 1 081 923 160 рублей за счет прочих источников, предусмотренных настоящим Законом (Приложение № 3 к настоящему Закону).</w:t>
      </w:r>
    </w:p>
    <w:p w:rsidR="00715595" w:rsidRPr="00715595" w:rsidRDefault="00715595" w:rsidP="00715595">
      <w:pPr>
        <w:shd w:val="clear" w:color="auto" w:fill="FFFFFF"/>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xml:space="preserve">3. Установить, что погашение беспроцентных кредитов, выданных в 2008–2009 годах в сумме 275 398 435 рублей, срок исполнения обязательств по которым истекает 1 января 2012 года, пролонгировать до 1 января </w:t>
      </w:r>
      <w:r w:rsidRPr="00715595">
        <w:rPr>
          <w:rFonts w:ascii="Times New Roman" w:eastAsia="Times New Roman" w:hAnsi="Times New Roman" w:cs="Times New Roman"/>
          <w:sz w:val="28"/>
          <w:szCs w:val="28"/>
          <w:lang w:eastAsia="ru-RU"/>
        </w:rPr>
        <w:br/>
        <w:t>2013 года в связи с погашением их в течение 2012 года по плану погашения согласно Приложению № 4 к настоящему Закону при условии полного финансирования расходов на выплату пенсий и пособий за текущий месяц.</w:t>
      </w:r>
    </w:p>
    <w:p w:rsidR="00715595" w:rsidRPr="00715595" w:rsidRDefault="00715595" w:rsidP="00715595">
      <w:pPr>
        <w:shd w:val="clear" w:color="auto" w:fill="FFFFFF"/>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b/>
          <w:bCs/>
          <w:sz w:val="28"/>
          <w:szCs w:val="28"/>
          <w:lang w:eastAsia="ru-RU"/>
        </w:rPr>
        <w:t>Статья 2.</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xml:space="preserve">1. Предусмотреть в 2012 году – во изменение порядка расходования средств с газового специального счета, определенного Законом Приднестровской Молдавской Республики «О некоторых особенностях осуществления расчетов за природный газ» – беспроцентное заимствование </w:t>
      </w:r>
      <w:r w:rsidRPr="00715595">
        <w:rPr>
          <w:rFonts w:ascii="Times New Roman" w:eastAsia="Times New Roman" w:hAnsi="Times New Roman" w:cs="Times New Roman"/>
          <w:sz w:val="28"/>
          <w:szCs w:val="28"/>
          <w:lang w:eastAsia="ru-RU"/>
        </w:rPr>
        <w:lastRenderedPageBreak/>
        <w:t>средств в сумме 1 081 923 160 рублей с направлением их на покрытие дефицита Государственного пенсионного фонда Приднестровской Молдавской Республики (Приложение № 3 к настоящему Закону).</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2. Средства, полученные Государственным пенсионным фондом Приднестровской Молдавской Республики на погашение дефицита бюджета Государственного пенсионного фонда Приднестровской Молдавской Республики в 2012 году, переводятся во внутренний долг государства исполнительным органом государственной власти, в ведении которого находятся вопросы исполнения республиканского бюджета, посредством заключения договора о переводе долга.</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b/>
          <w:bCs/>
          <w:sz w:val="28"/>
          <w:szCs w:val="28"/>
          <w:lang w:eastAsia="ru-RU"/>
        </w:rPr>
        <w:t>Статья 3.</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Предоставить право исполнительной дирекции Государственного пенсионного фонда Приднестровской Молдавской Республики получать у центрального банка Приднестровской Молдавской Республики беспроцентные займы на срок до 6 (шести) месяцев на покрытие кассовых разрывов, возникающих при исполнении бюджета Государственного пенсионного фонда Приднестровской Молдавской Республики.</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b/>
          <w:bCs/>
          <w:sz w:val="28"/>
          <w:szCs w:val="28"/>
          <w:lang w:eastAsia="ru-RU"/>
        </w:rPr>
        <w:t>Статья 4.</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1. Утвердить расходы исполнительной дирекции Государственного пенсионного фонда Приднестровской Молдавской Республики на 2012 год в сумме 3 415 600 рублей.</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2. Предоставить право исполнительной дирекции Государственного пенсионного фонда Приднестровской Молдавской Республики перераспределять средства, предусмотренные пунктом 1 настоящей статьи, в пределах годовой суммы ассигнований по статье экономической классификации расходов, за исключением перераспределения плановых лимитов по статьям 110100 «Оплата труда», 110200 «Страховые взносы на государственное социальное страхование граждан», 110600 «Оплата услуг связи», 110720 «Оплата отопления помещений», 110730 «Оплата освещения помещений», 110740 «Оплата водоснабжения помещений».</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b/>
          <w:bCs/>
          <w:sz w:val="28"/>
          <w:szCs w:val="28"/>
          <w:lang w:eastAsia="ru-RU"/>
        </w:rPr>
        <w:t>Статья 5.</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lastRenderedPageBreak/>
        <w:t xml:space="preserve">1. Установить на 2012 год следующий минимальный размер пенсий по возрасту при общем трудовом стаже, равном требуемому, для назначения полной пенсии: </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а) с 1 февраля – 500 рублей;</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б) с 1 мая – 510 рублей;</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в) с 1 ноября – 553 рубля.</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2. Установить, что в 2012 году для исчисления надбавок и повышений пенсий всем категориям пенсионеров принимается следующий минимальный размер пенсии, увеличенный на уровень инфляции в размере 13 процентов:</w:t>
      </w:r>
    </w:p>
    <w:p w:rsidR="00715595" w:rsidRPr="00715595" w:rsidRDefault="00715595" w:rsidP="00715595">
      <w:pPr>
        <w:spacing w:before="100" w:beforeAutospacing="1" w:after="0" w:line="240" w:lineRule="auto"/>
        <w:ind w:firstLine="720"/>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а) с 1 февраля – 340 рублей;</w:t>
      </w:r>
    </w:p>
    <w:p w:rsidR="00715595" w:rsidRPr="00715595" w:rsidRDefault="00715595" w:rsidP="00715595">
      <w:pPr>
        <w:spacing w:before="100" w:beforeAutospacing="1" w:after="0" w:line="240" w:lineRule="auto"/>
        <w:ind w:firstLine="720"/>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б) с 1 мая – 350 рублей;</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в) с 1 ноября – 362 рубля.</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3. При назначении пенсий или их перерасчете с 1 января 2012 года применяется индивидуальный коэффициент (Iк) в размере не свыше 0,8.</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4. Для пенсионеров, у которых Iк превышает 0,8, за каждую десятую долю Iк, превышающую 0,8, устанавливается дополнительная сумма (Iksum), которая ежеквартально увеличивается на 0,2 разницы увеличения минимального размера пенсии по возрасту.</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b/>
          <w:bCs/>
          <w:sz w:val="28"/>
          <w:szCs w:val="28"/>
          <w:lang w:eastAsia="ru-RU"/>
        </w:rPr>
        <w:t>Статья 6.</w:t>
      </w:r>
    </w:p>
    <w:p w:rsidR="00715595" w:rsidRPr="00715595" w:rsidRDefault="00715595" w:rsidP="00715595">
      <w:pPr>
        <w:spacing w:before="100" w:beforeAutospacing="1" w:after="0" w:line="240" w:lineRule="auto"/>
        <w:ind w:firstLine="540"/>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xml:space="preserve">Установить, что в 2012 году денежные средства в сумме </w:t>
      </w:r>
      <w:r w:rsidRPr="00715595">
        <w:rPr>
          <w:rFonts w:ascii="Times New Roman" w:eastAsia="Times New Roman" w:hAnsi="Times New Roman" w:cs="Times New Roman"/>
          <w:sz w:val="28"/>
          <w:szCs w:val="28"/>
          <w:lang w:eastAsia="ru-RU"/>
        </w:rPr>
        <w:br/>
        <w:t>166 233 600 рублей направляются на выплату ежемесячной дополнительной помощи к пенсии в размере 100 рублей.</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Не полученная в 2011 году по каким-либо причинам ежемесячная дополнительная помощь к пенсии в 2012 году не выплачивается.</w:t>
      </w:r>
    </w:p>
    <w:p w:rsidR="00715595" w:rsidRPr="00715595" w:rsidRDefault="00715595" w:rsidP="00715595">
      <w:pPr>
        <w:shd w:val="clear" w:color="auto" w:fill="FFFFFF"/>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w:t>
      </w:r>
    </w:p>
    <w:p w:rsidR="00715595" w:rsidRPr="00715595" w:rsidRDefault="00715595" w:rsidP="00715595">
      <w:pPr>
        <w:shd w:val="clear" w:color="auto" w:fill="FFFFFF"/>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b/>
          <w:bCs/>
          <w:sz w:val="28"/>
          <w:szCs w:val="28"/>
          <w:lang w:eastAsia="ru-RU"/>
        </w:rPr>
        <w:t>Статья 7.</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xml:space="preserve">Установить, что по представлению Государственным пенсионным фондом Приднестровской Молдавской Республики в исполнительный орган государственной власти, в ведении которого находятся вопросы налоговой и бюджетной политики, размера денежных средств, необходимых ежемесячно </w:t>
      </w:r>
      <w:r w:rsidRPr="00715595">
        <w:rPr>
          <w:rFonts w:ascii="Times New Roman" w:eastAsia="Times New Roman" w:hAnsi="Times New Roman" w:cs="Times New Roman"/>
          <w:sz w:val="28"/>
          <w:szCs w:val="28"/>
          <w:lang w:eastAsia="ru-RU"/>
        </w:rPr>
        <w:lastRenderedPageBreak/>
        <w:t>на выплату социальных пенсий; пенсий военнослужащим по инвалидности вследствие военной травмы; пенсий по случаю потери кормильца, назначенных на основаниях, предусмотренных для военнослужащих и их семей; дополнительных пенсий; дополнительного материального обеспечения; повышений и надбавок к пенсиям, производимых за счет целевых средств республиканского бюджета, – данные суммы перечисляются в Государственный пенсионный фонд Приднестровской Молдавской Республики ежемесячно не позднее 25 числа месяца, предшествующего выплатам.</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b/>
          <w:bCs/>
          <w:sz w:val="28"/>
          <w:szCs w:val="28"/>
          <w:lang w:eastAsia="ru-RU"/>
        </w:rPr>
        <w:t>Статья 8.</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Установить, что Государственный пенсионный фонд Приднестровской Молдавской Республики ежемесячно представляет в исполнительный орган государственной власти, в ведении которого находятся вопросы налоговой и бюджетной политики, сведения о фактически выплаченных пенсиях и пособиях на возвратной основе.</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b/>
          <w:bCs/>
          <w:sz w:val="28"/>
          <w:szCs w:val="28"/>
          <w:lang w:eastAsia="ru-RU"/>
        </w:rPr>
        <w:t>Статья 9.</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Установить, что финансирование расходов Государственного пенсионного фонда Приднестровской Молдавской Республики в 2012 году на оплату организациям за доставку пенсий от выплаченных сумм производится в размере:</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xml:space="preserve">а) муниципальному управлению «Управление социальной защиты города Тирасполя» и «Управление социальной защиты города Бендеры» – </w:t>
      </w:r>
      <w:r w:rsidRPr="00715595">
        <w:rPr>
          <w:rFonts w:ascii="Times New Roman" w:eastAsia="Times New Roman" w:hAnsi="Times New Roman" w:cs="Times New Roman"/>
          <w:sz w:val="28"/>
          <w:szCs w:val="28"/>
          <w:lang w:eastAsia="ru-RU"/>
        </w:rPr>
        <w:br/>
        <w:t>0,75 процента;</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xml:space="preserve">б) ЗАО «Приднестровский Сберегательный банк» – 0,5 процента; </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xml:space="preserve">в) финансирование расходов Государственного пенсионного фонда Приднестровской Молдавской Республики в 2012 году на оплату управлениям социальной защиты Рыбницкого района и города Рыбницы, Григориопольского района и города Григориополя, муниципальным учреждениям «Управление социальной защиты Дубоссарского района и города Дубоссары», «Управление социальной защиты Каменского района и города Каменки», «Управление социальной защиты Слободзейского района и города Слободзеи» за организацию выплаты пенсий (на приобретение бланочной продукции, бумаги; оснащение компьютерной техникой, ее обслуживание и другие расходы) – в размере 0,1 процента согласно сметам, </w:t>
      </w:r>
      <w:r w:rsidRPr="00715595">
        <w:rPr>
          <w:rFonts w:ascii="Times New Roman" w:eastAsia="Times New Roman" w:hAnsi="Times New Roman" w:cs="Times New Roman"/>
          <w:sz w:val="28"/>
          <w:szCs w:val="28"/>
          <w:lang w:eastAsia="ru-RU"/>
        </w:rPr>
        <w:lastRenderedPageBreak/>
        <w:t>утвержденным правлением Государственного пенсионного фонда Приднестровской Молдавской Республики.</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Финансирование расходов управлений социальной защиты в 2012 году на оплату за организацию выплаты пенсий подлежит уменьшению на сумму остатка средств по состоянию на 1 января 2012 года.</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b/>
          <w:bCs/>
          <w:sz w:val="28"/>
          <w:szCs w:val="28"/>
          <w:lang w:eastAsia="ru-RU"/>
        </w:rPr>
        <w:t>Статья 10.</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1. Установить, что любые изменения, влекущие уменьшение доходов либо увеличение расходов на выплату пенсий и пособий, принимаются исключительно путем принятия законодательного акта.</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2. Установить, что при внесении изменений и дополнений в законодательные акты Приднестровской Молдавской Республики, влекущих уменьшение доходов либо увеличение расходов на выплату пенсий и пособий, предусмотренных настоящим Законом, в соответствующем законе определяется источник финансового обеспечения дополнительных средств.</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b/>
          <w:bCs/>
          <w:sz w:val="28"/>
          <w:szCs w:val="28"/>
          <w:lang w:eastAsia="ru-RU"/>
        </w:rPr>
        <w:t>Статья 11.</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Установить, что хозяйствующие субъекты Приднестровской Молдавской Республики могут производить платежи по единому социальному налогу в части отчислений в Государственный пенсионный фонд Приднестровской Молдавской Республики в иностранной валюте, котируемой центральным банком Приднестровской Молдавской Республики. Датой возмещения средств является дата поступления доходов в Государственный пенсионный фонд Приднестровской Молдавской Республики. Доходы отражаются в учете по курсу на дату поступления валютных средств с отнесением курсовой разницы в установленном порядке на прочие доходы Государственного пенсионного фонда Приднестровской Молдавской Республики.</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b/>
          <w:bCs/>
          <w:sz w:val="28"/>
          <w:szCs w:val="28"/>
          <w:lang w:eastAsia="ru-RU"/>
        </w:rPr>
        <w:t>Статья 12.</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xml:space="preserve">Предоставить право гражданам, добровольно уплачивающим страховые взносы в бюджет Государственного пенсионного фонда Приднестровской Молдавской Республики, на основании индивидуального договора, заключенного с Государственным пенсионным фондом Приднестровской Молдавской Республики, производить уплату </w:t>
      </w:r>
      <w:r w:rsidRPr="00715595">
        <w:rPr>
          <w:rFonts w:ascii="Times New Roman" w:eastAsia="Times New Roman" w:hAnsi="Times New Roman" w:cs="Times New Roman"/>
          <w:sz w:val="28"/>
          <w:szCs w:val="28"/>
          <w:lang w:eastAsia="ru-RU"/>
        </w:rPr>
        <w:lastRenderedPageBreak/>
        <w:t>добровольных взносов в Государственный пенсионный фонд Приднестровской Молдавской Республики, начиная с 2004 года по 2012 год, в размере 300 (трехсот) расчетных уровней минимальной заработной платы, установленных на день уплаты, в год, что дает плательщику право на пенсионное обеспечение в соответствии с действующим законодательством Приднестровской Молдавской Республики.</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xml:space="preserve">Уплата страховых взносов за прошлое время в соответствии </w:t>
      </w:r>
      <w:r w:rsidRPr="00715595">
        <w:rPr>
          <w:rFonts w:ascii="Times New Roman" w:eastAsia="Times New Roman" w:hAnsi="Times New Roman" w:cs="Times New Roman"/>
          <w:sz w:val="28"/>
          <w:szCs w:val="28"/>
          <w:lang w:eastAsia="ru-RU"/>
        </w:rPr>
        <w:br/>
        <w:t xml:space="preserve">с частью первой настоящей статьи не дает права на включение периодов добровольной уплаты страховых взносов в общий и специальный трудовой стаж при назначении пенсии на основании статей 12, 13, 15, 16, 64–69 </w:t>
      </w:r>
      <w:r w:rsidRPr="00715595">
        <w:rPr>
          <w:rFonts w:ascii="Times New Roman" w:eastAsia="Times New Roman" w:hAnsi="Times New Roman" w:cs="Times New Roman"/>
          <w:sz w:val="28"/>
          <w:szCs w:val="28"/>
          <w:lang w:eastAsia="ru-RU"/>
        </w:rPr>
        <w:br/>
        <w:t>Закона Приднестровской Молдавской Республики «О государственном пенсионном обеспечении граждан в Приднестровской Молдавской Республике».</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b/>
          <w:bCs/>
          <w:sz w:val="28"/>
          <w:szCs w:val="28"/>
          <w:lang w:eastAsia="ru-RU"/>
        </w:rPr>
        <w:t>Статья 13.</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Установить, что за доставку выплаченных пенсий, назначенных досрочно гражданам, признанным безработными, Государственный фонд содействия занятости Приднестровской Молдавской Республики возмещает Государственному пенсионному фонду Приднестровской Молдавской Республики расходы в размерах, установленных статьей 9 настоящего Закона.</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b/>
          <w:bCs/>
          <w:sz w:val="28"/>
          <w:szCs w:val="28"/>
          <w:lang w:eastAsia="ru-RU"/>
        </w:rPr>
        <w:t>Статья 14.</w:t>
      </w:r>
    </w:p>
    <w:p w:rsidR="00715595" w:rsidRPr="00715595" w:rsidRDefault="00715595" w:rsidP="00715595">
      <w:pPr>
        <w:spacing w:before="100" w:beforeAutospacing="1" w:after="0" w:line="240" w:lineRule="auto"/>
        <w:ind w:firstLine="709"/>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Настоящий Закон вступает в силу с 1 января 2012 года.</w:t>
      </w:r>
    </w:p>
    <w:p w:rsidR="00715595" w:rsidRPr="00715595" w:rsidRDefault="00715595" w:rsidP="00715595">
      <w:pPr>
        <w:spacing w:before="100" w:beforeAutospacing="1" w:after="0" w:line="240" w:lineRule="auto"/>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w:t>
      </w:r>
    </w:p>
    <w:p w:rsidR="00715595" w:rsidRPr="00715595" w:rsidRDefault="00715595" w:rsidP="00715595">
      <w:pPr>
        <w:spacing w:before="100" w:beforeAutospacing="1" w:after="0" w:line="240" w:lineRule="auto"/>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w:t>
      </w:r>
    </w:p>
    <w:p w:rsidR="00715595" w:rsidRPr="00715595" w:rsidRDefault="00715595" w:rsidP="00715595">
      <w:pPr>
        <w:spacing w:before="100" w:beforeAutospacing="1" w:after="0" w:line="240" w:lineRule="auto"/>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w:t>
      </w:r>
    </w:p>
    <w:p w:rsidR="00715595" w:rsidRPr="00715595" w:rsidRDefault="00715595" w:rsidP="00715595">
      <w:pPr>
        <w:spacing w:before="100" w:beforeAutospacing="1" w:after="0" w:line="240" w:lineRule="auto"/>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Президент</w:t>
      </w:r>
    </w:p>
    <w:p w:rsidR="00715595" w:rsidRPr="00715595" w:rsidRDefault="00715595" w:rsidP="00715595">
      <w:pPr>
        <w:spacing w:before="100" w:beforeAutospacing="1" w:after="0" w:line="240" w:lineRule="auto"/>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xml:space="preserve">Приднестровской </w:t>
      </w:r>
    </w:p>
    <w:p w:rsidR="00715595" w:rsidRPr="00715595" w:rsidRDefault="00715595" w:rsidP="00715595">
      <w:pPr>
        <w:spacing w:after="0" w:line="240" w:lineRule="auto"/>
        <w:ind w:right="54"/>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Молдавской Республики                                                     И. Н. СМИРНОВ</w:t>
      </w:r>
    </w:p>
    <w:p w:rsidR="00715595" w:rsidRPr="00715595" w:rsidRDefault="00715595" w:rsidP="0071559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val="en-US" w:eastAsia="ru-RU"/>
        </w:rPr>
        <w:t> </w:t>
      </w:r>
    </w:p>
    <w:p w:rsidR="00715595" w:rsidRPr="00715595" w:rsidRDefault="00715595" w:rsidP="0071559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val="en-US" w:eastAsia="ru-RU"/>
        </w:rPr>
        <w:t> </w:t>
      </w:r>
    </w:p>
    <w:p w:rsidR="00715595" w:rsidRPr="00715595" w:rsidRDefault="00715595" w:rsidP="0071559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val="en-US" w:eastAsia="ru-RU"/>
        </w:rPr>
        <w:lastRenderedPageBreak/>
        <w:t> </w:t>
      </w:r>
    </w:p>
    <w:p w:rsidR="00715595" w:rsidRPr="00715595" w:rsidRDefault="00715595" w:rsidP="0071559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г.Тирасполь</w:t>
      </w:r>
    </w:p>
    <w:p w:rsidR="00715595" w:rsidRPr="00715595" w:rsidRDefault="00715595" w:rsidP="0071559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12 декабря 2011 г.</w:t>
      </w:r>
    </w:p>
    <w:p w:rsidR="00715595" w:rsidRPr="00715595" w:rsidRDefault="00715595" w:rsidP="0071559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715595">
        <w:rPr>
          <w:rFonts w:ascii="Times New Roman" w:eastAsia="Times New Roman" w:hAnsi="Times New Roman" w:cs="Times New Roman"/>
          <w:sz w:val="28"/>
          <w:szCs w:val="28"/>
          <w:lang w:eastAsia="ru-RU"/>
        </w:rPr>
        <w:t>№ 238-З-V</w:t>
      </w:r>
    </w:p>
    <w:p w:rsidR="005C4F3E" w:rsidRDefault="005C4F3E">
      <w:bookmarkStart w:id="0" w:name="_GoBack"/>
      <w:bookmarkEnd w:id="0"/>
    </w:p>
    <w:sectPr w:rsidR="005C4F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C41"/>
    <w:rsid w:val="005C4F3E"/>
    <w:rsid w:val="00715595"/>
    <w:rsid w:val="00AA1C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7155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Основной текст Знак"/>
    <w:basedOn w:val="a0"/>
    <w:link w:val="a3"/>
    <w:uiPriority w:val="99"/>
    <w:semiHidden/>
    <w:rsid w:val="00715595"/>
    <w:rPr>
      <w:rFonts w:ascii="Times New Roman" w:eastAsia="Times New Roman" w:hAnsi="Times New Roman" w:cs="Times New Roman"/>
      <w:sz w:val="24"/>
      <w:szCs w:val="24"/>
      <w:lang w:eastAsia="ru-RU"/>
    </w:rPr>
  </w:style>
  <w:style w:type="paragraph" w:styleId="a5">
    <w:name w:val="Plain Text"/>
    <w:basedOn w:val="a"/>
    <w:link w:val="a6"/>
    <w:uiPriority w:val="99"/>
    <w:semiHidden/>
    <w:unhideWhenUsed/>
    <w:rsid w:val="007155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6">
    <w:name w:val="Текст Знак"/>
    <w:basedOn w:val="a0"/>
    <w:link w:val="a5"/>
    <w:uiPriority w:val="99"/>
    <w:semiHidden/>
    <w:rsid w:val="00715595"/>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7155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Основной текст Знак"/>
    <w:basedOn w:val="a0"/>
    <w:link w:val="a3"/>
    <w:uiPriority w:val="99"/>
    <w:semiHidden/>
    <w:rsid w:val="00715595"/>
    <w:rPr>
      <w:rFonts w:ascii="Times New Roman" w:eastAsia="Times New Roman" w:hAnsi="Times New Roman" w:cs="Times New Roman"/>
      <w:sz w:val="24"/>
      <w:szCs w:val="24"/>
      <w:lang w:eastAsia="ru-RU"/>
    </w:rPr>
  </w:style>
  <w:style w:type="paragraph" w:styleId="a5">
    <w:name w:val="Plain Text"/>
    <w:basedOn w:val="a"/>
    <w:link w:val="a6"/>
    <w:uiPriority w:val="99"/>
    <w:semiHidden/>
    <w:unhideWhenUsed/>
    <w:rsid w:val="007155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6">
    <w:name w:val="Текст Знак"/>
    <w:basedOn w:val="a0"/>
    <w:link w:val="a5"/>
    <w:uiPriority w:val="99"/>
    <w:semiHidden/>
    <w:rsid w:val="00715595"/>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958244">
      <w:bodyDiv w:val="1"/>
      <w:marLeft w:val="0"/>
      <w:marRight w:val="0"/>
      <w:marTop w:val="0"/>
      <w:marBottom w:val="0"/>
      <w:divBdr>
        <w:top w:val="none" w:sz="0" w:space="0" w:color="auto"/>
        <w:left w:val="none" w:sz="0" w:space="0" w:color="auto"/>
        <w:bottom w:val="none" w:sz="0" w:space="0" w:color="auto"/>
        <w:right w:val="none" w:sz="0" w:space="0" w:color="auto"/>
      </w:divBdr>
      <w:divsChild>
        <w:div w:id="428356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1478</Words>
  <Characters>8429</Characters>
  <Application>Microsoft Office Word</Application>
  <DocSecurity>0</DocSecurity>
  <Lines>70</Lines>
  <Paragraphs>19</Paragraphs>
  <ScaleCrop>false</ScaleCrop>
  <Company/>
  <LinksUpToDate>false</LinksUpToDate>
  <CharactersWithSpaces>9888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levicky</dc:creator>
  <cp:keywords/>
  <dc:description/>
  <cp:lastModifiedBy>levicky</cp:lastModifiedBy>
  <cp:revision>2</cp:revision>
  <dcterms:created xsi:type="dcterms:W3CDTF">2014-02-06T06:33:00Z</dcterms:created>
  <dcterms:modified xsi:type="dcterms:W3CDTF">2014-02-06T06:33:00Z</dcterms:modified>
</cp:coreProperties>
</file>