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b/>
          <w:bCs/>
          <w:sz w:val="36"/>
          <w:szCs w:val="36"/>
        </w:rPr>
        <w:t xml:space="preserve">Universidad de Cartagena</w:t>
      </w:r>
    </w:p>
    <w:p>
      <w:pPr>
        <w:spacing w:after="900"/>
        <w:jc w:val="center"/>
      </w:pPr>
      <w:r>
        <w:rPr>
          <w:sz w:val="28"/>
          <w:szCs w:val="28"/>
        </w:rPr>
        <w:t xml:space="preserve">Ingeniería de Software</w:t>
      </w:r>
    </w:p>
    <w:p>
      <w:pPr>
        <w:spacing w:after="300"/>
        <w:jc w:val="center"/>
      </w:pPr>
      <w:r>
        <w:rPr>
          <w:b/>
          <w:bCs/>
          <w:sz w:val="40"/>
          <w:szCs w:val="40"/>
        </w:rPr>
        <w:t xml:space="preserve">Evidencias de la actividad</w:t>
      </w:r>
    </w:p>
    <w:p>
      <w:pPr>
        <w:spacing w:after="900"/>
        <w:jc w:val="center"/>
      </w:pPr>
      <w:r>
        <w:rPr>
          <w:sz w:val="30"/>
          <w:szCs w:val="30"/>
        </w:rPr>
        <w:t xml:space="preserve">Spring Boot MVC + Thymeleaf · Ejercicio 13 - Edificio</w:t>
      </w:r>
    </w:p>
    <w:p>
      <w:pPr>
        <w:spacing w:after="100"/>
        <w:jc w:val="center"/>
      </w:pPr>
      <w:r>
        <w:rPr>
          <w:b/>
          <w:bCs/>
        </w:rPr>
        <w:t xml:space="preserve">Estudiante: </w:t>
      </w:r>
      <w:r>
        <w:t xml:space="preserve">Miguel Lara</w:t>
      </w:r>
    </w:p>
    <w:p>
      <w:pPr>
        <w:spacing w:after="100"/>
        <w:jc w:val="center"/>
      </w:pPr>
      <w:r>
        <w:rPr>
          <w:b/>
          <w:bCs/>
        </w:rPr>
        <w:t xml:space="preserve">Código: </w:t>
      </w:r>
      <w:r>
        <w:t xml:space="preserve">7502510046</w:t>
      </w:r>
    </w:p>
    <w:p>
      <w:pPr>
        <w:spacing w:after="100"/>
        <w:jc w:val="center"/>
      </w:pPr>
      <w:r>
        <w:rPr>
          <w:b/>
          <w:bCs/>
        </w:rPr>
        <w:t xml:space="preserve">Semestre: </w:t>
      </w:r>
      <w:r>
        <w:t xml:space="preserve">Cuarto (4)</w:t>
      </w:r>
    </w:p>
    <w:p>
      <w:pPr>
        <w:spacing w:after="100"/>
        <w:jc w:val="center"/>
      </w:pPr>
      <w:r>
        <w:rPr>
          <w:b/>
          <w:bCs/>
        </w:rPr>
        <w:t xml:space="preserve">Asignatura: </w:t>
      </w:r>
      <w:r>
        <w:t xml:space="preserve">Desarrollo Web</w:t>
      </w:r>
    </w:p>
    <w:p>
      <w:pPr>
        <w:spacing w:after="100"/>
        <w:jc w:val="center"/>
      </w:pPr>
      <w:r>
        <w:rPr>
          <w:b/>
          <w:bCs/>
        </w:rPr>
        <w:t xml:space="preserve">Actividad: </w:t>
      </w:r>
      <w:r>
        <w:t xml:space="preserve">Spring Boot MVC con Thymeleaf: desarrollo web basado en framework (Unidad 2, individual)</w:t>
      </w:r>
    </w:p>
    <w:p>
      <w:pPr>
        <w:spacing w:after="100"/>
        <w:jc w:val="center"/>
      </w:pPr>
      <w:r>
        <w:rPr>
          <w:b/>
          <w:bCs/>
        </w:rPr>
        <w:t xml:space="preserve">Guía utilizada: </w:t>
      </w:r>
      <w:r>
        <w:t xml:space="preserve">Estructura estándar de Spring MVC por capas (plan de respaldo; no se pudo abrir la carpeta de guías del profesor)</w:t>
      </w:r>
    </w:p>
    <w:p>
      <w:pPr>
        <w:spacing w:after="100"/>
        <w:jc w:val="center"/>
      </w:pPr>
      <w:r>
        <w:rPr>
          <w:b/>
          <w:bCs/>
        </w:rPr>
        <w:t xml:space="preserve">Repositorio: </w:t>
      </w:r>
      <w:r>
        <w:t xml:space="preserve">https://github.com/mlarav1/edificio-spring-mvc-thymeleaf</w:t>
      </w:r>
    </w:p>
    <w:p>
      <w:pPr>
        <w:spacing w:after="100"/>
        <w:jc w:val="center"/>
      </w:pPr>
      <w:r>
        <w:rPr>
          <w:b/>
          <w:bCs/>
        </w:rPr>
        <w:t xml:space="preserve">Aplicación desplegada: </w:t>
      </w:r>
      <w:r>
        <w:t xml:space="preserve">https://edificios-spring-mvc.onrender.com</w:t>
      </w:r>
    </w:p>
    <w:p>
      <w:r>
        <w:br w:type="page"/>
      </w:r>
    </w:p>
    <w:p>
      <w:pPr>
        <w:pStyle w:val="Heading1"/>
        <w:spacing w:after="120" w:before="240"/>
      </w:pPr>
      <w:r>
        <w:t xml:space="preserve">Acceso a la aplicación y usuarios de prueba</w:t>
      </w:r>
    </w:p>
    <w:p>
      <w:pPr>
        <w:spacing w:after="120"/>
      </w:pPr>
      <w:r>
        <w:t xml:space="preserve">La aplicación desplegada está en la dirección indicada en la portada. Nota: el servicio gratuito se duerme tras un rato sin uso, por lo que la primera carga puede tardar cerca de 50 segundos.</w:t>
      </w:r>
    </w:p>
    <w:p>
      <w:pPr>
        <w:pStyle w:val="ListParagraph"/>
        <w:numPr>
          <w:ilvl w:val="0"/>
          <w:numId w:val="1"/>
        </w:numPr>
      </w:pPr>
      <w:r>
        <w:t xml:space="preserve">admin@edificios.com · clave Admin123 · rol ADMIN: gestiona edificios y usuarios, y ve todos los reportes.</w:t>
      </w:r>
    </w:p>
    <w:p>
      <w:pPr>
        <w:pStyle w:val="ListParagraph"/>
        <w:numPr>
          <w:ilvl w:val="0"/>
          <w:numId w:val="1"/>
        </w:numPr>
      </w:pPr>
      <w:r>
        <w:t xml:space="preserve">operador@edificios.com · clave Operador123 · rol OPERADOR: gestiona edificios.</w:t>
      </w:r>
    </w:p>
    <w:p>
      <w:pPr>
        <w:pStyle w:val="ListParagraph"/>
        <w:numPr>
          <w:ilvl w:val="0"/>
          <w:numId w:val="1"/>
        </w:numPr>
      </w:pPr>
      <w:r>
        <w:t xml:space="preserve">consulta@edificios.com · clave Consulta123 · rol CONSULTA: solo lectura.</w:t>
      </w:r>
    </w:p>
    <w:p>
      <w:pPr>
        <w:spacing w:after="120"/>
      </w:pPr>
      <w:r>
        <w:t xml:space="preserve">El correo es el identificador (id) del usuario. Para probar la recuperación de clave se usa la opción «¿Olvidaste tu clave?» del login con un correo registrado: el sistema envía un enlace con token (vigente 30 minutos y de un solo uso).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Descripción del ejercicio</w:t>
      </w:r>
    </w:p>
    <w:p>
      <w:pPr>
        <w:spacing w:after="120"/>
      </w:pPr>
      <w:r>
        <w:t xml:space="preserve">El ejercicio 13 pide administrar edificios (nombre, metros cuadrados, altura, pisos, apartamentos, oficinas, parqueadero, piscinas, país, departamento, ciudad, ascensor, valor de administración y zona social; se agregó un id técnico). Además hay una entidad Usuario (id, clave, nombre, rol) con login, control de acceso por rol, recuperación de clave por correo y cuatro reportes parametrizados.</w:t>
      </w:r>
    </w:p>
    <w:p>
      <w:pPr>
        <w:spacing w:after="120"/>
      </w:pPr>
      <w:r>
        <w:t xml:space="preserve">La aplicación está hecha con Spring Boot 3.5.16, Spring MVC con renderizado del lado del servidor, Thymeleaf y Spring Data JPA sobre PostgreSQL. No es una API RESTful: los controladores son @Controller y retornan el nombre de una plantilla.</w:t>
      </w:r>
    </w:p>
    <w:p>
      <w:pPr>
        <w:pStyle w:val="Heading1"/>
        <w:spacing w:after="120" w:before="240"/>
      </w:pPr>
      <w:r>
        <w:t xml:space="preserve">2. Estructura del proyecto y guía utilizada</w:t>
      </w:r>
    </w:p>
    <w:p>
      <w:pPr>
        <w:spacing w:after="120"/>
      </w:pPr>
      <w:r>
        <w:t xml:space="preserve">No fue posible abrir la carpeta de guías del profesor; se siguió la estructura estándar de Spring MVC por capas bajo el paquete co.edu.unicartagena.edificios:</w:t>
      </w:r>
    </w:p>
    <w:p>
      <w:pPr>
        <w:pStyle w:val="ListParagraph"/>
        <w:numPr>
          <w:ilvl w:val="0"/>
          <w:numId w:val="1"/>
        </w:numPr>
      </w:pPr>
      <w:r>
        <w:t xml:space="preserve">model: Usuario.java y Edificio.java (entidades JPA con Bean Validation).</w:t>
      </w:r>
    </w:p>
    <w:p>
      <w:pPr>
        <w:pStyle w:val="ListParagraph"/>
        <w:numPr>
          <w:ilvl w:val="0"/>
          <w:numId w:val="1"/>
        </w:numPr>
      </w:pPr>
      <w:r>
        <w:t xml:space="preserve">repository: UsuarioRepository.java y EdificioRepository.java (interfaces JpaRepository).</w:t>
      </w:r>
    </w:p>
    <w:p>
      <w:pPr>
        <w:pStyle w:val="ListParagraph"/>
        <w:numPr>
          <w:ilvl w:val="0"/>
          <w:numId w:val="1"/>
        </w:numPr>
      </w:pPr>
      <w:r>
        <w:t xml:space="preserve">service: EdificioService, UsuarioService, AuthService, CorreoService y NegocioException.</w:t>
      </w:r>
    </w:p>
    <w:p>
      <w:pPr>
        <w:pStyle w:val="ListParagraph"/>
        <w:numPr>
          <w:ilvl w:val="0"/>
          <w:numId w:val="1"/>
        </w:numPr>
      </w:pPr>
      <w:r>
        <w:t xml:space="preserve">controller: EdificioController, UsuarioController, AuthController, HomeController y GlobalModelAdvice.</w:t>
      </w:r>
    </w:p>
    <w:p>
      <w:pPr>
        <w:pStyle w:val="ListParagraph"/>
        <w:numPr>
          <w:ilvl w:val="0"/>
          <w:numId w:val="1"/>
        </w:numPr>
      </w:pPr>
      <w:r>
        <w:t xml:space="preserve">config: AuthInterceptor, WebConfig y PasswordConfig.</w:t>
      </w:r>
    </w:p>
    <w:p>
      <w:pPr>
        <w:pStyle w:val="ListParagraph"/>
        <w:numPr>
          <w:ilvl w:val="0"/>
          <w:numId w:val="1"/>
        </w:numPr>
      </w:pPr>
      <w:r>
        <w:t xml:space="preserve">templates: edificios/, usuarios/, auth/, index.html, error.html y fragments/layout.html.</w:t>
      </w:r>
    </w:p>
    <w:p>
      <w:pPr>
        <w:pStyle w:val="Heading1"/>
        <w:spacing w:after="120" w:before="240"/>
      </w:pPr>
      <w:r>
        <w:t xml:space="preserve">3. Entity/Model</w:t>
      </w:r>
    </w:p>
    <w:p>
      <w:pPr>
        <w:spacing w:after="120"/>
      </w:pPr>
      <w:r>
        <w:t xml:space="preserve">Las entidades se mapean a las tablas con anotaciones JPA. Edificio incluye anotaciones de validación (@NotBlank, @DecimalMin, @Min) que se comprueban con @Valid.</w:t>
      </w:r>
    </w:p>
    <w:p>
      <w:pPr>
        <w:spacing w:before="120"/>
        <w:jc w:val="center"/>
      </w:pPr>
      <w:r>
        <w:drawing>
          <wp:inline distT="0" distB="0" distL="0" distR="0">
            <wp:extent cx="4953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1. Entidad Usuario (id = correo electrónico).</w:t>
      </w:r>
    </w:p>
    <w:p>
      <w:pPr>
        <w:spacing w:before="120"/>
        <w:jc w:val="center"/>
      </w:pPr>
      <w:r>
        <w:drawing>
          <wp:inline distT="0" distB="0" distL="0" distR="0">
            <wp:extent cx="5334000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2. Entidad Edificio con Bean Validation.</w:t>
      </w:r>
    </w:p>
    <w:p>
      <w:pPr>
        <w:pStyle w:val="Heading1"/>
        <w:spacing w:after="120" w:before="240"/>
      </w:pPr>
      <w:r>
        <w:t xml:space="preserve">4. Repository</w:t>
      </w:r>
    </w:p>
    <w:p>
      <w:pPr>
        <w:spacing w:after="120"/>
      </w:pPr>
      <w:r>
        <w:t xml:space="preserve">Los repositorios extienden JpaRepository; Spring Data genera su implementación. Los reportes usan métodos derivados del nombre y @Query con parámetros.</w:t>
      </w:r>
    </w:p>
    <w:p>
      <w:pPr>
        <w:spacing w:before="120"/>
        <w:jc w:val="center"/>
      </w:pPr>
      <w:r>
        <w:drawing>
          <wp:inline distT="0" distB="0" distL="0" distR="0">
            <wp:extent cx="53340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3. UsuarioRepository: consulta derivada y @Query.</w:t>
      </w:r>
    </w:p>
    <w:p>
      <w:pPr>
        <w:spacing w:before="120"/>
        <w:jc w:val="center"/>
      </w:pPr>
      <w:r>
        <w:drawing>
          <wp:inline distT="0" distB="0" distL="0" distR="0">
            <wp:extent cx="5334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4. EdificioRepository: reportes por ciudad/pisos y por administración.</w:t>
      </w:r>
    </w:p>
    <w:p>
      <w:pPr>
        <w:pStyle w:val="Heading1"/>
        <w:spacing w:after="120" w:before="240"/>
      </w:pPr>
      <w:r>
        <w:t xml:space="preserve">5. Service e inyección de dependencias</w:t>
      </w:r>
    </w:p>
    <w:p>
      <w:pPr>
        <w:spacing w:after="120"/>
      </w:pPr>
      <w:r>
        <w:t xml:space="preserve">Los servicios reciben sus dependencias por constructor (por ejemplo EdificioService recibe EdificioRepository). Contienen la lógica de negocio, como la regla de que un edificio de más de 6 pisos necesita ascensor.</w:t>
      </w:r>
    </w:p>
    <w:p>
      <w:pPr>
        <w:spacing w:before="120"/>
        <w:jc w:val="center"/>
      </w:pPr>
      <w:r>
        <w:drawing>
          <wp:inline distT="0" distB="0" distL="0" distR="0">
            <wp:extent cx="53340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5. EdificioService con inyección por constructor.</w:t>
      </w:r>
    </w:p>
    <w:p>
      <w:pPr>
        <w:pStyle w:val="Heading1"/>
        <w:spacing w:after="120" w:before="240"/>
      </w:pPr>
      <w:r>
        <w:t xml:space="preserve">6. Controller, Model y Thymeleaf (binding de formularios)</w:t>
      </w:r>
    </w:p>
    <w:p>
      <w:pPr>
        <w:spacing w:after="120"/>
      </w:pPr>
      <w:r>
        <w:t xml:space="preserve">El controlador carga datos en el Model y retorna el nombre de la plantilla. El formulario usa th:object y th:field para el binding; @Valid y BindingResult validan; tras guardar se redirige (Post/Redirect/Get).</w:t>
      </w:r>
    </w:p>
    <w:p>
      <w:pPr>
        <w:spacing w:before="120"/>
        <w:jc w:val="center"/>
      </w:pPr>
      <w:r>
        <w:drawing>
          <wp:inline distT="0" distB="0" distL="0" distR="0">
            <wp:extent cx="5334000" cy="593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6. EdificioController (@Controller).</w:t>
      </w:r>
    </w:p>
    <w:p>
      <w:pPr>
        <w:spacing w:before="120"/>
        <w:jc w:val="center"/>
      </w:pPr>
      <w:r>
        <w:drawing>
          <wp:inline distT="0" distB="0" distL="0" distR="0">
            <wp:extent cx="53340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7. Plantilla edificios/form.html con th:object y th:field.</w:t>
      </w:r>
    </w:p>
    <w:p>
      <w:pPr>
        <w:pStyle w:val="Heading1"/>
        <w:spacing w:after="120" w:before="240"/>
      </w:pPr>
      <w:r>
        <w:t xml:space="preserve">7. Flujo MVC completo</w:t>
      </w:r>
    </w:p>
    <w:p>
      <w:pPr>
        <w:spacing w:after="120"/>
      </w:pPr>
      <w:r>
        <w:t xml:space="preserve">Guardar un edificio: navegador → POST /edificios/guardar → AuthInterceptor → EdificioController.guardar (binding + @Valid) → EdificioService.guardar → EdificioRepository.save → PostgreSQL → redirect a /edificios → EdificioController.listar (Model) → edificios/lista.html → HTML.</w:t>
      </w:r>
    </w:p>
    <w:p>
      <w:pPr>
        <w:pStyle w:val="Heading1"/>
        <w:spacing w:after="120" w:before="240"/>
      </w:pPr>
      <w:r>
        <w:t xml:space="preserve">8. Sesión y control de acceso</w:t>
      </w:r>
    </w:p>
    <w:p>
      <w:pPr>
        <w:spacing w:after="120"/>
      </w:pPr>
      <w:r>
        <w:t xml:space="preserve">AuthController guarda el usuario en HttpSession al autenticar (BCrypt) y cambia el id de sesión. AuthInterceptor se ejecuta antes de cada controlador: sin sesión redirige a /login; /usuarios/** solo ADMIN; crear, editar y eliminar edificios solo ADMIN u OPERADOR.</w:t>
      </w:r>
    </w:p>
    <w:p>
      <w:pPr>
        <w:spacing w:before="120"/>
        <w:jc w:val="center"/>
      </w:pPr>
      <w:r>
        <w:drawing>
          <wp:inline distT="0" distB="0" distL="0" distR="0">
            <wp:extent cx="53340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8. AuthInterceptor: verificación de sesión y rol.</w:t>
      </w:r>
    </w:p>
    <w:p>
      <w:pPr>
        <w:spacing w:before="120"/>
        <w:jc w:val="center"/>
      </w:pPr>
      <w:r>
        <w:drawing>
          <wp:inline distT="0" distB="0" distL="0" distR="0">
            <wp:extent cx="4381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9. Pantalla de inicio de sesión.</w:t>
      </w:r>
    </w:p>
    <w:p>
      <w:pPr>
        <w:spacing w:before="120"/>
        <w:jc w:val="center"/>
      </w:pPr>
      <w:r>
        <w:drawing>
          <wp:inline distT="0" distB="0" distL="0" distR="0">
            <wp:extent cx="5334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10. Inicio con el menú (rol ADMIN).</w:t>
      </w:r>
    </w:p>
    <w:p>
      <w:pPr>
        <w:spacing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11. Un usuario CONSULTA recibe acceso denegado en usuarios.</w:t>
      </w:r>
    </w:p>
    <w:p>
      <w:pPr>
        <w:pStyle w:val="Heading1"/>
        <w:spacing w:after="120" w:before="240"/>
      </w:pPr>
      <w:r>
        <w:t xml:space="preserve">9. CRUD de Edificio y de Usuario</w:t>
      </w:r>
    </w:p>
    <w:p>
      <w:pPr>
        <w:spacing w:before="120"/>
        <w:jc w:val="center"/>
      </w:pPr>
      <w:r>
        <w:drawing>
          <wp:inline distT="0" distB="0" distL="0" distR="0">
            <wp:extent cx="5524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12. Listado de edificios.</w:t>
      </w:r>
    </w:p>
    <w:p>
      <w:pPr>
        <w:spacing w:before="120"/>
        <w:jc w:val="center"/>
      </w:pPr>
      <w:r>
        <w:drawing>
          <wp:inline distT="0" distB="0" distL="0" distR="0">
            <wp:extent cx="5524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13. Formulario de edificio.</w:t>
      </w:r>
    </w:p>
    <w:p>
      <w:pPr>
        <w:spacing w:before="120"/>
        <w:jc w:val="center"/>
      </w:pPr>
      <w:r>
        <w:drawing>
          <wp:inline distT="0" distB="0" distL="0" distR="0">
            <wp:extent cx="5524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14. Validación con @Valid: mensaje junto al campo, conservando lo digitado.</w:t>
      </w:r>
    </w:p>
    <w:p>
      <w:pPr>
        <w:spacing w:before="120"/>
        <w:jc w:val="center"/>
      </w:pPr>
      <w:r>
        <w:drawing>
          <wp:inline distT="0" distB="0" distL="0" distR="0">
            <wp:extent cx="5524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15. Listado de usuarios (solo ADMIN).</w:t>
      </w:r>
    </w:p>
    <w:p>
      <w:pPr>
        <w:spacing w:before="120"/>
        <w:jc w:val="center"/>
      </w:pPr>
      <w:r>
        <w:drawing>
          <wp:inline distT="0" distB="0" distL="0" distR="0">
            <wp:extent cx="5524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16. Formulario de usuario.</w:t>
      </w:r>
    </w:p>
    <w:p>
      <w:pPr>
        <w:pStyle w:val="Heading1"/>
        <w:spacing w:after="120" w:before="240"/>
      </w:pPr>
      <w:r>
        <w:t xml:space="preserve">10. Reportes</w:t>
      </w:r>
    </w:p>
    <w:p>
      <w:pPr>
        <w:pStyle w:val="ListParagraph"/>
        <w:numPr>
          <w:ilvl w:val="0"/>
          <w:numId w:val="1"/>
        </w:numPr>
      </w:pPr>
      <w:r>
        <w:t xml:space="preserve">Edificio 1: por ciudad y rango de pisos.</w:t>
      </w:r>
    </w:p>
    <w:p>
      <w:pPr>
        <w:pStyle w:val="ListParagraph"/>
        <w:numPr>
          <w:ilvl w:val="0"/>
          <w:numId w:val="1"/>
        </w:numPr>
      </w:pPr>
      <w:r>
        <w:t xml:space="preserve">Edificio 2: por valor de administración, con filtro de ascensor y zona social.</w:t>
      </w:r>
    </w:p>
    <w:p>
      <w:pPr>
        <w:pStyle w:val="ListParagraph"/>
        <w:numPr>
          <w:ilvl w:val="0"/>
          <w:numId w:val="1"/>
        </w:numPr>
      </w:pPr>
      <w:r>
        <w:t xml:space="preserve">Usuario 1: por rol.</w:t>
      </w:r>
    </w:p>
    <w:p>
      <w:pPr>
        <w:pStyle w:val="ListParagraph"/>
        <w:numPr>
          <w:ilvl w:val="0"/>
          <w:numId w:val="1"/>
        </w:numPr>
      </w:pPr>
      <w:r>
        <w:t xml:space="preserve">Usuario 2: por texto en el nombre o en el correo/dominio.</w:t>
      </w:r>
    </w:p>
    <w:p>
      <w:pPr>
        <w:spacing w:before="120"/>
        <w:jc w:val="center"/>
      </w:pPr>
      <w:r>
        <w:drawing>
          <wp:inline distT="0" distB="0" distL="0" distR="0">
            <wp:extent cx="5524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17. Reporte de edificios por ciudad y pisos.</w:t>
      </w:r>
    </w:p>
    <w:p>
      <w:pPr>
        <w:spacing w:before="120"/>
        <w:jc w:val="center"/>
      </w:pPr>
      <w:r>
        <w:drawing>
          <wp:inline distT="0" distB="0" distL="0" distR="0">
            <wp:extent cx="5524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18. Reporte de edificios por valor de administración.</w:t>
      </w:r>
    </w:p>
    <w:p>
      <w:pPr>
        <w:spacing w:before="120"/>
        <w:jc w:val="center"/>
      </w:pPr>
      <w:r>
        <w:drawing>
          <wp:inline distT="0" distB="0" distL="0" distR="0">
            <wp:extent cx="5524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19. Reporte de usuarios por rol.</w:t>
      </w:r>
    </w:p>
    <w:p>
      <w:pPr>
        <w:spacing w:before="120"/>
        <w:jc w:val="center"/>
      </w:pPr>
      <w:r>
        <w:drawing>
          <wp:inline distT="0" distB="0" distL="0" distR="0">
            <wp:extent cx="55245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20. Reporte de usuarios por texto.</w:t>
      </w:r>
    </w:p>
    <w:p>
      <w:pPr>
        <w:pStyle w:val="Heading1"/>
        <w:spacing w:after="120" w:before="240"/>
      </w:pPr>
      <w:r>
        <w:t xml:space="preserve">11. Recuperación de clave</w:t>
      </w:r>
    </w:p>
    <w:p>
      <w:pPr>
        <w:spacing w:after="120"/>
      </w:pPr>
      <w:r>
        <w:t xml:space="preserve">AuthService genera un token aleatorio de 256 bits, guarda solo su hash SHA-256 (tabla token_recuperacion, vigencia de 30 minutos) y CorreoService envía por correo el enlace /restablecer?token=... (API de Brevo o SMTP). El token sirve una sola vez; la nueva clave se guarda con BCrypt. La respuesta es la misma exista o no el correo.</w:t>
      </w:r>
    </w:p>
    <w:p>
      <w:pPr>
        <w:spacing w:before="120"/>
        <w:jc w:val="center"/>
      </w:pPr>
      <w:r>
        <w:drawing>
          <wp:inline distT="0" distB="0" distL="0" distR="0">
            <wp:extent cx="5334000" cy="491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21. Recuperación de clave en AuthService.</w:t>
      </w:r>
    </w:p>
    <w:p>
      <w:pPr>
        <w:spacing w:before="120"/>
        <w:jc w:val="center"/>
      </w:pPr>
      <w:r>
        <w:drawing>
          <wp:inline distT="0" distB="0" distL="0" distR="0">
            <wp:extent cx="4381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22. Formulario de recuperación de clave.</w:t>
      </w:r>
    </w:p>
    <w:p>
      <w:pPr>
        <w:spacing w:before="120"/>
        <w:jc w:val="center"/>
      </w:pPr>
      <w:r>
        <w:drawing>
          <wp:inline distT="0" distB="0" distL="0" distR="0">
            <wp:extent cx="4381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23. Confirmación tras solicitar la recuperación.</w:t>
      </w:r>
    </w:p>
    <w:p>
      <w:pPr>
        <w:pStyle w:val="Heading1"/>
        <w:spacing w:after="120" w:before="240"/>
      </w:pPr>
      <w:r>
        <w:t xml:space="preserve">12. Historial de commits</w:t>
      </w:r>
    </w:p>
    <w:p>
      <w:pPr>
        <w:spacing w:after="120"/>
      </w:pPr>
      <w:r>
        <w:t xml:space="preserve">El repositorio tiene 24 commits hechos a medida que se construía el proyecto.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185c393  2026-09-20  Creación del proyecto Spring Boot 3.5 con Maven, .gitignore y variables de entorno de ejemplo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d6f914a  2026-09-20  Agrega EdificiosApplication como punto de entrada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9d6dff0  2026-09-20  Configura la aplicación: base de datos, JPA en modo validate y correo SMTP por variables de entorno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bdf428b  2026-09-20  Agrega scripts de base de datos schema.sql y data.sql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399fd6b  2026-09-20  Agrega las entidades JPA Usuario y Edificio con Bean Validation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2c06452  2026-09-20  Agrega repositorios Spring Data JPA con consultas de reporte parametrizadas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e309e90  2026-09-20  Agrega servicios de negocio, BCrypt, recuperación de clave y envío de correo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c5546cd  2026-09-20  Agrega interceptor de sesión y control de acceso por rol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d4dbb0a  2026-09-20  Agrega controladores MVC de autenticación, inicio, Edificio y Usuario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bb20a3c  2026-09-20  Agrega plantillas Thymeleaf: layout con fragmentos, login, recuperación, inicio y error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89a8e2f  2026-09-20  Agrega plantillas Thymeleaf del CRUD y reportes de Edificio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9daa8ac  2026-09-20  Agrega plantillas Thymeleaf del CRUD y reportes de Usuario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aa4013d  2026-09-20  Agrega pruebas unitarias del servicio de Edificio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807c1cb  2026-09-20  Limita el seguimiento de sesión a cookies para no exponer jsessionid en la URL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01479af  2026-09-20  Agrega Dockerfile para el despliegue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b1adae2  2026-09-20  Agrega README con guía utilizada, configuración y decisiones técnicas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18816a1  2026-09-20  Ajusta comentario del controlador de Edificio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5d563b7  2026-09-20  Agrega capturas de la aplicación y de código con resaltado de sintaxis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b9f744a  2026-09-20  Agrega scripts para generar capturas y documentos de entrega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6c4a591  2026-09-20  Agrega guion de sustentación, guía de estudio, lista de verificación y pendientes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f044318  2026-09-20  Documenta el despliegue en Render y actualiza documentos de entrega con la URL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5c867e3  2026-09-20  Agrega tabla y entidad de tokens de recuperación con hash SHA-256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bf11d3c  2026-09-20  Recuperación de clave con enlace de token de un solo uso y envío por la API de Brevo, SMTP o log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8000bff  2026-09-20  Actualiza README, guías y documentos para la recuperación por token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cfdc0d79f3bca42f5369ededf20ec7524b15a1.png"/><Relationship Id="rId8" Type="http://schemas.openxmlformats.org/officeDocument/2006/relationships/image" Target="media/9084a47a53746417a4016d6ee21022befd250312.png"/><Relationship Id="rId9" Type="http://schemas.openxmlformats.org/officeDocument/2006/relationships/image" Target="media/47249c74df670498a919fec115e3d5f21e23fe19.png"/><Relationship Id="rId10" Type="http://schemas.openxmlformats.org/officeDocument/2006/relationships/image" Target="media/c4600e328325dfd029da2ae28f03413252800749.png"/><Relationship Id="rId11" Type="http://schemas.openxmlformats.org/officeDocument/2006/relationships/image" Target="media/498e44806aee82d692b7c37e57521243ff149560.png"/><Relationship Id="rId12" Type="http://schemas.openxmlformats.org/officeDocument/2006/relationships/image" Target="media/2a110b822d2d4e4feb064d3e379ab48bd5e607d2.png"/><Relationship Id="rId13" Type="http://schemas.openxmlformats.org/officeDocument/2006/relationships/image" Target="media/bcd511d07622fac4c0c20fe3b59861fa96ac948c.png"/><Relationship Id="rId14" Type="http://schemas.openxmlformats.org/officeDocument/2006/relationships/image" Target="media/a9ac1ae4f8f287c9c0e7eb6965baa47b8e47e354.png"/><Relationship Id="rId15" Type="http://schemas.openxmlformats.org/officeDocument/2006/relationships/image" Target="media/e9ad88bab2844a1c2ba54e05ac4b9cc6302eb754.png"/><Relationship Id="rId16" Type="http://schemas.openxmlformats.org/officeDocument/2006/relationships/image" Target="media/0a608347b14938e61d739c1314f55c5964fa5652.png"/><Relationship Id="rId17" Type="http://schemas.openxmlformats.org/officeDocument/2006/relationships/image" Target="media/29e9bd405376f4a65f9871f4890d80344da6697c.png"/><Relationship Id="rId18" Type="http://schemas.openxmlformats.org/officeDocument/2006/relationships/image" Target="media/fe2491c0a4472f87e1f62d20fc41562bf74fed7b.png"/><Relationship Id="rId19" Type="http://schemas.openxmlformats.org/officeDocument/2006/relationships/image" Target="media/34a1624fdc9e4ddd7ba38cddac4ef6e564f61737.png"/><Relationship Id="rId20" Type="http://schemas.openxmlformats.org/officeDocument/2006/relationships/image" Target="media/b56a25bef9cc546bd9b77e59374710d72fb48606.png"/><Relationship Id="rId21" Type="http://schemas.openxmlformats.org/officeDocument/2006/relationships/image" Target="media/035618ce5350c333ac5a9dda0efa6149b9da66bf.png"/><Relationship Id="rId22" Type="http://schemas.openxmlformats.org/officeDocument/2006/relationships/image" Target="media/4880795bdaa3bd6238d53ab8cf0dee207273f301.png"/><Relationship Id="rId23" Type="http://schemas.openxmlformats.org/officeDocument/2006/relationships/image" Target="media/8ede3dad201c1574fdc56df3e2c04b3126d81f5e.png"/><Relationship Id="rId24" Type="http://schemas.openxmlformats.org/officeDocument/2006/relationships/image" Target="media/5315bde5ada2424fff4274149dab6990d3c9eff0.png"/><Relationship Id="rId25" Type="http://schemas.openxmlformats.org/officeDocument/2006/relationships/image" Target="media/67b1af4439fb9aeef52d323a6bc35cc79e3f045e.png"/><Relationship Id="rId26" Type="http://schemas.openxmlformats.org/officeDocument/2006/relationships/image" Target="media/2347d7c98d553c5c100a6ee6f964c24bcb25010f.png"/><Relationship Id="rId27" Type="http://schemas.openxmlformats.org/officeDocument/2006/relationships/image" Target="media/a5ab5d61ce06004d3f977341b5f3f28db4ae5943.png"/><Relationship Id="rId28" Type="http://schemas.openxmlformats.org/officeDocument/2006/relationships/image" Target="media/5ee8e76edae9d97282887135612260f270d3b21f.png"/><Relationship Id="rId29" Type="http://schemas.openxmlformats.org/officeDocument/2006/relationships/image" Target="media/dc8f29e00b83a447086ae38da8a7d73568ccb4fa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2026-09-20T19:46:14.440Z</dcterms:created>
  <dcterms:modified xsi:type="dcterms:W3CDTF">2026-09-20T19:46:14.441Z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