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3A7E" w14:textId="77777777" w:rsidR="009E7DC1" w:rsidRDefault="009E7DC1">
      <w:pPr>
        <w:pStyle w:val="Heading1"/>
      </w:pPr>
    </w:p>
    <w:p w14:paraId="2FEA61B0" w14:textId="284D3347" w:rsidR="009E7DC1" w:rsidRDefault="009E7DC1">
      <w:pPr>
        <w:pStyle w:val="Heading1"/>
      </w:pPr>
      <w:r w:rsidRPr="009E7DC1">
        <w:rPr>
          <w:highlight w:val="yellow"/>
        </w:rPr>
        <w:t>DRAFT</w:t>
      </w:r>
    </w:p>
    <w:p w14:paraId="374CBA53" w14:textId="4F98B1D0" w:rsidR="000D5D35" w:rsidRDefault="00000000">
      <w:pPr>
        <w:pStyle w:val="Heading1"/>
      </w:pPr>
      <w:r>
        <w:t>Interactive Exercises: Practicing Cube Design Choices in OneStream</w:t>
      </w:r>
    </w:p>
    <w:p w14:paraId="1594CC42" w14:textId="77777777" w:rsidR="000D5D35" w:rsidRDefault="00000000">
      <w:pPr>
        <w:pStyle w:val="Heading2"/>
      </w:pPr>
      <w:r>
        <w:t>Exercise 1: Choosing Between Monolithic and Super Cubes</w:t>
      </w:r>
    </w:p>
    <w:p w14:paraId="086CCC1C" w14:textId="77777777" w:rsidR="000D5D35" w:rsidRDefault="00000000">
      <w:r>
        <w:t>Scenario:</w:t>
      </w:r>
      <w:r>
        <w:br/>
        <w:t>You are designing a OneStream solution for a retail company with 150 stores across North America. Each store reports monthly sales, inventory, and staffing data. The company wants to analyze performance at both the store and regional levels.</w:t>
      </w:r>
    </w:p>
    <w:p w14:paraId="50DEF043" w14:textId="77777777" w:rsidR="000D5D35" w:rsidRDefault="00000000">
      <w:r>
        <w:t>Task:</w:t>
      </w:r>
      <w:r>
        <w:br/>
        <w:t>Decide whether to use a monolithic cube or a super cube structure. Justify your choice based on scalability, data granularity, and future extensibility.</w:t>
      </w:r>
    </w:p>
    <w:p w14:paraId="13B42CFC" w14:textId="77777777" w:rsidR="000D5D35" w:rsidRDefault="00000000">
      <w:r>
        <w:t>Reflection Question:</w:t>
      </w:r>
      <w:r>
        <w:br/>
        <w:t>How would your cube design choice affect performance and maintainability as the company expands to 300 stores?</w:t>
      </w:r>
    </w:p>
    <w:p w14:paraId="022E6F94" w14:textId="77777777" w:rsidR="000D5D35" w:rsidRDefault="00000000">
      <w:pPr>
        <w:pStyle w:val="Heading2"/>
      </w:pPr>
      <w:r>
        <w:t>Exercise 2: Designing Paired Cubes for Financial and Operational Data</w:t>
      </w:r>
    </w:p>
    <w:p w14:paraId="4A7B44CD" w14:textId="77777777" w:rsidR="000D5D35" w:rsidRDefault="00000000">
      <w:r>
        <w:t>Scenario:</w:t>
      </w:r>
      <w:r>
        <w:br/>
        <w:t>A financial institution wants to track customer transactions and account balances separately but analyze them together for risk assessment. The data structures are different and updated at different frequencies.</w:t>
      </w:r>
    </w:p>
    <w:p w14:paraId="760B439D" w14:textId="77777777" w:rsidR="000D5D35" w:rsidRDefault="00000000">
      <w:r>
        <w:t>Task:</w:t>
      </w:r>
      <w:r>
        <w:br/>
        <w:t>Design a paired cube setup that allows independent management of transaction and balance data while enabling combined analysis. Describe how you would manage shared dimensions and data synchronization.</w:t>
      </w:r>
    </w:p>
    <w:p w14:paraId="292DD865" w14:textId="77777777" w:rsidR="000D5D35" w:rsidRDefault="00000000">
      <w:r>
        <w:t>Reflection Question:</w:t>
      </w:r>
      <w:r>
        <w:br/>
        <w:t>What challenges might arise in maintaining consistency between the paired cubes, and how would you address them?</w:t>
      </w:r>
    </w:p>
    <w:p w14:paraId="5ED365FE" w14:textId="77777777" w:rsidR="000D5D35" w:rsidRDefault="00000000">
      <w:pPr>
        <w:pStyle w:val="Heading2"/>
      </w:pPr>
      <w:r>
        <w:t>Exercise 3: Implementing Specialty Cubes for Survey Data</w:t>
      </w:r>
    </w:p>
    <w:p w14:paraId="6EFCB02A" w14:textId="77777777" w:rsidR="000D5D35" w:rsidRDefault="00000000">
      <w:r>
        <w:t>Scenario:</w:t>
      </w:r>
      <w:r>
        <w:br/>
        <w:t>A healthcare organization collects patient satisfaction surveys quarterly. This data is not part of the regular financial reporting but is used for quality improvement and compliance reporting.</w:t>
      </w:r>
    </w:p>
    <w:p w14:paraId="6EFF34DD" w14:textId="77777777" w:rsidR="000D5D35" w:rsidRDefault="00000000">
      <w:r>
        <w:lastRenderedPageBreak/>
        <w:t>Task:</w:t>
      </w:r>
      <w:r>
        <w:br/>
        <w:t>Design a specialty cube to store and analyze survey data. Explain how this cube would differ from standard cubes in terms of data load, dimensions, and reporting.</w:t>
      </w:r>
    </w:p>
    <w:p w14:paraId="4F9BFAFE" w14:textId="77777777" w:rsidR="000D5D35" w:rsidRDefault="00000000">
      <w:r>
        <w:t>Reflection Question:</w:t>
      </w:r>
      <w:r>
        <w:br/>
        <w:t>How would you ensure that the specialty cube remains performant and relevant as survey formats evolve over time?</w:t>
      </w:r>
    </w:p>
    <w:sectPr w:rsidR="000D5D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486616">
    <w:abstractNumId w:val="8"/>
  </w:num>
  <w:num w:numId="2" w16cid:durableId="812722860">
    <w:abstractNumId w:val="6"/>
  </w:num>
  <w:num w:numId="3" w16cid:durableId="1277786838">
    <w:abstractNumId w:val="5"/>
  </w:num>
  <w:num w:numId="4" w16cid:durableId="1208564876">
    <w:abstractNumId w:val="4"/>
  </w:num>
  <w:num w:numId="5" w16cid:durableId="1244144350">
    <w:abstractNumId w:val="7"/>
  </w:num>
  <w:num w:numId="6" w16cid:durableId="1211190483">
    <w:abstractNumId w:val="3"/>
  </w:num>
  <w:num w:numId="7" w16cid:durableId="2079286482">
    <w:abstractNumId w:val="2"/>
  </w:num>
  <w:num w:numId="8" w16cid:durableId="1063795232">
    <w:abstractNumId w:val="1"/>
  </w:num>
  <w:num w:numId="9" w16cid:durableId="148924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D35"/>
    <w:rsid w:val="0015074B"/>
    <w:rsid w:val="0029639D"/>
    <w:rsid w:val="00326F90"/>
    <w:rsid w:val="0047402D"/>
    <w:rsid w:val="009120ED"/>
    <w:rsid w:val="009E7D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AD10E"/>
  <w14:defaultImageDpi w14:val="300"/>
  <w15:docId w15:val="{BAEB1F8E-C534-4CC0-BF0F-4B53C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Melanie Latin</cp:lastModifiedBy>
  <cp:revision>3</cp:revision>
  <dcterms:created xsi:type="dcterms:W3CDTF">2025-08-21T14:24:00Z</dcterms:created>
  <dcterms:modified xsi:type="dcterms:W3CDTF">2025-08-21T14:25:00Z</dcterms:modified>
  <cp:category/>
</cp:coreProperties>
</file>