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Georgia" w:cs="Georgia" w:eastAsia="Georgia" w:hAnsi="Georgia"/>
          <w:b/>
          <w:bCs/>
          <w:color w:val="1B3A5C"/>
          <w:sz w:val="21"/>
          <w:szCs w:val="21"/>
        </w:rPr>
        <w:t xml:space="preserve">Table A. Voter Eligibility Laws and Restrictions: Sources of Error and Bias</w:t>
      </w:r>
    </w:p>
    <w:tbl>
      <w:tblPr>
        <w:tblW w:type="dxa" w:w="13860"/>
        <w:tblBorders>
          <w:top w:val="single" w:color="auto" w:sz="4"/>
          <w:left w:val="single" w:color="auto" w:sz="4"/>
          <w:bottom w:val="single" w:color="auto" w:sz="4"/>
          <w:right w:val="single" w:color="auto" w:sz="4"/>
          <w:insideH w:val="single" w:color="auto" w:sz="4"/>
          <w:insideV w:val="single" w:color="auto" w:sz="4"/>
        </w:tblBorders>
      </w:tblPr>
      <w:tblGrid>
        <w:gridCol w:w="2100"/>
        <w:gridCol w:w="2100"/>
        <w:gridCol w:w="1800"/>
        <w:gridCol w:w="2200"/>
        <w:gridCol w:w="2200"/>
        <w:gridCol w:w="1600"/>
        <w:gridCol w:w="1860"/>
      </w:tblGrid>
      <w:tr>
        <w:tc>
          <w:tcPr>
            <w:tcW w:type="dxa" w:w="21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Eligibility Feature</w:t>
            </w:r>
          </w:p>
        </w:tc>
        <w:tc>
          <w:tcPr>
            <w:tcW w:type="dxa" w:w="21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Mechanism of Bias / Error</w:t>
            </w:r>
          </w:p>
        </w:tc>
        <w:tc>
          <w:tcPr>
            <w:tcW w:type="dxa" w:w="18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Magnitude of Bias</w:t>
            </w:r>
          </w:p>
        </w:tc>
        <w:tc>
          <w:tcPr>
            <w:tcW w:type="dxa" w:w="22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Evidence of Disparate Impact</w:t>
            </w:r>
          </w:p>
        </w:tc>
        <w:tc>
          <w:tcPr>
            <w:tcW w:type="dxa" w:w="22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Interventions</w:t>
            </w:r>
          </w:p>
        </w:tc>
        <w:tc>
          <w:tcPr>
            <w:tcW w:type="dxa" w:w="16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Metrics</w:t>
            </w:r>
          </w:p>
        </w:tc>
        <w:tc>
          <w:tcPr>
            <w:tcW w:type="dxa" w:w="186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Key Sources</w:t>
            </w:r>
          </w:p>
        </w:tc>
      </w:tr>
      <w:tr>
        <w:tc>
          <w:tcPr>
            <w:tcW w:type="dxa" w:w="21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Strict voter ID laws</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Disparate ID possession by</w:t>
            </w:r>
          </w:p>
          <w:p>
            <w:pPr>
              <w:spacing w:after="32" w:line="210"/>
            </w:pPr>
            <w:r>
              <w:rPr>
                <w:rFonts w:ascii="Arial" w:cs="Arial" w:eastAsia="Arial" w:hAnsi="Arial"/>
                <w:i w:val="false"/>
                <w:iCs w:val="false"/>
                <w:color w:val="333333"/>
                <w:sz w:val="12"/>
                <w:szCs w:val="12"/>
              </w:rPr>
              <w:t xml:space="preserve">race. Disparate enforcement</w:t>
            </w:r>
          </w:p>
          <w:p>
            <w:pPr>
              <w:spacing w:after="32" w:line="210"/>
            </w:pPr>
            <w:r>
              <w:rPr>
                <w:rFonts w:ascii="Arial" w:cs="Arial" w:eastAsia="Arial" w:hAnsi="Arial"/>
                <w:i w:val="false"/>
                <w:iCs w:val="false"/>
                <w:color w:val="333333"/>
                <w:sz w:val="12"/>
                <w:szCs w:val="12"/>
              </w:rPr>
              <w:t xml:space="preserve">at the polling place.</w:t>
            </w:r>
          </w:p>
        </w:tc>
        <w:tc>
          <w:tcPr>
            <w:tcW w:type="dxa" w:w="18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3"/>
                <w:szCs w:val="13"/>
              </w:rPr>
              <w:t xml:space="preserve">High: 2–3 pp minority turnout reduction</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Strict ID reduces minority turnout</w:t>
            </w:r>
          </w:p>
          <w:p>
            <w:pPr>
              <w:spacing w:after="32" w:line="210"/>
            </w:pPr>
            <w:r>
              <w:rPr>
                <w:rFonts w:ascii="Arial" w:cs="Arial" w:eastAsia="Arial" w:hAnsi="Arial"/>
                <w:i w:val="false"/>
                <w:iCs w:val="false"/>
                <w:color w:val="333333"/>
                <w:sz w:val="12"/>
                <w:szCs w:val="12"/>
              </w:rPr>
              <w:t xml:space="preserve">differentially (Hajnal et al. 2017).</w:t>
            </w:r>
          </w:p>
          <w:p>
            <w:pPr>
              <w:spacing w:after="32" w:line="210"/>
            </w:pPr>
            <w:r>
              <w:rPr>
                <w:rFonts w:ascii="Arial" w:cs="Arial" w:eastAsia="Arial" w:hAnsi="Arial"/>
                <w:i w:val="false"/>
                <w:iCs w:val="false"/>
                <w:color w:val="333333"/>
                <w:sz w:val="12"/>
                <w:szCs w:val="12"/>
              </w:rPr>
              <w:t xml:space="preserve">Black voters asked for ID more often</w:t>
            </w:r>
          </w:p>
          <w:p>
            <w:pPr>
              <w:spacing w:after="32" w:line="210"/>
            </w:pPr>
            <w:r>
              <w:rPr>
                <w:rFonts w:ascii="Arial" w:cs="Arial" w:eastAsia="Arial" w:hAnsi="Arial"/>
                <w:i w:val="false"/>
                <w:iCs w:val="false"/>
                <w:color w:val="333333"/>
                <w:sz w:val="12"/>
                <w:szCs w:val="12"/>
              </w:rPr>
              <w:t xml:space="preserve">(Cobb et al. 2010). Black &amp; Latino</w:t>
            </w:r>
          </w:p>
          <w:p>
            <w:pPr>
              <w:spacing w:after="32" w:line="210"/>
            </w:pPr>
            <w:r>
              <w:rPr>
                <w:rFonts w:ascii="Arial" w:cs="Arial" w:eastAsia="Arial" w:hAnsi="Arial"/>
                <w:i w:val="false"/>
                <w:iCs w:val="false"/>
                <w:color w:val="333333"/>
                <w:sz w:val="12"/>
                <w:szCs w:val="12"/>
              </w:rPr>
              <w:t xml:space="preserve">voters more likely to lack qualifying</w:t>
            </w:r>
          </w:p>
          <w:p>
            <w:pPr>
              <w:spacing w:after="32" w:line="210"/>
            </w:pPr>
            <w:r>
              <w:rPr>
                <w:rFonts w:ascii="Arial" w:cs="Arial" w:eastAsia="Arial" w:hAnsi="Arial"/>
                <w:i w:val="false"/>
                <w:iCs w:val="false"/>
                <w:color w:val="333333"/>
                <w:sz w:val="12"/>
                <w:szCs w:val="12"/>
              </w:rPr>
              <w:t xml:space="preserve">ID (Barreto et al. 2019).</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Expand acceptable ID types</w:t>
            </w:r>
          </w:p>
          <w:p>
            <w:pPr>
              <w:spacing w:after="32" w:line="210"/>
            </w:pPr>
            <w:r>
              <w:rPr>
                <w:rFonts w:ascii="Arial" w:cs="Arial" w:eastAsia="Arial" w:hAnsi="Arial"/>
                <w:i w:val="false"/>
                <w:iCs w:val="false"/>
                <w:color w:val="333333"/>
                <w:sz w:val="12"/>
                <w:szCs w:val="12"/>
              </w:rPr>
              <w:t xml:space="preserve">Free ID programs</w:t>
            </w:r>
          </w:p>
          <w:p>
            <w:pPr>
              <w:spacing w:after="32" w:line="210"/>
            </w:pPr>
            <w:r>
              <w:rPr>
                <w:rFonts w:ascii="Arial" w:cs="Arial" w:eastAsia="Arial" w:hAnsi="Arial"/>
                <w:i w:val="false"/>
                <w:iCs w:val="false"/>
                <w:color w:val="333333"/>
                <w:sz w:val="12"/>
                <w:szCs w:val="12"/>
              </w:rPr>
              <w:t xml:space="preserve">Provisional ballot with cure</w:t>
            </w:r>
          </w:p>
          <w:p>
            <w:pPr>
              <w:spacing w:after="32" w:line="210"/>
            </w:pPr>
            <w:r>
              <w:rPr>
                <w:rFonts w:ascii="Arial" w:cs="Arial" w:eastAsia="Arial" w:hAnsi="Arial"/>
                <w:i w:val="false"/>
                <w:iCs w:val="false"/>
                <w:color w:val="333333"/>
                <w:sz w:val="12"/>
                <w:szCs w:val="12"/>
              </w:rPr>
              <w:t xml:space="preserve">Affidavit alternatives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Turnout gap by race</w:t>
            </w:r>
          </w:p>
          <w:p>
            <w:pPr>
              <w:spacing w:after="32" w:line="210"/>
            </w:pPr>
            <w:r>
              <w:rPr>
                <w:rFonts w:ascii="Arial" w:cs="Arial" w:eastAsia="Arial" w:hAnsi="Arial"/>
                <w:i w:val="false"/>
                <w:iCs w:val="false"/>
                <w:color w:val="333333"/>
                <w:sz w:val="12"/>
                <w:szCs w:val="12"/>
              </w:rPr>
              <w:t xml:space="preserve">pre/post ID adoption</w:t>
            </w:r>
          </w:p>
          <w:p>
            <w:pPr>
              <w:spacing w:after="32" w:line="210"/>
            </w:pPr>
            <w:r>
              <w:rPr>
                <w:rFonts w:ascii="Arial" w:cs="Arial" w:eastAsia="Arial" w:hAnsi="Arial"/>
                <w:i w:val="false"/>
                <w:iCs w:val="false"/>
                <w:color w:val="333333"/>
                <w:sz w:val="12"/>
                <w:szCs w:val="12"/>
              </w:rPr>
              <w:t xml:space="preserve">ID possession rate</w:t>
            </w:r>
          </w:p>
          <w:p>
            <w:pPr>
              <w:spacing w:after="32" w:line="210"/>
            </w:pPr>
            <w:r>
              <w:rPr>
                <w:rFonts w:ascii="Arial" w:cs="Arial" w:eastAsia="Arial" w:hAnsi="Arial"/>
                <w:i w:val="false"/>
                <w:iCs w:val="false"/>
                <w:color w:val="333333"/>
                <w:sz w:val="12"/>
                <w:szCs w:val="12"/>
              </w:rPr>
              <w:t xml:space="preserve">by race/income</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Hajnal et al. 2017</w:t>
            </w:r>
          </w:p>
          <w:p>
            <w:pPr>
              <w:spacing w:after="32" w:line="210"/>
            </w:pPr>
            <w:r>
              <w:rPr>
                <w:rFonts w:ascii="Arial" w:cs="Arial" w:eastAsia="Arial" w:hAnsi="Arial"/>
                <w:i/>
                <w:iCs/>
                <w:color w:val="333333"/>
                <w:sz w:val="11"/>
                <w:szCs w:val="11"/>
              </w:rPr>
              <w:t xml:space="preserve">Barreto et al. 2019</w:t>
            </w:r>
          </w:p>
          <w:p>
            <w:pPr>
              <w:spacing w:after="32" w:line="210"/>
            </w:pPr>
            <w:r>
              <w:rPr>
                <w:rFonts w:ascii="Arial" w:cs="Arial" w:eastAsia="Arial" w:hAnsi="Arial"/>
                <w:i/>
                <w:iCs/>
                <w:color w:val="333333"/>
                <w:sz w:val="11"/>
                <w:szCs w:val="11"/>
              </w:rPr>
              <w:t xml:space="preserve">Cobb et al. 2010</w:t>
            </w:r>
          </w:p>
          <w:p>
            <w:pPr>
              <w:spacing w:after="32" w:line="210"/>
            </w:pPr>
            <w:r>
              <w:rPr>
                <w:rFonts w:ascii="Arial" w:cs="Arial" w:eastAsia="Arial" w:hAnsi="Arial"/>
                <w:i/>
                <w:iCs/>
                <w:color w:val="333333"/>
                <w:sz w:val="11"/>
                <w:szCs w:val="11"/>
              </w:rPr>
              <w:t xml:space="preserve">Coll 2023</w:t>
            </w:r>
          </w:p>
        </w:tc>
      </w:tr>
      <w:tr>
        <w:tc>
          <w:tcPr>
            <w:tcW w:type="dxa" w:w="21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Registration deadlines</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Early cutoffs exclude late</w:t>
            </w:r>
          </w:p>
          <w:p>
            <w:pPr>
              <w:spacing w:after="32" w:line="210"/>
            </w:pPr>
            <w:r>
              <w:rPr>
                <w:rFonts w:ascii="Arial" w:cs="Arial" w:eastAsia="Arial" w:hAnsi="Arial"/>
                <w:i w:val="false"/>
                <w:iCs w:val="false"/>
                <w:color w:val="333333"/>
                <w:sz w:val="12"/>
                <w:szCs w:val="12"/>
              </w:rPr>
              <w:t xml:space="preserve">deciders and movers, who</w:t>
            </w:r>
          </w:p>
          <w:p>
            <w:pPr>
              <w:spacing w:after="32" w:line="210"/>
            </w:pPr>
            <w:r>
              <w:rPr>
                <w:rFonts w:ascii="Arial" w:cs="Arial" w:eastAsia="Arial" w:hAnsi="Arial"/>
                <w:i w:val="false"/>
                <w:iCs w:val="false"/>
                <w:color w:val="333333"/>
                <w:sz w:val="12"/>
                <w:szCs w:val="12"/>
              </w:rPr>
              <w:t xml:space="preserve">skew younger and more</w:t>
            </w:r>
          </w:p>
          <w:p>
            <w:pPr>
              <w:spacing w:after="32" w:line="210"/>
            </w:pPr>
            <w:r>
              <w:rPr>
                <w:rFonts w:ascii="Arial" w:cs="Arial" w:eastAsia="Arial" w:hAnsi="Arial"/>
                <w:i w:val="false"/>
                <w:iCs w:val="false"/>
                <w:color w:val="333333"/>
                <w:sz w:val="12"/>
                <w:szCs w:val="12"/>
              </w:rPr>
              <w:t xml:space="preserve">mobile (i.e., minority).</w:t>
            </w:r>
          </w:p>
        </w:tc>
        <w:tc>
          <w:tcPr>
            <w:tcW w:type="dxa" w:w="18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3"/>
                <w:szCs w:val="13"/>
              </w:rPr>
              <w:t xml:space="preserve">Moderate: 3–5 pp</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Same-day registration states show</w:t>
            </w:r>
          </w:p>
          <w:p>
            <w:pPr>
              <w:spacing w:after="32" w:line="210"/>
            </w:pPr>
            <w:r>
              <w:rPr>
                <w:rFonts w:ascii="Arial" w:cs="Arial" w:eastAsia="Arial" w:hAnsi="Arial"/>
                <w:i w:val="false"/>
                <w:iCs w:val="false"/>
                <w:color w:val="333333"/>
                <w:sz w:val="12"/>
                <w:szCs w:val="12"/>
              </w:rPr>
              <w:t xml:space="preserve">smaller racial turnout gaps.</w:t>
            </w:r>
          </w:p>
          <w:p>
            <w:pPr>
              <w:spacing w:after="32" w:line="210"/>
            </w:pPr>
            <w:r>
              <w:rPr>
                <w:rFonts w:ascii="Arial" w:cs="Arial" w:eastAsia="Arial" w:hAnsi="Arial"/>
                <w:i w:val="false"/>
                <w:iCs w:val="false"/>
                <w:color w:val="333333"/>
                <w:sz w:val="12"/>
                <w:szCs w:val="12"/>
              </w:rPr>
              <w:t xml:space="preserve">Registration barriers interact with</w:t>
            </w:r>
          </w:p>
          <w:p>
            <w:pPr>
              <w:spacing w:after="32" w:line="210"/>
            </w:pPr>
            <w:r>
              <w:rPr>
                <w:rFonts w:ascii="Arial" w:cs="Arial" w:eastAsia="Arial" w:hAnsi="Arial"/>
                <w:i w:val="false"/>
                <w:iCs w:val="false"/>
                <w:color w:val="333333"/>
                <w:sz w:val="12"/>
                <w:szCs w:val="12"/>
              </w:rPr>
              <w:t xml:space="preserve">mobility rates that differ by race.</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Same-day registration</w:t>
            </w:r>
          </w:p>
          <w:p>
            <w:pPr>
              <w:spacing w:after="32" w:line="210"/>
            </w:pPr>
            <w:r>
              <w:rPr>
                <w:rFonts w:ascii="Arial" w:cs="Arial" w:eastAsia="Arial" w:hAnsi="Arial"/>
                <w:i w:val="false"/>
                <w:iCs w:val="false"/>
                <w:color w:val="333333"/>
                <w:sz w:val="12"/>
                <w:szCs w:val="12"/>
              </w:rPr>
              <w:t xml:space="preserve">Automatic voter registration</w:t>
            </w:r>
          </w:p>
          <w:p>
            <w:pPr>
              <w:spacing w:after="32" w:line="210"/>
            </w:pPr>
            <w:r>
              <w:rPr>
                <w:rFonts w:ascii="Arial" w:cs="Arial" w:eastAsia="Arial" w:hAnsi="Arial"/>
                <w:i w:val="false"/>
                <w:iCs w:val="false"/>
                <w:color w:val="333333"/>
                <w:sz w:val="12"/>
                <w:szCs w:val="12"/>
              </w:rPr>
              <w:t xml:space="preserve">Online registration</w:t>
            </w:r>
          </w:p>
          <w:p>
            <w:pPr>
              <w:spacing w:after="32" w:line="210"/>
            </w:pPr>
            <w:r>
              <w:rPr>
                <w:rFonts w:ascii="Arial" w:cs="Arial" w:eastAsia="Arial" w:hAnsi="Arial"/>
                <w:i w:val="false"/>
                <w:iCs w:val="false"/>
                <w:color w:val="333333"/>
                <w:sz w:val="12"/>
                <w:szCs w:val="12"/>
              </w:rPr>
              <w:t xml:space="preserve">Pre-registration at 16–17</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Registration rate by</w:t>
            </w:r>
          </w:p>
          <w:p>
            <w:pPr>
              <w:spacing w:after="32" w:line="210"/>
            </w:pPr>
            <w:r>
              <w:rPr>
                <w:rFonts w:ascii="Arial" w:cs="Arial" w:eastAsia="Arial" w:hAnsi="Arial"/>
                <w:i w:val="false"/>
                <w:iCs w:val="false"/>
                <w:color w:val="333333"/>
                <w:sz w:val="12"/>
                <w:szCs w:val="12"/>
              </w:rPr>
              <w:t xml:space="preserve">race/age</w:t>
            </w:r>
          </w:p>
          <w:p>
            <w:pPr>
              <w:spacing w:after="32" w:line="210"/>
            </w:pPr>
            <w:r>
              <w:rPr>
                <w:rFonts w:ascii="Arial" w:cs="Arial" w:eastAsia="Arial" w:hAnsi="Arial"/>
                <w:i w:val="false"/>
                <w:iCs w:val="false"/>
                <w:color w:val="333333"/>
                <w:sz w:val="12"/>
                <w:szCs w:val="12"/>
              </w:rPr>
              <w:t xml:space="preserve">Cost-of-voting index</w:t>
            </w:r>
          </w:p>
          <w:p>
            <w:pPr>
              <w:spacing w:after="32" w:line="210"/>
            </w:pPr>
            <w:r>
              <w:rPr>
                <w:rFonts w:ascii="Arial" w:cs="Arial" w:eastAsia="Arial" w:hAnsi="Arial"/>
                <w:i w:val="false"/>
                <w:iCs w:val="false"/>
                <w:color w:val="333333"/>
                <w:sz w:val="12"/>
                <w:szCs w:val="12"/>
              </w:rPr>
              <w:t xml:space="preserve">(Li et al. 2018)</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Li, Pomante &amp;</w:t>
            </w:r>
          </w:p>
          <w:p>
            <w:pPr>
              <w:spacing w:after="32" w:line="210"/>
            </w:pPr>
            <w:r>
              <w:rPr>
                <w:rFonts w:ascii="Arial" w:cs="Arial" w:eastAsia="Arial" w:hAnsi="Arial"/>
                <w:i/>
                <w:iCs/>
                <w:color w:val="333333"/>
                <w:sz w:val="11"/>
                <w:szCs w:val="11"/>
              </w:rPr>
              <w:t xml:space="preserve">Schraufnagel 2018</w:t>
            </w:r>
          </w:p>
          <w:p>
            <w:pPr>
              <w:spacing w:after="32" w:line="210"/>
            </w:pPr>
            <w:r>
              <w:rPr>
                <w:rFonts w:ascii="Arial" w:cs="Arial" w:eastAsia="Arial" w:hAnsi="Arial"/>
                <w:i/>
                <w:iCs/>
                <w:color w:val="333333"/>
                <w:sz w:val="11"/>
                <w:szCs w:val="11"/>
              </w:rPr>
              <w:t xml:space="preserve">Norris &amp; van Es 2016</w:t>
            </w:r>
          </w:p>
        </w:tc>
      </w:tr>
      <w:tr>
        <w:tc>
          <w:tcPr>
            <w:tcW w:type="dxa" w:w="21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Voter roll purges</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Removal of “inactive” voters.</w:t>
            </w:r>
          </w:p>
          <w:p>
            <w:pPr>
              <w:spacing w:after="32" w:line="210"/>
            </w:pPr>
            <w:r>
              <w:rPr>
                <w:rFonts w:ascii="Arial" w:cs="Arial" w:eastAsia="Arial" w:hAnsi="Arial"/>
                <w:i w:val="false"/>
                <w:iCs w:val="false"/>
                <w:color w:val="333333"/>
                <w:sz w:val="12"/>
                <w:szCs w:val="12"/>
              </w:rPr>
              <w:t xml:space="preserve">Minority registrants 2× more</w:t>
            </w:r>
          </w:p>
          <w:p>
            <w:pPr>
              <w:spacing w:after="32" w:line="210"/>
            </w:pPr>
            <w:r>
              <w:rPr>
                <w:rFonts w:ascii="Arial" w:cs="Arial" w:eastAsia="Arial" w:hAnsi="Arial"/>
                <w:i w:val="false"/>
                <w:iCs w:val="false"/>
                <w:color w:val="333333"/>
                <w:sz w:val="12"/>
                <w:szCs w:val="12"/>
              </w:rPr>
              <w:t xml:space="preserve">likely to be false-flagged</w:t>
            </w:r>
          </w:p>
          <w:p>
            <w:pPr>
              <w:spacing w:after="32" w:line="210"/>
            </w:pPr>
            <w:r>
              <w:rPr>
                <w:rFonts w:ascii="Arial" w:cs="Arial" w:eastAsia="Arial" w:hAnsi="Arial"/>
                <w:i w:val="false"/>
                <w:iCs w:val="false"/>
                <w:color w:val="333333"/>
                <w:sz w:val="12"/>
                <w:szCs w:val="12"/>
              </w:rPr>
              <w:t xml:space="preserve">as movers.</w:t>
            </w:r>
          </w:p>
        </w:tc>
        <w:tc>
          <w:tcPr>
            <w:tcW w:type="dxa" w:w="18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3"/>
                <w:szCs w:val="13"/>
              </w:rPr>
              <w:t xml:space="preserve">High: 40% higher purge rate in ex-preclearance areas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Post-Shelby purge rates surged in</w:t>
            </w:r>
          </w:p>
          <w:p>
            <w:pPr>
              <w:spacing w:after="32" w:line="210"/>
            </w:pPr>
            <w:r>
              <w:rPr>
                <w:rFonts w:ascii="Arial" w:cs="Arial" w:eastAsia="Arial" w:hAnsi="Arial"/>
                <w:i w:val="false"/>
                <w:iCs w:val="false"/>
                <w:color w:val="333333"/>
                <w:sz w:val="12"/>
                <w:szCs w:val="12"/>
              </w:rPr>
              <w:t xml:space="preserve">formerly covered jurisdictions.</w:t>
            </w:r>
          </w:p>
          <w:p>
            <w:pPr>
              <w:spacing w:after="32" w:line="210"/>
            </w:pPr>
            <w:r>
              <w:rPr>
                <w:rFonts w:ascii="Arial" w:cs="Arial" w:eastAsia="Arial" w:hAnsi="Arial"/>
                <w:i w:val="false"/>
                <w:iCs w:val="false"/>
                <w:color w:val="333333"/>
                <w:sz w:val="12"/>
                <w:szCs w:val="12"/>
              </w:rPr>
              <w:t xml:space="preserve">4%+ of flagged movers in WI still</w:t>
            </w:r>
          </w:p>
          <w:p>
            <w:pPr>
              <w:spacing w:after="32" w:line="210"/>
            </w:pPr>
            <w:r>
              <w:rPr>
                <w:rFonts w:ascii="Arial" w:cs="Arial" w:eastAsia="Arial" w:hAnsi="Arial"/>
                <w:i w:val="false"/>
                <w:iCs w:val="false"/>
                <w:color w:val="333333"/>
                <w:sz w:val="12"/>
                <w:szCs w:val="12"/>
              </w:rPr>
              <w:t xml:space="preserve">resided at registered address.</w:t>
            </w:r>
          </w:p>
          <w:p>
            <w:pPr>
              <w:spacing w:after="32" w:line="210"/>
            </w:pPr>
            <w:r>
              <w:rPr>
                <w:rFonts w:ascii="Arial" w:cs="Arial" w:eastAsia="Arial" w:hAnsi="Arial"/>
                <w:i w:val="false"/>
                <w:iCs w:val="false"/>
                <w:color w:val="333333"/>
                <w:sz w:val="12"/>
                <w:szCs w:val="12"/>
              </w:rPr>
              <w:t xml:space="preserve">Racial minorities disproportionately</w:t>
            </w:r>
          </w:p>
          <w:p>
            <w:pPr>
              <w:spacing w:after="32" w:line="210"/>
            </w:pPr>
            <w:r>
              <w:rPr>
                <w:rFonts w:ascii="Arial" w:cs="Arial" w:eastAsia="Arial" w:hAnsi="Arial"/>
                <w:i w:val="false"/>
                <w:iCs w:val="false"/>
                <w:color w:val="333333"/>
                <w:sz w:val="12"/>
                <w:szCs w:val="12"/>
              </w:rPr>
              <w:t xml:space="preserve">purged (Brennan Center 2024).</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Restore VRA preclearance</w:t>
            </w:r>
          </w:p>
          <w:p>
            <w:pPr>
              <w:spacing w:after="32" w:line="210"/>
            </w:pPr>
            <w:r>
              <w:rPr>
                <w:rFonts w:ascii="Arial" w:cs="Arial" w:eastAsia="Arial" w:hAnsi="Arial"/>
                <w:i w:val="false"/>
                <w:iCs w:val="false"/>
                <w:color w:val="333333"/>
                <w:sz w:val="12"/>
                <w:szCs w:val="12"/>
              </w:rPr>
              <w:t xml:space="preserve">Limit purge criteria</w:t>
            </w:r>
          </w:p>
          <w:p>
            <w:pPr>
              <w:spacing w:after="32" w:line="210"/>
            </w:pPr>
            <w:r>
              <w:rPr>
                <w:rFonts w:ascii="Arial" w:cs="Arial" w:eastAsia="Arial" w:hAnsi="Arial"/>
                <w:i w:val="false"/>
                <w:iCs w:val="false"/>
                <w:color w:val="333333"/>
                <w:sz w:val="12"/>
                <w:szCs w:val="12"/>
              </w:rPr>
              <w:t xml:space="preserve">Notification + cure period</w:t>
            </w:r>
          </w:p>
          <w:p>
            <w:pPr>
              <w:spacing w:after="32" w:line="210"/>
            </w:pPr>
            <w:r>
              <w:rPr>
                <w:rFonts w:ascii="Arial" w:cs="Arial" w:eastAsia="Arial" w:hAnsi="Arial"/>
                <w:i w:val="false"/>
                <w:iCs w:val="false"/>
                <w:color w:val="333333"/>
                <w:sz w:val="12"/>
                <w:szCs w:val="12"/>
              </w:rPr>
              <w:t xml:space="preserve">before removal</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Purge rate disparity</w:t>
            </w:r>
          </w:p>
          <w:p>
            <w:pPr>
              <w:spacing w:after="32" w:line="210"/>
            </w:pPr>
            <w:r>
              <w:rPr>
                <w:rFonts w:ascii="Arial" w:cs="Arial" w:eastAsia="Arial" w:hAnsi="Arial"/>
                <w:i w:val="false"/>
                <w:iCs w:val="false"/>
                <w:color w:val="333333"/>
                <w:sz w:val="12"/>
                <w:szCs w:val="12"/>
              </w:rPr>
              <w:t xml:space="preserve">by race/county</w:t>
            </w:r>
          </w:p>
          <w:p>
            <w:pPr>
              <w:spacing w:after="32" w:line="210"/>
            </w:pPr>
            <w:r>
              <w:rPr>
                <w:rFonts w:ascii="Arial" w:cs="Arial" w:eastAsia="Arial" w:hAnsi="Arial"/>
                <w:i w:val="false"/>
                <w:iCs w:val="false"/>
                <w:color w:val="333333"/>
                <w:sz w:val="12"/>
                <w:szCs w:val="12"/>
              </w:rPr>
              <w:t xml:space="preserve">False-mover rate</w:t>
            </w:r>
          </w:p>
          <w:p>
            <w:pPr>
              <w:spacing w:after="32" w:line="210"/>
            </w:pPr>
            <w:r>
              <w:rPr>
                <w:rFonts w:ascii="Arial" w:cs="Arial" w:eastAsia="Arial" w:hAnsi="Arial"/>
                <w:i w:val="false"/>
                <w:iCs w:val="false"/>
                <w:color w:val="333333"/>
                <w:sz w:val="12"/>
                <w:szCs w:val="12"/>
              </w:rPr>
              <w:t xml:space="preserve">by race</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Brennan Center 2024</w:t>
            </w:r>
          </w:p>
          <w:p>
            <w:pPr>
              <w:spacing w:after="32" w:line="210"/>
            </w:pPr>
            <w:r>
              <w:rPr>
                <w:rFonts w:ascii="Arial" w:cs="Arial" w:eastAsia="Arial" w:hAnsi="Arial"/>
                <w:i/>
                <w:iCs/>
                <w:color w:val="333333"/>
                <w:sz w:val="11"/>
                <w:szCs w:val="11"/>
              </w:rPr>
              <w:t xml:space="preserve">Science (2021) WI</w:t>
            </w:r>
          </w:p>
          <w:p>
            <w:pPr>
              <w:spacing w:after="32" w:line="210"/>
            </w:pPr>
            <w:r>
              <w:rPr>
                <w:rFonts w:ascii="Arial" w:cs="Arial" w:eastAsia="Arial" w:hAnsi="Arial"/>
                <w:i/>
                <w:iCs/>
                <w:color w:val="333333"/>
                <w:sz w:val="11"/>
                <w:szCs w:val="11"/>
              </w:rPr>
              <w:t xml:space="preserve">voter roll study</w:t>
            </w:r>
          </w:p>
        </w:tc>
      </w:tr>
      <w:tr>
        <w:tc>
          <w:tcPr>
            <w:tcW w:type="dxa" w:w="21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Felon disenfranchisement</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Disproportionate incarceration</w:t>
            </w:r>
          </w:p>
          <w:p>
            <w:pPr>
              <w:spacing w:after="32" w:line="210"/>
            </w:pPr>
            <w:r>
              <w:rPr>
                <w:rFonts w:ascii="Arial" w:cs="Arial" w:eastAsia="Arial" w:hAnsi="Arial"/>
                <w:i w:val="false"/>
                <w:iCs w:val="false"/>
                <w:color w:val="333333"/>
                <w:sz w:val="12"/>
                <w:szCs w:val="12"/>
              </w:rPr>
              <w:t xml:space="preserve">of Black Americans →</w:t>
            </w:r>
          </w:p>
          <w:p>
            <w:pPr>
              <w:spacing w:after="32" w:line="210"/>
            </w:pPr>
            <w:r>
              <w:rPr>
                <w:rFonts w:ascii="Arial" w:cs="Arial" w:eastAsia="Arial" w:hAnsi="Arial"/>
                <w:i w:val="false"/>
                <w:iCs w:val="false"/>
                <w:color w:val="333333"/>
                <w:sz w:val="12"/>
                <w:szCs w:val="12"/>
              </w:rPr>
              <w:t xml:space="preserve">disproportionate vote loss.</w:t>
            </w:r>
          </w:p>
          <w:p>
            <w:pPr>
              <w:spacing w:after="32" w:line="210"/>
            </w:pPr>
            <w:r>
              <w:rPr>
                <w:rFonts w:ascii="Arial" w:cs="Arial" w:eastAsia="Arial" w:hAnsi="Arial"/>
                <w:i w:val="false"/>
                <w:iCs w:val="false"/>
                <w:color w:val="333333"/>
                <w:sz w:val="12"/>
                <w:szCs w:val="12"/>
              </w:rPr>
              <w:t xml:space="preserve">5.3M Americans affected.</w:t>
            </w:r>
          </w:p>
        </w:tc>
        <w:tc>
          <w:tcPr>
            <w:tcW w:type="dxa" w:w="18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3"/>
                <w:szCs w:val="13"/>
              </w:rPr>
              <w:t xml:space="preserve">High: 1 in 16 Black adults disenfr. in some states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States with larger nonwhite prison</w:t>
            </w:r>
          </w:p>
          <w:p>
            <w:pPr>
              <w:spacing w:after="32" w:line="210"/>
            </w:pPr>
            <w:r>
              <w:rPr>
                <w:rFonts w:ascii="Arial" w:cs="Arial" w:eastAsia="Arial" w:hAnsi="Arial"/>
                <w:i w:val="false"/>
                <w:iCs w:val="false"/>
                <w:color w:val="333333"/>
                <w:sz w:val="12"/>
                <w:szCs w:val="12"/>
              </w:rPr>
              <w:t xml:space="preserve">populations historically more likely</w:t>
            </w:r>
          </w:p>
          <w:p>
            <w:pPr>
              <w:spacing w:after="32" w:line="210"/>
            </w:pPr>
            <w:r>
              <w:rPr>
                <w:rFonts w:ascii="Arial" w:cs="Arial" w:eastAsia="Arial" w:hAnsi="Arial"/>
                <w:i w:val="false"/>
                <w:iCs w:val="false"/>
                <w:color w:val="333333"/>
                <w:sz w:val="12"/>
                <w:szCs w:val="12"/>
              </w:rPr>
              <w:t xml:space="preserve">to adopt disenfranchisement</w:t>
            </w:r>
          </w:p>
          <w:p>
            <w:pPr>
              <w:spacing w:after="32" w:line="210"/>
            </w:pPr>
            <w:r>
              <w:rPr>
                <w:rFonts w:ascii="Arial" w:cs="Arial" w:eastAsia="Arial" w:hAnsi="Arial"/>
                <w:i w:val="false"/>
                <w:iCs w:val="false"/>
                <w:color w:val="333333"/>
                <w:sz w:val="12"/>
                <w:szCs w:val="12"/>
              </w:rPr>
              <w:t xml:space="preserve">(Behrens et al. 2003). Over 1/3</w:t>
            </w:r>
          </w:p>
          <w:p>
            <w:pPr>
              <w:spacing w:after="32" w:line="210"/>
            </w:pPr>
            <w:r>
              <w:rPr>
                <w:rFonts w:ascii="Arial" w:cs="Arial" w:eastAsia="Arial" w:hAnsi="Arial"/>
                <w:i w:val="false"/>
                <w:iCs w:val="false"/>
                <w:color w:val="333333"/>
                <w:sz w:val="12"/>
                <w:szCs w:val="12"/>
              </w:rPr>
              <w:t xml:space="preserve">of disenfranchised are Black.</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Automatic restoration</w:t>
            </w:r>
          </w:p>
          <w:p>
            <w:pPr>
              <w:spacing w:after="32" w:line="210"/>
            </w:pPr>
            <w:r>
              <w:rPr>
                <w:rFonts w:ascii="Arial" w:cs="Arial" w:eastAsia="Arial" w:hAnsi="Arial"/>
                <w:i w:val="false"/>
                <w:iCs w:val="false"/>
                <w:color w:val="333333"/>
                <w:sz w:val="12"/>
                <w:szCs w:val="12"/>
              </w:rPr>
              <w:t xml:space="preserve">upon release</w:t>
            </w:r>
          </w:p>
          <w:p>
            <w:pPr>
              <w:spacing w:after="32" w:line="210"/>
            </w:pPr>
            <w:r>
              <w:rPr>
                <w:rFonts w:ascii="Arial" w:cs="Arial" w:eastAsia="Arial" w:hAnsi="Arial"/>
                <w:i w:val="false"/>
                <w:iCs w:val="false"/>
                <w:color w:val="333333"/>
                <w:sz w:val="12"/>
                <w:szCs w:val="12"/>
              </w:rPr>
              <w:t xml:space="preserve">Eliminate lifetime bans</w:t>
            </w:r>
          </w:p>
          <w:p>
            <w:pPr>
              <w:spacing w:after="32" w:line="210"/>
            </w:pPr>
            <w:r>
              <w:rPr>
                <w:rFonts w:ascii="Arial" w:cs="Arial" w:eastAsia="Arial" w:hAnsi="Arial"/>
                <w:i w:val="false"/>
                <w:iCs w:val="false"/>
                <w:color w:val="333333"/>
                <w:sz w:val="12"/>
                <w:szCs w:val="12"/>
              </w:rPr>
              <w:t xml:space="preserve">In-prison voting rights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Disenfranchisement</w:t>
            </w:r>
          </w:p>
          <w:p>
            <w:pPr>
              <w:spacing w:after="32" w:line="210"/>
            </w:pPr>
            <w:r>
              <w:rPr>
                <w:rFonts w:ascii="Arial" w:cs="Arial" w:eastAsia="Arial" w:hAnsi="Arial"/>
                <w:i w:val="false"/>
                <w:iCs w:val="false"/>
                <w:color w:val="333333"/>
                <w:sz w:val="12"/>
                <w:szCs w:val="12"/>
              </w:rPr>
              <w:t xml:space="preserve">rate by race/state</w:t>
            </w:r>
          </w:p>
          <w:p>
            <w:pPr>
              <w:spacing w:after="32" w:line="210"/>
            </w:pPr>
            <w:r>
              <w:rPr>
                <w:rFonts w:ascii="Arial" w:cs="Arial" w:eastAsia="Arial" w:hAnsi="Arial"/>
                <w:i w:val="false"/>
                <w:iCs w:val="false"/>
                <w:color w:val="333333"/>
                <w:sz w:val="12"/>
                <w:szCs w:val="12"/>
              </w:rPr>
              <w:t xml:space="preserve">Restoration rate</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Behrens, Uggen &amp;</w:t>
            </w:r>
          </w:p>
          <w:p>
            <w:pPr>
              <w:spacing w:after="32" w:line="210"/>
            </w:pPr>
            <w:r>
              <w:rPr>
                <w:rFonts w:ascii="Arial" w:cs="Arial" w:eastAsia="Arial" w:hAnsi="Arial"/>
                <w:i/>
                <w:iCs/>
                <w:color w:val="333333"/>
                <w:sz w:val="11"/>
                <w:szCs w:val="11"/>
              </w:rPr>
              <w:t xml:space="preserve">Manza 2003</w:t>
            </w:r>
          </w:p>
          <w:p>
            <w:pPr>
              <w:spacing w:after="32" w:line="210"/>
            </w:pPr>
            <w:r>
              <w:rPr>
                <w:rFonts w:ascii="Arial" w:cs="Arial" w:eastAsia="Arial" w:hAnsi="Arial"/>
                <w:i/>
                <w:iCs/>
                <w:color w:val="333333"/>
                <w:sz w:val="11"/>
                <w:szCs w:val="11"/>
              </w:rPr>
              <w:t xml:space="preserve">Manza &amp; Uggen 2008</w:t>
            </w:r>
          </w:p>
        </w:tc>
      </w:tr>
      <w:tr>
        <w:tc>
          <w:tcPr>
            <w:tcW w:type="dxa" w:w="21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Citizenship verification (SAVE Act etc.)</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Discretionary checks on</w:t>
            </w:r>
          </w:p>
          <w:p>
            <w:pPr>
              <w:spacing w:after="32" w:line="210"/>
            </w:pPr>
            <w:r>
              <w:rPr>
                <w:rFonts w:ascii="Arial" w:cs="Arial" w:eastAsia="Arial" w:hAnsi="Arial"/>
                <w:i w:val="false"/>
                <w:iCs w:val="false"/>
                <w:color w:val="333333"/>
                <w:sz w:val="12"/>
                <w:szCs w:val="12"/>
              </w:rPr>
              <w:t xml:space="preserve">citizenship documents.</w:t>
            </w:r>
          </w:p>
          <w:p>
            <w:pPr>
              <w:spacing w:after="32" w:line="210"/>
            </w:pPr>
            <w:r>
              <w:rPr>
                <w:rFonts w:ascii="Arial" w:cs="Arial" w:eastAsia="Arial" w:hAnsi="Arial"/>
                <w:i w:val="false"/>
                <w:iCs w:val="false"/>
                <w:color w:val="333333"/>
                <w:sz w:val="12"/>
                <w:szCs w:val="12"/>
              </w:rPr>
              <w:t xml:space="preserve">Naturalized citizens and</w:t>
            </w:r>
          </w:p>
          <w:p>
            <w:pPr>
              <w:spacing w:after="32" w:line="210"/>
            </w:pPr>
            <w:r>
              <w:rPr>
                <w:rFonts w:ascii="Arial" w:cs="Arial" w:eastAsia="Arial" w:hAnsi="Arial"/>
                <w:i w:val="false"/>
                <w:iCs w:val="false"/>
                <w:color w:val="333333"/>
                <w:sz w:val="12"/>
                <w:szCs w:val="12"/>
              </w:rPr>
              <w:t xml:space="preserve">Latinos disproportionately</w:t>
            </w:r>
          </w:p>
          <w:p>
            <w:pPr>
              <w:spacing w:after="32" w:line="210"/>
            </w:pPr>
            <w:r>
              <w:rPr>
                <w:rFonts w:ascii="Arial" w:cs="Arial" w:eastAsia="Arial" w:hAnsi="Arial"/>
                <w:i w:val="false"/>
                <w:iCs w:val="false"/>
                <w:color w:val="333333"/>
                <w:sz w:val="12"/>
                <w:szCs w:val="12"/>
              </w:rPr>
              <w:t xml:space="preserve">burdened.</w:t>
            </w:r>
          </w:p>
        </w:tc>
        <w:tc>
          <w:tcPr>
            <w:tcW w:type="dxa" w:w="18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3"/>
                <w:szCs w:val="13"/>
              </w:rPr>
              <w:t xml:space="preserve">Moderate–High (potential, not yet fully implemented)</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SAVE Act would expand local</w:t>
            </w:r>
          </w:p>
          <w:p>
            <w:pPr>
              <w:spacing w:after="32" w:line="210"/>
            </w:pPr>
            <w:r>
              <w:rPr>
                <w:rFonts w:ascii="Arial" w:cs="Arial" w:eastAsia="Arial" w:hAnsi="Arial"/>
                <w:i w:val="false"/>
                <w:iCs w:val="false"/>
                <w:color w:val="333333"/>
                <w:sz w:val="12"/>
                <w:szCs w:val="12"/>
              </w:rPr>
              <w:t xml:space="preserve">discretion on citizenship verification.</w:t>
            </w:r>
          </w:p>
          <w:p>
            <w:pPr>
              <w:spacing w:after="32" w:line="210"/>
            </w:pPr>
            <w:r>
              <w:rPr>
                <w:rFonts w:ascii="Arial" w:cs="Arial" w:eastAsia="Arial" w:hAnsi="Arial"/>
                <w:i w:val="false"/>
                <w:iCs w:val="false"/>
                <w:color w:val="333333"/>
                <w:sz w:val="12"/>
                <w:szCs w:val="12"/>
              </w:rPr>
              <w:t xml:space="preserve">Similar programs have produced</w:t>
            </w:r>
          </w:p>
          <w:p>
            <w:pPr>
              <w:spacing w:after="32" w:line="210"/>
            </w:pPr>
            <w:r>
              <w:rPr>
                <w:rFonts w:ascii="Arial" w:cs="Arial" w:eastAsia="Arial" w:hAnsi="Arial"/>
                <w:i w:val="false"/>
                <w:iCs w:val="false"/>
                <w:color w:val="333333"/>
                <w:sz w:val="12"/>
                <w:szCs w:val="12"/>
              </w:rPr>
              <w:t xml:space="preserve">false-positive exclusions of eligible</w:t>
            </w:r>
          </w:p>
          <w:p>
            <w:pPr>
              <w:spacing w:after="32" w:line="210"/>
            </w:pPr>
            <w:r>
              <w:rPr>
                <w:rFonts w:ascii="Arial" w:cs="Arial" w:eastAsia="Arial" w:hAnsi="Arial"/>
                <w:i w:val="false"/>
                <w:iCs w:val="false"/>
                <w:color w:val="333333"/>
                <w:sz w:val="12"/>
                <w:szCs w:val="12"/>
              </w:rPr>
              <w:t xml:space="preserve">citizens, concentrated among</w:t>
            </w:r>
          </w:p>
          <w:p>
            <w:pPr>
              <w:spacing w:after="32" w:line="210"/>
            </w:pPr>
            <w:r>
              <w:rPr>
                <w:rFonts w:ascii="Arial" w:cs="Arial" w:eastAsia="Arial" w:hAnsi="Arial"/>
                <w:i w:val="false"/>
                <w:iCs w:val="false"/>
                <w:color w:val="333333"/>
                <w:sz w:val="12"/>
                <w:szCs w:val="12"/>
              </w:rPr>
              <w:t xml:space="preserve">naturalized and Hispanic voters.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Limit discretionary checks</w:t>
            </w:r>
          </w:p>
          <w:p>
            <w:pPr>
              <w:spacing w:after="32" w:line="210"/>
            </w:pPr>
            <w:r>
              <w:rPr>
                <w:rFonts w:ascii="Arial" w:cs="Arial" w:eastAsia="Arial" w:hAnsi="Arial"/>
                <w:i w:val="false"/>
                <w:iCs w:val="false"/>
                <w:color w:val="333333"/>
                <w:sz w:val="12"/>
                <w:szCs w:val="12"/>
              </w:rPr>
              <w:t xml:space="preserve">Standardize verification</w:t>
            </w:r>
          </w:p>
          <w:p>
            <w:pPr>
              <w:spacing w:after="32" w:line="210"/>
            </w:pPr>
            <w:r>
              <w:rPr>
                <w:rFonts w:ascii="Arial" w:cs="Arial" w:eastAsia="Arial" w:hAnsi="Arial"/>
                <w:i w:val="false"/>
                <w:iCs w:val="false"/>
                <w:color w:val="333333"/>
                <w:sz w:val="12"/>
                <w:szCs w:val="12"/>
              </w:rPr>
              <w:t xml:space="preserve">Presumption of eligibility</w:t>
            </w:r>
          </w:p>
          <w:p>
            <w:pPr>
              <w:spacing w:after="32" w:line="210"/>
            </w:pPr>
            <w:r>
              <w:rPr>
                <w:rFonts w:ascii="Arial" w:cs="Arial" w:eastAsia="Arial" w:hAnsi="Arial"/>
                <w:i w:val="false"/>
                <w:iCs w:val="false"/>
                <w:color w:val="333333"/>
                <w:sz w:val="12"/>
                <w:szCs w:val="12"/>
              </w:rPr>
              <w:t xml:space="preserve">for registered voters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False-exclusion rate</w:t>
            </w:r>
          </w:p>
          <w:p>
            <w:pPr>
              <w:spacing w:after="32" w:line="210"/>
            </w:pPr>
            <w:r>
              <w:rPr>
                <w:rFonts w:ascii="Arial" w:cs="Arial" w:eastAsia="Arial" w:hAnsi="Arial"/>
                <w:i w:val="false"/>
                <w:iCs w:val="false"/>
                <w:color w:val="333333"/>
                <w:sz w:val="12"/>
                <w:szCs w:val="12"/>
              </w:rPr>
              <w:t xml:space="preserve">by nativity/ethnicity</w:t>
            </w:r>
          </w:p>
          <w:p>
            <w:pPr>
              <w:spacing w:after="32" w:line="210"/>
            </w:pPr>
            <w:r>
              <w:rPr>
                <w:rFonts w:ascii="Arial" w:cs="Arial" w:eastAsia="Arial" w:hAnsi="Arial"/>
                <w:i w:val="false"/>
                <w:iCs w:val="false"/>
                <w:color w:val="333333"/>
                <w:sz w:val="12"/>
                <w:szCs w:val="12"/>
              </w:rPr>
              <w:t xml:space="preserve">Processing time</w:t>
            </w:r>
          </w:p>
          <w:p>
            <w:pPr>
              <w:spacing w:after="32" w:line="210"/>
            </w:pPr>
            <w:r>
              <w:rPr>
                <w:rFonts w:ascii="Arial" w:cs="Arial" w:eastAsia="Arial" w:hAnsi="Arial"/>
                <w:i w:val="false"/>
                <w:iCs w:val="false"/>
                <w:color w:val="333333"/>
                <w:sz w:val="12"/>
                <w:szCs w:val="12"/>
              </w:rPr>
              <w:t xml:space="preserve">disparities</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Herndon et al. 2026</w:t>
            </w:r>
          </w:p>
          <w:p>
            <w:pPr>
              <w:spacing w:after="32" w:line="210"/>
            </w:pPr>
            <w:r>
              <w:rPr>
                <w:rFonts w:ascii="Arial" w:cs="Arial" w:eastAsia="Arial" w:hAnsi="Arial"/>
                <w:i/>
                <w:iCs/>
                <w:color w:val="333333"/>
                <w:sz w:val="11"/>
                <w:szCs w:val="11"/>
              </w:rPr>
              <w:t xml:space="preserve">(on discretion)</w:t>
            </w:r>
          </w:p>
          <w:p>
            <w:pPr>
              <w:spacing w:after="32" w:line="210"/>
            </w:pPr>
            <w:r>
              <w:rPr>
                <w:rFonts w:ascii="Arial" w:cs="Arial" w:eastAsia="Arial" w:hAnsi="Arial"/>
                <w:i/>
                <w:iCs/>
                <w:color w:val="333333"/>
                <w:sz w:val="11"/>
                <w:szCs w:val="11"/>
              </w:rPr>
              <w:t xml:space="preserve">Morris 2022</w:t>
            </w:r>
          </w:p>
        </w:tc>
      </w:tr>
      <w:tr>
        <w:tc>
          <w:tcPr>
            <w:tcW w:type="dxa" w:w="21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Restrictive voting policy packages (cumulative)</w:t>
            </w:r>
          </w:p>
        </w:tc>
        <w:tc>
          <w:tcPr>
            <w:tcW w:type="dxa" w:w="21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Stacking of multiple</w:t>
            </w:r>
          </w:p>
          <w:p>
            <w:pPr>
              <w:spacing w:after="32" w:line="210"/>
            </w:pPr>
            <w:r>
              <w:rPr>
                <w:rFonts w:ascii="Arial" w:cs="Arial" w:eastAsia="Arial" w:hAnsi="Arial"/>
                <w:i w:val="false"/>
                <w:iCs w:val="false"/>
                <w:color w:val="333333"/>
                <w:sz w:val="12"/>
                <w:szCs w:val="12"/>
              </w:rPr>
              <w:t xml:space="preserve">restrictions compounds</w:t>
            </w:r>
          </w:p>
          <w:p>
            <w:pPr>
              <w:spacing w:after="32" w:line="210"/>
            </w:pPr>
            <w:r>
              <w:rPr>
                <w:rFonts w:ascii="Arial" w:cs="Arial" w:eastAsia="Arial" w:hAnsi="Arial"/>
                <w:i w:val="false"/>
                <w:iCs w:val="false"/>
                <w:color w:val="333333"/>
                <w:sz w:val="12"/>
                <w:szCs w:val="12"/>
              </w:rPr>
              <w:t xml:space="preserve">individual effects. Reduces</w:t>
            </w:r>
          </w:p>
          <w:p>
            <w:pPr>
              <w:spacing w:after="32" w:line="210"/>
            </w:pPr>
            <w:r>
              <w:rPr>
                <w:rFonts w:ascii="Arial" w:cs="Arial" w:eastAsia="Arial" w:hAnsi="Arial"/>
                <w:i w:val="false"/>
                <w:iCs w:val="false"/>
                <w:color w:val="333333"/>
                <w:sz w:val="12"/>
                <w:szCs w:val="12"/>
              </w:rPr>
              <w:t xml:space="preserve">Black voter confidence</w:t>
            </w:r>
          </w:p>
          <w:p>
            <w:pPr>
              <w:spacing w:after="32" w:line="210"/>
            </w:pPr>
            <w:r>
              <w:rPr>
                <w:rFonts w:ascii="Arial" w:cs="Arial" w:eastAsia="Arial" w:hAnsi="Arial"/>
                <w:i w:val="false"/>
                <w:iCs w:val="false"/>
                <w:color w:val="333333"/>
                <w:sz w:val="12"/>
                <w:szCs w:val="12"/>
              </w:rPr>
              <w:t xml:space="preserve">without affecting white</w:t>
            </w:r>
          </w:p>
          <w:p>
            <w:pPr>
              <w:spacing w:after="32" w:line="210"/>
            </w:pPr>
            <w:r>
              <w:rPr>
                <w:rFonts w:ascii="Arial" w:cs="Arial" w:eastAsia="Arial" w:hAnsi="Arial"/>
                <w:i w:val="false"/>
                <w:iCs w:val="false"/>
                <w:color w:val="333333"/>
                <w:sz w:val="12"/>
                <w:szCs w:val="12"/>
              </w:rPr>
              <w:t xml:space="preserve">confidence.</w:t>
            </w:r>
          </w:p>
        </w:tc>
        <w:tc>
          <w:tcPr>
            <w:tcW w:type="dxa" w:w="18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3"/>
                <w:szCs w:val="13"/>
              </w:rPr>
              <w:t xml:space="preserve">High: 18 pp white–nonwhite turnout gap (2022 midterms)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Coll &amp; Clark (2024): restrictions</w:t>
            </w:r>
          </w:p>
          <w:p>
            <w:pPr>
              <w:spacing w:after="32" w:line="210"/>
            </w:pPr>
            <w:r>
              <w:rPr>
                <w:rFonts w:ascii="Arial" w:cs="Arial" w:eastAsia="Arial" w:hAnsi="Arial"/>
                <w:i w:val="false"/>
                <w:iCs w:val="false"/>
                <w:color w:val="333333"/>
                <w:sz w:val="12"/>
                <w:szCs w:val="12"/>
              </w:rPr>
              <w:t xml:space="preserve">decrease Black voter confidence</w:t>
            </w:r>
          </w:p>
          <w:p>
            <w:pPr>
              <w:spacing w:after="32" w:line="210"/>
            </w:pPr>
            <w:r>
              <w:rPr>
                <w:rFonts w:ascii="Arial" w:cs="Arial" w:eastAsia="Arial" w:hAnsi="Arial"/>
                <w:i w:val="false"/>
                <w:iCs w:val="false"/>
                <w:color w:val="333333"/>
                <w:sz w:val="12"/>
                <w:szCs w:val="12"/>
              </w:rPr>
              <w:t xml:space="preserve">but not white. Restrictive states</w:t>
            </w:r>
          </w:p>
          <w:p>
            <w:pPr>
              <w:spacing w:after="32" w:line="210"/>
            </w:pPr>
            <w:r>
              <w:rPr>
                <w:rFonts w:ascii="Arial" w:cs="Arial" w:eastAsia="Arial" w:hAnsi="Arial"/>
                <w:i w:val="false"/>
                <w:iCs w:val="false"/>
                <w:color w:val="333333"/>
                <w:sz w:val="12"/>
                <w:szCs w:val="12"/>
              </w:rPr>
              <w:t xml:space="preserve">show wider racial turnout gaps.</w:t>
            </w:r>
          </w:p>
          <w:p>
            <w:pPr>
              <w:spacing w:after="32" w:line="210"/>
            </w:pPr>
            <w:r>
              <w:rPr>
                <w:rFonts w:ascii="Arial" w:cs="Arial" w:eastAsia="Arial" w:hAnsi="Arial"/>
                <w:i w:val="false"/>
                <w:iCs w:val="false"/>
                <w:color w:val="333333"/>
                <w:sz w:val="12"/>
                <w:szCs w:val="12"/>
              </w:rPr>
              <w:t xml:space="preserve">Brennan Center: 34 new restrictive</w:t>
            </w:r>
          </w:p>
          <w:p>
            <w:pPr>
              <w:spacing w:after="32" w:line="210"/>
            </w:pPr>
            <w:r>
              <w:rPr>
                <w:rFonts w:ascii="Arial" w:cs="Arial" w:eastAsia="Arial" w:hAnsi="Arial"/>
                <w:i w:val="false"/>
                <w:iCs w:val="false"/>
                <w:color w:val="333333"/>
                <w:sz w:val="12"/>
                <w:szCs w:val="12"/>
              </w:rPr>
              <w:t xml:space="preserve">laws in 19 states in 2021 alone.</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Cost-of-voting index</w:t>
            </w:r>
          </w:p>
          <w:p>
            <w:pPr>
              <w:spacing w:after="32" w:line="210"/>
            </w:pPr>
            <w:r>
              <w:rPr>
                <w:rFonts w:ascii="Arial" w:cs="Arial" w:eastAsia="Arial" w:hAnsi="Arial"/>
                <w:i w:val="false"/>
                <w:iCs w:val="false"/>
                <w:color w:val="333333"/>
                <w:sz w:val="12"/>
                <w:szCs w:val="12"/>
              </w:rPr>
              <w:t xml:space="preserve">auditing</w:t>
            </w:r>
          </w:p>
          <w:p>
            <w:pPr>
              <w:spacing w:after="32" w:line="210"/>
            </w:pPr>
            <w:r>
              <w:rPr>
                <w:rFonts w:ascii="Arial" w:cs="Arial" w:eastAsia="Arial" w:hAnsi="Arial"/>
                <w:i w:val="false"/>
                <w:iCs w:val="false"/>
                <w:color w:val="333333"/>
                <w:sz w:val="12"/>
                <w:szCs w:val="12"/>
              </w:rPr>
              <w:t xml:space="preserve">Comprehensive reform</w:t>
            </w:r>
          </w:p>
          <w:p>
            <w:pPr>
              <w:spacing w:after="32" w:line="210"/>
            </w:pPr>
            <w:r>
              <w:rPr>
                <w:rFonts w:ascii="Arial" w:cs="Arial" w:eastAsia="Arial" w:hAnsi="Arial"/>
                <w:i w:val="false"/>
                <w:iCs w:val="false"/>
                <w:color w:val="333333"/>
                <w:sz w:val="12"/>
                <w:szCs w:val="12"/>
              </w:rPr>
              <w:t xml:space="preserve">packages (e.g., John Lewis</w:t>
            </w:r>
          </w:p>
          <w:p>
            <w:pPr>
              <w:spacing w:after="32" w:line="210"/>
            </w:pPr>
            <w:r>
              <w:rPr>
                <w:rFonts w:ascii="Arial" w:cs="Arial" w:eastAsia="Arial" w:hAnsi="Arial"/>
                <w:i w:val="false"/>
                <w:iCs w:val="false"/>
                <w:color w:val="333333"/>
                <w:sz w:val="12"/>
                <w:szCs w:val="12"/>
              </w:rPr>
              <w:t xml:space="preserve">Voting Rights Act)</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Cost-of-voting index</w:t>
            </w:r>
          </w:p>
          <w:p>
            <w:pPr>
              <w:spacing w:after="32" w:line="210"/>
            </w:pPr>
            <w:r>
              <w:rPr>
                <w:rFonts w:ascii="Arial" w:cs="Arial" w:eastAsia="Arial" w:hAnsi="Arial"/>
                <w:i w:val="false"/>
                <w:iCs w:val="false"/>
                <w:color w:val="333333"/>
                <w:sz w:val="12"/>
                <w:szCs w:val="12"/>
              </w:rPr>
              <w:t xml:space="preserve">Voter confidence</w:t>
            </w:r>
          </w:p>
          <w:p>
            <w:pPr>
              <w:spacing w:after="32" w:line="210"/>
            </w:pPr>
            <w:r>
              <w:rPr>
                <w:rFonts w:ascii="Arial" w:cs="Arial" w:eastAsia="Arial" w:hAnsi="Arial"/>
                <w:i w:val="false"/>
                <w:iCs w:val="false"/>
                <w:color w:val="333333"/>
                <w:sz w:val="12"/>
                <w:szCs w:val="12"/>
              </w:rPr>
              <w:t xml:space="preserve">by race (SPAE)</w:t>
            </w:r>
          </w:p>
          <w:p>
            <w:pPr>
              <w:spacing w:after="32" w:line="210"/>
            </w:pPr>
            <w:r>
              <w:rPr>
                <w:rFonts w:ascii="Arial" w:cs="Arial" w:eastAsia="Arial" w:hAnsi="Arial"/>
                <w:i w:val="false"/>
                <w:iCs w:val="false"/>
                <w:color w:val="333333"/>
                <w:sz w:val="12"/>
                <w:szCs w:val="12"/>
              </w:rPr>
              <w:t xml:space="preserve">Turnout gap trend</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Coll &amp; Clark 2024</w:t>
            </w:r>
          </w:p>
          <w:p>
            <w:pPr>
              <w:spacing w:after="32" w:line="210"/>
            </w:pPr>
            <w:r>
              <w:rPr>
                <w:rFonts w:ascii="Arial" w:cs="Arial" w:eastAsia="Arial" w:hAnsi="Arial"/>
                <w:i/>
                <w:iCs/>
                <w:color w:val="333333"/>
                <w:sz w:val="11"/>
                <w:szCs w:val="11"/>
              </w:rPr>
              <w:t xml:space="preserve">Brennan Center 2024</w:t>
            </w:r>
          </w:p>
          <w:p>
            <w:pPr>
              <w:spacing w:after="32" w:line="210"/>
            </w:pPr>
            <w:r>
              <w:rPr>
                <w:rFonts w:ascii="Arial" w:cs="Arial" w:eastAsia="Arial" w:hAnsi="Arial"/>
                <w:i/>
                <w:iCs/>
                <w:color w:val="333333"/>
                <w:sz w:val="11"/>
                <w:szCs w:val="11"/>
              </w:rPr>
              <w:t xml:space="preserve">Li et al. 2018</w:t>
            </w:r>
          </w:p>
          <w:p>
            <w:pPr>
              <w:spacing w:after="32" w:line="210"/>
            </w:pPr>
            <w:r>
              <w:rPr>
                <w:rFonts w:ascii="Arial" w:cs="Arial" w:eastAsia="Arial" w:hAnsi="Arial"/>
                <w:i/>
                <w:iCs/>
                <w:color w:val="333333"/>
                <w:sz w:val="11"/>
                <w:szCs w:val="11"/>
              </w:rPr>
              <w:t xml:space="preserve">Grumbach 2022</w:t>
            </w:r>
          </w:p>
        </w:tc>
      </w:tr>
    </w:tbl>
    <w:p>
      <w:pPr>
        <w:spacing w:before="120" w:after="60"/>
      </w:pPr>
      <w:r>
        <w:rPr>
          <w:rFonts w:ascii="Arial" w:cs="Arial" w:eastAsia="Arial" w:hAnsi="Arial"/>
          <w:i/>
          <w:iCs/>
          <w:color w:val="666666"/>
          <w:sz w:val="12"/>
          <w:szCs w:val="12"/>
        </w:rPr>
        <w:t xml:space="preserve">Notes: Magnitude estimates are synthesized from cited studies and may vary by jurisdiction and implementation. “High” indicates documented racial/ethnic disparities exceeding 2 percentage points in turnout or rejection rates, or structural exclusion of identifiable groups. “Moderate” indicates documented but smaller effects. Post-Shelby figures from Brennan Center (2024) analysis of 1 billion voter records.</w:t>
      </w:r>
    </w:p>
    <w:p>
      <w:pPr>
        <w:sectPr>
          <w:pgSz w:w="15840" w:h="12240" w:orient="landscape"/>
          <w:pgMar w:top="900" w:right="900" w:bottom="900" w:left="900" w:header="708" w:footer="708" w:gutter="0"/>
          <w:pgNumType/>
          <w:docGrid w:linePitch="360"/>
        </w:sectPr>
      </w:pPr>
    </w:p>
    <w:p>
      <w:pPr>
        <w:spacing w:after="160"/>
        <w:jc w:val="center"/>
      </w:pPr>
      <w:r>
        <w:rPr>
          <w:rFonts w:ascii="Georgia" w:cs="Georgia" w:eastAsia="Georgia" w:hAnsi="Georgia"/>
          <w:b/>
          <w:bCs/>
          <w:color w:val="1B3A5C"/>
          <w:sz w:val="21"/>
          <w:szCs w:val="21"/>
        </w:rPr>
        <w:t xml:space="preserve">Table B. Ballot Structure and Electoral System Type: Error Rates, Participation, and Minority Representation</w:t>
      </w:r>
    </w:p>
    <w:tbl>
      <w:tblPr>
        <w:tblW w:type="dxa" w:w="13860"/>
        <w:tblBorders>
          <w:top w:val="single" w:color="auto" w:sz="4"/>
          <w:left w:val="single" w:color="auto" w:sz="4"/>
          <w:bottom w:val="single" w:color="auto" w:sz="4"/>
          <w:right w:val="single" w:color="auto" w:sz="4"/>
          <w:insideH w:val="single" w:color="auto" w:sz="4"/>
          <w:insideV w:val="single" w:color="auto" w:sz="4"/>
        </w:tblBorders>
      </w:tblPr>
      <w:tblGrid>
        <w:gridCol w:w="1700"/>
        <w:gridCol w:w="1100"/>
        <w:gridCol w:w="1200"/>
        <w:gridCol w:w="1100"/>
        <w:gridCol w:w="2000"/>
        <w:gridCol w:w="2000"/>
        <w:gridCol w:w="1900"/>
        <w:gridCol w:w="1200"/>
        <w:gridCol w:w="1760"/>
      </w:tblGrid>
      <w:tr>
        <w:tc>
          <w:tcPr>
            <w:tcW w:type="dxa" w:w="17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Electoral System</w:t>
            </w:r>
          </w:p>
        </w:tc>
        <w:tc>
          <w:tcPr>
            <w:tcW w:type="dxa" w:w="11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Error Order</w:t>
            </w:r>
          </w:p>
        </w:tc>
        <w:tc>
          <w:tcPr>
            <w:tcW w:type="dxa" w:w="12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Observed / Exp. Error Rate</w:t>
            </w:r>
          </w:p>
        </w:tc>
        <w:tc>
          <w:tcPr>
            <w:tcW w:type="dxa" w:w="11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Turnout Effect</w:t>
            </w:r>
          </w:p>
        </w:tc>
        <w:tc>
          <w:tcPr>
            <w:tcW w:type="dxa" w:w="20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Error Evidence</w:t>
            </w:r>
          </w:p>
        </w:tc>
        <w:tc>
          <w:tcPr>
            <w:tcW w:type="dxa" w:w="20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Turnout Evidence</w:t>
            </w:r>
          </w:p>
        </w:tc>
        <w:tc>
          <w:tcPr>
            <w:tcW w:type="dxa" w:w="19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Minority Representation Effect</w:t>
            </w:r>
          </w:p>
        </w:tc>
        <w:tc>
          <w:tcPr>
            <w:tcW w:type="dxa" w:w="12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Complexity Level</w:t>
            </w:r>
          </w:p>
        </w:tc>
        <w:tc>
          <w:tcPr>
            <w:tcW w:type="dxa" w:w="176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2"/>
                <w:szCs w:val="12"/>
              </w:rPr>
              <w:t xml:space="preserve">Key Sources</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Closed-list PR</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Lowest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&lt;1–2% invalid</w:t>
            </w:r>
          </w:p>
          <w:p>
            <w:pPr>
              <w:spacing w:after="32" w:line="210"/>
            </w:pPr>
            <w:r>
              <w:rPr>
                <w:rFonts w:ascii="Arial" w:cs="Arial" w:eastAsia="Arial" w:hAnsi="Arial"/>
                <w:i w:val="false"/>
                <w:iCs w:val="false"/>
                <w:color w:val="333333"/>
                <w:sz w:val="11"/>
                <w:szCs w:val="11"/>
              </w:rPr>
              <w:t xml:space="preserve">(cross-national)</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+3–5 pp</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Minimal cognitive load.</w:t>
            </w:r>
          </w:p>
          <w:p>
            <w:pPr>
              <w:spacing w:after="32" w:line="210"/>
            </w:pPr>
            <w:r>
              <w:rPr>
                <w:rFonts w:ascii="Arial" w:cs="Arial" w:eastAsia="Arial" w:hAnsi="Arial"/>
                <w:i w:val="false"/>
                <w:iCs w:val="false"/>
                <w:color w:val="333333"/>
                <w:sz w:val="11"/>
                <w:szCs w:val="11"/>
              </w:rPr>
              <w:t xml:space="preserve">One mark, one party.</w:t>
            </w:r>
          </w:p>
          <w:p>
            <w:pPr>
              <w:spacing w:after="32" w:line="210"/>
            </w:pPr>
            <w:r>
              <w:rPr>
                <w:rFonts w:ascii="Arial" w:cs="Arial" w:eastAsia="Arial" w:hAnsi="Arial"/>
                <w:i w:val="false"/>
                <w:iCs w:val="false"/>
                <w:color w:val="333333"/>
                <w:sz w:val="11"/>
                <w:szCs w:val="11"/>
              </w:rPr>
              <w:t xml:space="preserve">No overvote possible.</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PR boost well-documented.</w:t>
            </w:r>
          </w:p>
          <w:p>
            <w:pPr>
              <w:spacing w:after="32" w:line="210"/>
            </w:pPr>
            <w:r>
              <w:rPr>
                <w:rFonts w:ascii="Arial" w:cs="Arial" w:eastAsia="Arial" w:hAnsi="Arial"/>
                <w:i w:val="false"/>
                <w:iCs w:val="false"/>
                <w:color w:val="333333"/>
                <w:sz w:val="11"/>
                <w:szCs w:val="11"/>
              </w:rPr>
              <w:t xml:space="preserve">Blais &amp; Dobrzynska 1998.</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Strong descriptive repr.</w:t>
            </w:r>
          </w:p>
          <w:p>
            <w:pPr>
              <w:spacing w:after="32" w:line="210"/>
            </w:pPr>
            <w:r>
              <w:rPr>
                <w:rFonts w:ascii="Arial" w:cs="Arial" w:eastAsia="Arial" w:hAnsi="Arial"/>
                <w:i w:val="false"/>
                <w:iCs w:val="false"/>
                <w:color w:val="333333"/>
                <w:sz w:val="11"/>
                <w:szCs w:val="11"/>
              </w:rPr>
              <w:t xml:space="preserve">via party list quotas.</w:t>
            </w:r>
          </w:p>
          <w:p>
            <w:pPr>
              <w:spacing w:after="32" w:line="210"/>
            </w:pPr>
            <w:r>
              <w:rPr>
                <w:rFonts w:ascii="Arial" w:cs="Arial" w:eastAsia="Arial" w:hAnsi="Arial"/>
                <w:i w:val="false"/>
                <w:iCs w:val="false"/>
                <w:color w:val="333333"/>
                <w:sz w:val="11"/>
                <w:szCs w:val="11"/>
              </w:rPr>
              <w:t xml:space="preserve">Parties control candidate</w:t>
            </w:r>
          </w:p>
          <w:p>
            <w:pPr>
              <w:spacing w:after="32" w:line="210"/>
            </w:pPr>
            <w:r>
              <w:rPr>
                <w:rFonts w:ascii="Arial" w:cs="Arial" w:eastAsia="Arial" w:hAnsi="Arial"/>
                <w:i w:val="false"/>
                <w:iCs w:val="false"/>
                <w:color w:val="333333"/>
                <w:sz w:val="11"/>
                <w:szCs w:val="11"/>
              </w:rPr>
              <w:t xml:space="preserve">selection (Krook 2010).</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Kouba &amp; Lysek 2019</w:t>
            </w:r>
          </w:p>
          <w:p>
            <w:pPr>
              <w:spacing w:after="32" w:line="210"/>
            </w:pPr>
            <w:r>
              <w:rPr>
                <w:rFonts w:ascii="Arial" w:cs="Arial" w:eastAsia="Arial" w:hAnsi="Arial"/>
                <w:i/>
                <w:iCs/>
                <w:color w:val="333333"/>
                <w:sz w:val="10"/>
                <w:szCs w:val="10"/>
              </w:rPr>
              <w:t xml:space="preserve">Norris 2004</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Approval voting</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Lowest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&lt;1% invalid (exp.)</w:t>
            </w:r>
          </w:p>
          <w:p>
            <w:pPr>
              <w:spacing w:after="32" w:line="210"/>
            </w:pPr>
            <w:r>
              <w:rPr>
                <w:rFonts w:ascii="Arial" w:cs="Arial" w:eastAsia="Arial" w:hAnsi="Arial"/>
                <w:i w:val="false"/>
                <w:iCs w:val="false"/>
                <w:color w:val="333333"/>
                <w:sz w:val="11"/>
                <w:szCs w:val="11"/>
              </w:rPr>
              <w:t xml:space="preserve">Lower than FPTP</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+slight</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No overvote possible.</w:t>
            </w:r>
          </w:p>
          <w:p>
            <w:pPr>
              <w:spacing w:after="32" w:line="210"/>
            </w:pPr>
            <w:r>
              <w:rPr>
                <w:rFonts w:ascii="Arial" w:cs="Arial" w:eastAsia="Arial" w:hAnsi="Arial"/>
                <w:i w:val="false"/>
                <w:iCs w:val="false"/>
                <w:color w:val="333333"/>
                <w:sz w:val="11"/>
                <w:szCs w:val="11"/>
              </w:rPr>
              <w:t xml:space="preserve">Partial ballot always valid.</w:t>
            </w:r>
          </w:p>
          <w:p>
            <w:pPr>
              <w:spacing w:after="32" w:line="210"/>
            </w:pPr>
            <w:r>
              <w:rPr>
                <w:rFonts w:ascii="Arial" w:cs="Arial" w:eastAsia="Arial" w:hAnsi="Arial"/>
                <w:i w:val="false"/>
                <w:iCs w:val="false"/>
                <w:color w:val="333333"/>
                <w:sz w:val="11"/>
                <w:szCs w:val="11"/>
              </w:rPr>
              <w:t xml:space="preserve">Alós-Ferrer &amp; Granić 2012.</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Limited real-world data</w:t>
            </w:r>
          </w:p>
          <w:p>
            <w:pPr>
              <w:spacing w:after="32" w:line="210"/>
            </w:pPr>
            <w:r>
              <w:rPr>
                <w:rFonts w:ascii="Arial" w:cs="Arial" w:eastAsia="Arial" w:hAnsi="Arial"/>
                <w:i w:val="false"/>
                <w:iCs w:val="false"/>
                <w:color w:val="333333"/>
                <w:sz w:val="11"/>
                <w:szCs w:val="11"/>
              </w:rPr>
              <w:t xml:space="preserve">on turnout effects.</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Untested empirically for</w:t>
            </w:r>
          </w:p>
          <w:p>
            <w:pPr>
              <w:spacing w:after="32" w:line="210"/>
            </w:pPr>
            <w:r>
              <w:rPr>
                <w:rFonts w:ascii="Arial" w:cs="Arial" w:eastAsia="Arial" w:hAnsi="Arial"/>
                <w:i w:val="false"/>
                <w:iCs w:val="false"/>
                <w:color w:val="333333"/>
                <w:sz w:val="11"/>
                <w:szCs w:val="11"/>
              </w:rPr>
              <w:t xml:space="preserve">minority representation.</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Haase Form. 2026</w:t>
            </w:r>
          </w:p>
          <w:p>
            <w:pPr>
              <w:spacing w:after="32" w:line="210"/>
            </w:pPr>
            <w:r>
              <w:rPr>
                <w:rFonts w:ascii="Arial" w:cs="Arial" w:eastAsia="Arial" w:hAnsi="Arial"/>
                <w:i/>
                <w:iCs/>
                <w:color w:val="333333"/>
                <w:sz w:val="10"/>
                <w:szCs w:val="10"/>
              </w:rPr>
              <w:t xml:space="preserve">Alós-Ferrer 2012</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FPTP</w:t>
            </w:r>
          </w:p>
        </w:tc>
        <w:tc>
          <w:tcPr>
            <w:tcW w:type="dxa" w:w="1100"/>
            <w:tcBorders>
              <w:top w:val="single" w:color="AAAAAA" w:sz="1"/>
              <w:left w:val="single" w:color="AAAAAA" w:sz="1"/>
              <w:bottom w:val="single" w:color="AAAAAA" w:sz="1"/>
              <w:right w:val="single" w:color="AAAAAA" w:sz="1"/>
            </w:tcBorders>
            <w:shd w:fill="E8F5E9"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~1.5–2% invalid (exp.)</w:t>
            </w:r>
          </w:p>
          <w:p>
            <w:pPr>
              <w:spacing w:after="32" w:line="210"/>
            </w:pPr>
            <w:r>
              <w:rPr>
                <w:rFonts w:ascii="Arial" w:cs="Arial" w:eastAsia="Arial" w:hAnsi="Arial"/>
                <w:i w:val="false"/>
                <w:iCs w:val="false"/>
                <w:color w:val="333333"/>
                <w:sz w:val="11"/>
                <w:szCs w:val="11"/>
              </w:rPr>
              <w:t xml:space="preserve">0.5–1.5% residual (US)</w:t>
            </w:r>
          </w:p>
        </w:tc>
        <w:tc>
          <w:tcPr>
            <w:tcW w:type="dxa" w:w="11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Baseline</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Simple but strict: one mark</w:t>
            </w:r>
          </w:p>
          <w:p>
            <w:pPr>
              <w:spacing w:after="32" w:line="210"/>
            </w:pPr>
            <w:r>
              <w:rPr>
                <w:rFonts w:ascii="Arial" w:cs="Arial" w:eastAsia="Arial" w:hAnsi="Arial"/>
                <w:i w:val="false"/>
                <w:iCs w:val="false"/>
                <w:color w:val="333333"/>
                <w:sz w:val="11"/>
                <w:szCs w:val="11"/>
              </w:rPr>
              <w:t xml:space="preserve">or entire ballot invalid.</w:t>
            </w:r>
          </w:p>
          <w:p>
            <w:pPr>
              <w:spacing w:after="32" w:line="210"/>
            </w:pPr>
            <w:r>
              <w:rPr>
                <w:rFonts w:ascii="Arial" w:cs="Arial" w:eastAsia="Arial" w:hAnsi="Arial"/>
                <w:i w:val="false"/>
                <w:iCs w:val="false"/>
                <w:color w:val="333333"/>
                <w:sz w:val="11"/>
                <w:szCs w:val="11"/>
              </w:rPr>
              <w:t xml:space="preserve">Errors rise with many</w:t>
            </w:r>
          </w:p>
          <w:p>
            <w:pPr>
              <w:spacing w:after="32" w:line="210"/>
            </w:pPr>
            <w:r>
              <w:rPr>
                <w:rFonts w:ascii="Arial" w:cs="Arial" w:eastAsia="Arial" w:hAnsi="Arial"/>
                <w:i w:val="false"/>
                <w:iCs w:val="false"/>
                <w:color w:val="333333"/>
                <w:sz w:val="11"/>
                <w:szCs w:val="11"/>
              </w:rPr>
              <w:t xml:space="preserve">candidates (Fatke 2017).</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Baseline reference.</w:t>
            </w:r>
          </w:p>
          <w:p>
            <w:pPr>
              <w:spacing w:after="32" w:line="210"/>
            </w:pPr>
            <w:r>
              <w:rPr>
                <w:rFonts w:ascii="Arial" w:cs="Arial" w:eastAsia="Arial" w:hAnsi="Arial"/>
                <w:i w:val="false"/>
                <w:iCs w:val="false"/>
                <w:color w:val="333333"/>
                <w:sz w:val="11"/>
                <w:szCs w:val="11"/>
              </w:rPr>
              <w:t xml:space="preserve">Lowest among system</w:t>
            </w:r>
          </w:p>
          <w:p>
            <w:pPr>
              <w:spacing w:after="32" w:line="210"/>
            </w:pPr>
            <w:r>
              <w:rPr>
                <w:rFonts w:ascii="Arial" w:cs="Arial" w:eastAsia="Arial" w:hAnsi="Arial"/>
                <w:i w:val="false"/>
                <w:iCs w:val="false"/>
                <w:color w:val="333333"/>
                <w:sz w:val="11"/>
                <w:szCs w:val="11"/>
              </w:rPr>
              <w:t xml:space="preserve">families.</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High wasted votes. Poor</w:t>
            </w:r>
          </w:p>
          <w:p>
            <w:pPr>
              <w:spacing w:after="32" w:line="210"/>
            </w:pPr>
            <w:r>
              <w:rPr>
                <w:rFonts w:ascii="Arial" w:cs="Arial" w:eastAsia="Arial" w:hAnsi="Arial"/>
                <w:i w:val="false"/>
                <w:iCs w:val="false"/>
                <w:color w:val="333333"/>
                <w:sz w:val="11"/>
                <w:szCs w:val="11"/>
              </w:rPr>
              <w:t xml:space="preserve">minority repr. unless</w:t>
            </w:r>
          </w:p>
          <w:p>
            <w:pPr>
              <w:spacing w:after="32" w:line="210"/>
            </w:pPr>
            <w:r>
              <w:rPr>
                <w:rFonts w:ascii="Arial" w:cs="Arial" w:eastAsia="Arial" w:hAnsi="Arial"/>
                <w:i w:val="false"/>
                <w:iCs w:val="false"/>
                <w:color w:val="333333"/>
                <w:sz w:val="11"/>
                <w:szCs w:val="11"/>
              </w:rPr>
              <w:t xml:space="preserve">geographically concentrated.</w:t>
            </w:r>
          </w:p>
          <w:p>
            <w:pPr>
              <w:spacing w:after="32" w:line="210"/>
            </w:pPr>
            <w:r>
              <w:rPr>
                <w:rFonts w:ascii="Arial" w:cs="Arial" w:eastAsia="Arial" w:hAnsi="Arial"/>
                <w:i w:val="false"/>
                <w:iCs w:val="false"/>
                <w:color w:val="333333"/>
                <w:sz w:val="11"/>
                <w:szCs w:val="11"/>
              </w:rPr>
              <w:t xml:space="preserve">(Norris 2004; Lublin 2017)</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Haase Form. 2026</w:t>
            </w:r>
          </w:p>
          <w:p>
            <w:pPr>
              <w:spacing w:after="32" w:line="210"/>
            </w:pPr>
            <w:r>
              <w:rPr>
                <w:rFonts w:ascii="Arial" w:cs="Arial" w:eastAsia="Arial" w:hAnsi="Arial"/>
                <w:i/>
                <w:iCs/>
                <w:color w:val="333333"/>
                <w:sz w:val="10"/>
                <w:szCs w:val="10"/>
              </w:rPr>
              <w:t xml:space="preserve">Ansolabehere 2005</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Multi-vote (D21+, limited)</w:t>
            </w:r>
          </w:p>
        </w:tc>
        <w:tc>
          <w:tcPr>
            <w:tcW w:type="dxa" w:w="1100"/>
            <w:tcBorders>
              <w:top w:val="single" w:color="AAAAAA" w:sz="1"/>
              <w:left w:val="single" w:color="AAAAAA" w:sz="1"/>
              <w:bottom w:val="single" w:color="AAAAAA" w:sz="1"/>
              <w:right w:val="single" w:color="AAAAAA" w:sz="1"/>
            </w:tcBorders>
            <w:shd w:fill="E8F5E9"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~1.5% invalid (exp.)</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+slight</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Flexible maximum: fewer</w:t>
            </w:r>
          </w:p>
          <w:p>
            <w:pPr>
              <w:spacing w:after="32" w:line="210"/>
            </w:pPr>
            <w:r>
              <w:rPr>
                <w:rFonts w:ascii="Arial" w:cs="Arial" w:eastAsia="Arial" w:hAnsi="Arial"/>
                <w:i w:val="false"/>
                <w:iCs w:val="false"/>
                <w:color w:val="333333"/>
                <w:sz w:val="11"/>
                <w:szCs w:val="11"/>
              </w:rPr>
              <w:t xml:space="preserve">than max is valid. Low</w:t>
            </w:r>
          </w:p>
          <w:p>
            <w:pPr>
              <w:spacing w:after="32" w:line="210"/>
            </w:pPr>
            <w:r>
              <w:rPr>
                <w:rFonts w:ascii="Arial" w:cs="Arial" w:eastAsia="Arial" w:hAnsi="Arial"/>
                <w:i w:val="false"/>
                <w:iCs w:val="false"/>
                <w:color w:val="333333"/>
                <w:sz w:val="11"/>
                <w:szCs w:val="11"/>
              </w:rPr>
              <w:t xml:space="preserve">error despite multi-mark.</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Slight improvement over</w:t>
            </w:r>
          </w:p>
          <w:p>
            <w:pPr>
              <w:spacing w:after="32" w:line="210"/>
            </w:pPr>
            <w:r>
              <w:rPr>
                <w:rFonts w:ascii="Arial" w:cs="Arial" w:eastAsia="Arial" w:hAnsi="Arial"/>
                <w:i w:val="false"/>
                <w:iCs w:val="false"/>
                <w:color w:val="333333"/>
                <w:sz w:val="11"/>
                <w:szCs w:val="11"/>
              </w:rPr>
              <w:t xml:space="preserve">FPTP in experimental</w:t>
            </w:r>
          </w:p>
          <w:p>
            <w:pPr>
              <w:spacing w:after="32" w:line="210"/>
            </w:pPr>
            <w:r>
              <w:rPr>
                <w:rFonts w:ascii="Arial" w:cs="Arial" w:eastAsia="Arial" w:hAnsi="Arial"/>
                <w:i w:val="false"/>
                <w:iCs w:val="false"/>
                <w:color w:val="333333"/>
                <w:sz w:val="11"/>
                <w:szCs w:val="11"/>
              </w:rPr>
              <w:t xml:space="preserve">data.</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Better than FPTP for</w:t>
            </w:r>
          </w:p>
          <w:p>
            <w:pPr>
              <w:spacing w:after="32" w:line="210"/>
            </w:pPr>
            <w:r>
              <w:rPr>
                <w:rFonts w:ascii="Arial" w:cs="Arial" w:eastAsia="Arial" w:hAnsi="Arial"/>
                <w:i w:val="false"/>
                <w:iCs w:val="false"/>
                <w:color w:val="333333"/>
                <w:sz w:val="11"/>
                <w:szCs w:val="11"/>
              </w:rPr>
              <w:t xml:space="preserve">preference expression.</w:t>
            </w:r>
          </w:p>
          <w:p>
            <w:pPr>
              <w:spacing w:after="32" w:line="210"/>
            </w:pPr>
            <w:r>
              <w:rPr>
                <w:rFonts w:ascii="Arial" w:cs="Arial" w:eastAsia="Arial" w:hAnsi="Arial"/>
                <w:i w:val="false"/>
                <w:iCs w:val="false"/>
                <w:color w:val="333333"/>
                <w:sz w:val="11"/>
                <w:szCs w:val="11"/>
              </w:rPr>
              <w:t xml:space="preserve">Limited real-world data.</w:t>
            </w:r>
          </w:p>
        </w:tc>
        <w:tc>
          <w:tcPr>
            <w:tcW w:type="dxa" w:w="12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Haase Form. 2026</w:t>
            </w:r>
          </w:p>
          <w:p>
            <w:pPr>
              <w:spacing w:after="32" w:line="210"/>
            </w:pPr>
            <w:r>
              <w:rPr>
                <w:rFonts w:ascii="Arial" w:cs="Arial" w:eastAsia="Arial" w:hAnsi="Arial"/>
                <w:i/>
                <w:iCs/>
                <w:color w:val="333333"/>
                <w:sz w:val="10"/>
                <w:szCs w:val="10"/>
              </w:rPr>
              <w:t xml:space="preserve">Jarabinský 2025</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Flexible-list PR (party vote default)</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Low–Mod.</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~2–4% mismark (est.)</w:t>
            </w:r>
          </w:p>
          <w:p>
            <w:pPr>
              <w:spacing w:after="32" w:line="210"/>
            </w:pPr>
            <w:r>
              <w:rPr>
                <w:rFonts w:ascii="Arial" w:cs="Arial" w:eastAsia="Arial" w:hAnsi="Arial"/>
                <w:i w:val="false"/>
                <w:iCs w:val="false"/>
                <w:color w:val="333333"/>
                <w:sz w:val="11"/>
                <w:szCs w:val="11"/>
              </w:rPr>
              <w:t xml:space="preserve">Varies by threshold</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+3–5 pp</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Party vote = low floor.</w:t>
            </w:r>
          </w:p>
          <w:p>
            <w:pPr>
              <w:spacing w:after="32" w:line="210"/>
            </w:pPr>
            <w:r>
              <w:rPr>
                <w:rFonts w:ascii="Arial" w:cs="Arial" w:eastAsia="Arial" w:hAnsi="Arial"/>
                <w:i w:val="false"/>
                <w:iCs w:val="false"/>
                <w:color w:val="333333"/>
                <w:sz w:val="11"/>
                <w:szCs w:val="11"/>
              </w:rPr>
              <w:t xml:space="preserve">Pref. votes optional.</w:t>
            </w:r>
          </w:p>
          <w:p>
            <w:pPr>
              <w:spacing w:after="32" w:line="210"/>
            </w:pPr>
            <w:r>
              <w:rPr>
                <w:rFonts w:ascii="Arial" w:cs="Arial" w:eastAsia="Arial" w:hAnsi="Arial"/>
                <w:i w:val="false"/>
                <w:iCs w:val="false"/>
                <w:color w:val="333333"/>
                <w:sz w:val="11"/>
                <w:szCs w:val="11"/>
              </w:rPr>
              <w:t xml:space="preserve">Best compromise system.</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PR boost applies.</w:t>
            </w:r>
          </w:p>
          <w:p>
            <w:pPr>
              <w:spacing w:after="32" w:line="210"/>
            </w:pPr>
            <w:r>
              <w:rPr>
                <w:rFonts w:ascii="Arial" w:cs="Arial" w:eastAsia="Arial" w:hAnsi="Arial"/>
                <w:i w:val="false"/>
                <w:iCs w:val="false"/>
                <w:color w:val="333333"/>
                <w:sz w:val="11"/>
                <w:szCs w:val="11"/>
              </w:rPr>
              <w:t xml:space="preserve">Söderlund et al. 2021</w:t>
            </w:r>
          </w:p>
          <w:p>
            <w:pPr>
              <w:spacing w:after="32" w:line="210"/>
            </w:pPr>
            <w:r>
              <w:rPr>
                <w:rFonts w:ascii="Arial" w:cs="Arial" w:eastAsia="Arial" w:hAnsi="Arial"/>
                <w:i w:val="false"/>
                <w:iCs w:val="false"/>
                <w:color w:val="333333"/>
                <w:sz w:val="11"/>
                <w:szCs w:val="11"/>
              </w:rPr>
              <w:t xml:space="preserve">on position effects.</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Spadaro 2018: limit pref.</w:t>
            </w:r>
          </w:p>
          <w:p>
            <w:pPr>
              <w:spacing w:after="32" w:line="210"/>
            </w:pPr>
            <w:r>
              <w:rPr>
                <w:rFonts w:ascii="Arial" w:cs="Arial" w:eastAsia="Arial" w:hAnsi="Arial"/>
                <w:i w:val="false"/>
                <w:iCs w:val="false"/>
                <w:color w:val="333333"/>
                <w:sz w:val="11"/>
                <w:szCs w:val="11"/>
              </w:rPr>
              <w:t xml:space="preserve">votes → better minority</w:t>
            </w:r>
          </w:p>
          <w:p>
            <w:pPr>
              <w:spacing w:after="32" w:line="210"/>
            </w:pPr>
            <w:r>
              <w:rPr>
                <w:rFonts w:ascii="Arial" w:cs="Arial" w:eastAsia="Arial" w:hAnsi="Arial"/>
                <w:i w:val="false"/>
                <w:iCs w:val="false"/>
                <w:color w:val="333333"/>
                <w:sz w:val="11"/>
                <w:szCs w:val="11"/>
              </w:rPr>
              <w:t xml:space="preserve">repr. Best balance of</w:t>
            </w:r>
          </w:p>
          <w:p>
            <w:pPr>
              <w:spacing w:after="32" w:line="210"/>
            </w:pPr>
            <w:r>
              <w:rPr>
                <w:rFonts w:ascii="Arial" w:cs="Arial" w:eastAsia="Arial" w:hAnsi="Arial"/>
                <w:i w:val="false"/>
                <w:iCs w:val="false"/>
                <w:color w:val="333333"/>
                <w:sz w:val="11"/>
                <w:szCs w:val="11"/>
              </w:rPr>
              <w:t xml:space="preserve">error, turnout, equity.</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Medium</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Flis &amp; Kaminski 2025</w:t>
            </w:r>
          </w:p>
          <w:p>
            <w:pPr>
              <w:spacing w:after="32" w:line="210"/>
            </w:pPr>
            <w:r>
              <w:rPr>
                <w:rFonts w:ascii="Arial" w:cs="Arial" w:eastAsia="Arial" w:hAnsi="Arial"/>
                <w:i/>
                <w:iCs/>
                <w:color w:val="333333"/>
                <w:sz w:val="10"/>
                <w:szCs w:val="10"/>
              </w:rPr>
              <w:t xml:space="preserve">Spadaro 2018</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Range / grading</w:t>
            </w:r>
          </w:p>
        </w:tc>
        <w:tc>
          <w:tcPr>
            <w:tcW w:type="dxa" w:w="11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Moderate</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~5–7% mismark (exp.)</w:t>
            </w:r>
          </w:p>
          <w:p>
            <w:pPr>
              <w:spacing w:after="32" w:line="210"/>
            </w:pPr>
            <w:r>
              <w:rPr>
                <w:rFonts w:ascii="Arial" w:cs="Arial" w:eastAsia="Arial" w:hAnsi="Arial"/>
                <w:i w:val="false"/>
                <w:iCs w:val="false"/>
                <w:color w:val="333333"/>
                <w:sz w:val="11"/>
                <w:szCs w:val="11"/>
              </w:rPr>
              <w:t xml:space="preserve">0% invalid by design</w:t>
            </w:r>
          </w:p>
        </w:tc>
        <w:tc>
          <w:tcPr>
            <w:tcW w:type="dxa" w:w="11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Unknown</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Cannot cast invalid vote.</w:t>
            </w:r>
          </w:p>
          <w:p>
            <w:pPr>
              <w:spacing w:after="32" w:line="210"/>
            </w:pPr>
            <w:r>
              <w:rPr>
                <w:rFonts w:ascii="Arial" w:cs="Arial" w:eastAsia="Arial" w:hAnsi="Arial"/>
                <w:i w:val="false"/>
                <w:iCs w:val="false"/>
                <w:color w:val="333333"/>
                <w:sz w:val="11"/>
                <w:szCs w:val="11"/>
              </w:rPr>
              <w:t xml:space="preserve">Mismarks affect one</w:t>
            </w:r>
          </w:p>
          <w:p>
            <w:pPr>
              <w:spacing w:after="32" w:line="210"/>
            </w:pPr>
            <w:r>
              <w:rPr>
                <w:rFonts w:ascii="Arial" w:cs="Arial" w:eastAsia="Arial" w:hAnsi="Arial"/>
                <w:i w:val="false"/>
                <w:iCs w:val="false"/>
                <w:color w:val="333333"/>
                <w:sz w:val="11"/>
                <w:szCs w:val="11"/>
              </w:rPr>
              <w:t xml:space="preserve">candidate only. 70% of</w:t>
            </w:r>
          </w:p>
          <w:p>
            <w:pPr>
              <w:spacing w:after="32" w:line="210"/>
            </w:pPr>
            <w:r>
              <w:rPr>
                <w:rFonts w:ascii="Arial" w:cs="Arial" w:eastAsia="Arial" w:hAnsi="Arial"/>
                <w:i w:val="false"/>
                <w:iCs w:val="false"/>
                <w:color w:val="333333"/>
                <w:sz w:val="11"/>
                <w:szCs w:val="11"/>
              </w:rPr>
              <w:t xml:space="preserve">errors hit just 1 scale.</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No real-world data on</w:t>
            </w:r>
          </w:p>
          <w:p>
            <w:pPr>
              <w:spacing w:after="32" w:line="210"/>
            </w:pPr>
            <w:r>
              <w:rPr>
                <w:rFonts w:ascii="Arial" w:cs="Arial" w:eastAsia="Arial" w:hAnsi="Arial"/>
                <w:i w:val="false"/>
                <w:iCs w:val="false"/>
                <w:color w:val="333333"/>
                <w:sz w:val="11"/>
                <w:szCs w:val="11"/>
              </w:rPr>
              <w:t xml:space="preserve">turnout effects.</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Theoretically neutral.</w:t>
            </w:r>
          </w:p>
          <w:p>
            <w:pPr>
              <w:spacing w:after="32" w:line="210"/>
            </w:pPr>
            <w:r>
              <w:rPr>
                <w:rFonts w:ascii="Arial" w:cs="Arial" w:eastAsia="Arial" w:hAnsi="Arial"/>
                <w:i w:val="false"/>
                <w:iCs w:val="false"/>
                <w:color w:val="333333"/>
                <w:sz w:val="11"/>
                <w:szCs w:val="11"/>
              </w:rPr>
              <w:t xml:space="preserve">No empirical data on</w:t>
            </w:r>
          </w:p>
          <w:p>
            <w:pPr>
              <w:spacing w:after="32" w:line="210"/>
            </w:pPr>
            <w:r>
              <w:rPr>
                <w:rFonts w:ascii="Arial" w:cs="Arial" w:eastAsia="Arial" w:hAnsi="Arial"/>
                <w:i w:val="false"/>
                <w:iCs w:val="false"/>
                <w:color w:val="333333"/>
                <w:sz w:val="11"/>
                <w:szCs w:val="11"/>
              </w:rPr>
              <w:t xml:space="preserve">minority impact.</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Medium</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Haase Form. 2026</w:t>
            </w:r>
          </w:p>
          <w:p>
            <w:pPr>
              <w:spacing w:after="32" w:line="210"/>
            </w:pPr>
            <w:r>
              <w:rPr>
                <w:rFonts w:ascii="Arial" w:cs="Arial" w:eastAsia="Arial" w:hAnsi="Arial"/>
                <w:i/>
                <w:iCs/>
                <w:color w:val="333333"/>
                <w:sz w:val="10"/>
                <w:szCs w:val="10"/>
              </w:rPr>
              <w:t xml:space="preserve">Balinski &amp; Laraki 2011</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Open-list PR (mandatory pref.)</w:t>
            </w:r>
          </w:p>
        </w:tc>
        <w:tc>
          <w:tcPr>
            <w:tcW w:type="dxa" w:w="1100"/>
            <w:tcBorders>
              <w:top w:val="single" w:color="AAAAAA" w:sz="1"/>
              <w:left w:val="single" w:color="AAAAAA" w:sz="1"/>
              <w:bottom w:val="single" w:color="AAAAAA" w:sz="1"/>
              <w:right w:val="single" w:color="AAAAAA" w:sz="1"/>
            </w:tcBorders>
            <w:shd w:fill="FFE0B2"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Mod.–High</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~12.9% “faulty”</w:t>
            </w:r>
          </w:p>
          <w:p>
            <w:pPr>
              <w:spacing w:after="32" w:line="210"/>
            </w:pPr>
            <w:r>
              <w:rPr>
                <w:rFonts w:ascii="Arial" w:cs="Arial" w:eastAsia="Arial" w:hAnsi="Arial"/>
                <w:i w:val="false"/>
                <w:iCs w:val="false"/>
                <w:color w:val="333333"/>
                <w:sz w:val="11"/>
                <w:szCs w:val="11"/>
              </w:rPr>
              <w:t xml:space="preserve">vs. SMD (Poland)</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+3–5 pp</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Ballot primacy &amp; list</w:t>
            </w:r>
          </w:p>
          <w:p>
            <w:pPr>
              <w:spacing w:after="32" w:line="210"/>
            </w:pPr>
            <w:r>
              <w:rPr>
                <w:rFonts w:ascii="Arial" w:cs="Arial" w:eastAsia="Arial" w:hAnsi="Arial"/>
                <w:i w:val="false"/>
                <w:iCs w:val="false"/>
                <w:color w:val="333333"/>
                <w:sz w:val="11"/>
                <w:szCs w:val="11"/>
              </w:rPr>
              <w:t xml:space="preserve">primacy effects strong.</w:t>
            </w:r>
          </w:p>
          <w:p>
            <w:pPr>
              <w:spacing w:after="32" w:line="210"/>
            </w:pPr>
            <w:r>
              <w:rPr>
                <w:rFonts w:ascii="Arial" w:cs="Arial" w:eastAsia="Arial" w:hAnsi="Arial"/>
                <w:i w:val="false"/>
                <w:iCs w:val="false"/>
                <w:color w:val="333333"/>
                <w:sz w:val="11"/>
                <w:szCs w:val="11"/>
              </w:rPr>
              <w:t xml:space="preserve">25%+ more faulty votes</w:t>
            </w:r>
          </w:p>
          <w:p>
            <w:pPr>
              <w:spacing w:after="32" w:line="210"/>
            </w:pPr>
            <w:r>
              <w:rPr>
                <w:rFonts w:ascii="Arial" w:cs="Arial" w:eastAsia="Arial" w:hAnsi="Arial"/>
                <w:i w:val="false"/>
                <w:iCs w:val="false"/>
                <w:color w:val="333333"/>
                <w:sz w:val="11"/>
                <w:szCs w:val="11"/>
              </w:rPr>
              <w:t xml:space="preserve">than SMD (Flis 2025).</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PR boost applies but</w:t>
            </w:r>
          </w:p>
          <w:p>
            <w:pPr>
              <w:spacing w:after="32" w:line="210"/>
            </w:pPr>
            <w:r>
              <w:rPr>
                <w:rFonts w:ascii="Arial" w:cs="Arial" w:eastAsia="Arial" w:hAnsi="Arial"/>
                <w:i w:val="false"/>
                <w:iCs w:val="false"/>
                <w:color w:val="333333"/>
                <w:sz w:val="11"/>
                <w:szCs w:val="11"/>
              </w:rPr>
              <w:t xml:space="preserve">offset by “PR blow”</w:t>
            </w:r>
          </w:p>
          <w:p>
            <w:pPr>
              <w:spacing w:after="32" w:line="210"/>
            </w:pPr>
            <w:r>
              <w:rPr>
                <w:rFonts w:ascii="Arial" w:cs="Arial" w:eastAsia="Arial" w:hAnsi="Arial"/>
                <w:i w:val="false"/>
                <w:iCs w:val="false"/>
                <w:color w:val="333333"/>
                <w:sz w:val="11"/>
                <w:szCs w:val="11"/>
              </w:rPr>
              <w:t xml:space="preserve">of faulty votes.</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Unlimited pref. votes</w:t>
            </w:r>
          </w:p>
          <w:p>
            <w:pPr>
              <w:spacing w:after="32" w:line="210"/>
            </w:pPr>
            <w:r>
              <w:rPr>
                <w:rFonts w:ascii="Arial" w:cs="Arial" w:eastAsia="Arial" w:hAnsi="Arial"/>
                <w:i w:val="false"/>
                <w:iCs w:val="false"/>
                <w:color w:val="333333"/>
                <w:sz w:val="11"/>
                <w:szCs w:val="11"/>
              </w:rPr>
              <w:t xml:space="preserve">amplify majority power</w:t>
            </w:r>
          </w:p>
          <w:p>
            <w:pPr>
              <w:spacing w:after="32" w:line="210"/>
            </w:pPr>
            <w:r>
              <w:rPr>
                <w:rFonts w:ascii="Arial" w:cs="Arial" w:eastAsia="Arial" w:hAnsi="Arial"/>
                <w:i w:val="false"/>
                <w:iCs w:val="false"/>
                <w:color w:val="333333"/>
                <w:sz w:val="11"/>
                <w:szCs w:val="11"/>
              </w:rPr>
              <w:t xml:space="preserve">(Spadaro 2018). Primacy</w:t>
            </w:r>
          </w:p>
          <w:p>
            <w:pPr>
              <w:spacing w:after="32" w:line="210"/>
            </w:pPr>
            <w:r>
              <w:rPr>
                <w:rFonts w:ascii="Arial" w:cs="Arial" w:eastAsia="Arial" w:hAnsi="Arial"/>
                <w:i w:val="false"/>
                <w:iCs w:val="false"/>
                <w:color w:val="333333"/>
                <w:sz w:val="11"/>
                <w:szCs w:val="11"/>
              </w:rPr>
              <w:t xml:space="preserve">effects bias toward top-</w:t>
            </w:r>
          </w:p>
          <w:p>
            <w:pPr>
              <w:spacing w:after="32" w:line="210"/>
            </w:pPr>
            <w:r>
              <w:rPr>
                <w:rFonts w:ascii="Arial" w:cs="Arial" w:eastAsia="Arial" w:hAnsi="Arial"/>
                <w:i w:val="false"/>
                <w:iCs w:val="false"/>
                <w:color w:val="333333"/>
                <w:sz w:val="11"/>
                <w:szCs w:val="11"/>
              </w:rPr>
              <w:t xml:space="preserve">listed candidates.</w:t>
            </w:r>
          </w:p>
        </w:tc>
        <w:tc>
          <w:tcPr>
            <w:tcW w:type="dxa" w:w="12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Flis &amp; Kaminski 2025</w:t>
            </w:r>
          </w:p>
          <w:p>
            <w:pPr>
              <w:spacing w:after="32" w:line="210"/>
            </w:pPr>
            <w:r>
              <w:rPr>
                <w:rFonts w:ascii="Arial" w:cs="Arial" w:eastAsia="Arial" w:hAnsi="Arial"/>
                <w:i/>
                <w:iCs/>
                <w:color w:val="333333"/>
                <w:sz w:val="10"/>
                <w:szCs w:val="10"/>
              </w:rPr>
              <w:t xml:space="preserve">Cheibub &amp; Sin 2020</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MMP (mixed-member proportional)</w:t>
            </w:r>
          </w:p>
        </w:tc>
        <w:tc>
          <w:tcPr>
            <w:tcW w:type="dxa" w:w="1100"/>
            <w:tcBorders>
              <w:top w:val="single" w:color="AAAAAA" w:sz="1"/>
              <w:left w:val="single" w:color="AAAAAA" w:sz="1"/>
              <w:bottom w:val="single" w:color="AAAAAA" w:sz="1"/>
              <w:right w:val="single" w:color="AAAAAA" w:sz="1"/>
            </w:tcBorders>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Low–Mod.</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Two-ballot complexity.</w:t>
            </w:r>
          </w:p>
          <w:p>
            <w:pPr>
              <w:spacing w:after="32" w:line="210"/>
            </w:pPr>
            <w:r>
              <w:rPr>
                <w:rFonts w:ascii="Arial" w:cs="Arial" w:eastAsia="Arial" w:hAnsi="Arial"/>
                <w:i w:val="false"/>
                <w:iCs w:val="false"/>
                <w:color w:val="333333"/>
                <w:sz w:val="11"/>
                <w:szCs w:val="11"/>
              </w:rPr>
              <w:t xml:space="preserve">Split-ticket errors in</w:t>
            </w:r>
          </w:p>
          <w:p>
            <w:pPr>
              <w:spacing w:after="32" w:line="210"/>
            </w:pPr>
            <w:r>
              <w:rPr>
                <w:rFonts w:ascii="Arial" w:cs="Arial" w:eastAsia="Arial" w:hAnsi="Arial"/>
                <w:i w:val="false"/>
                <w:iCs w:val="false"/>
                <w:color w:val="333333"/>
                <w:sz w:val="11"/>
                <w:szCs w:val="11"/>
              </w:rPr>
              <w:t xml:space="preserve">new implementations.</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+3–5 pp</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Two votes can confuse.</w:t>
            </w:r>
          </w:p>
          <w:p>
            <w:pPr>
              <w:spacing w:after="32" w:line="210"/>
            </w:pPr>
            <w:r>
              <w:rPr>
                <w:rFonts w:ascii="Arial" w:cs="Arial" w:eastAsia="Arial" w:hAnsi="Arial"/>
                <w:i w:val="false"/>
                <w:iCs w:val="false"/>
                <w:color w:val="333333"/>
                <w:sz w:val="11"/>
                <w:szCs w:val="11"/>
              </w:rPr>
              <w:t xml:space="preserve">Jackson et al. (2001)</w:t>
            </w:r>
          </w:p>
          <w:p>
            <w:pPr>
              <w:spacing w:after="32" w:line="210"/>
            </w:pPr>
            <w:r>
              <w:rPr>
                <w:rFonts w:ascii="Arial" w:cs="Arial" w:eastAsia="Arial" w:hAnsi="Arial"/>
                <w:i w:val="false"/>
                <w:iCs w:val="false"/>
                <w:color w:val="333333"/>
                <w:sz w:val="11"/>
                <w:szCs w:val="11"/>
              </w:rPr>
              <w:t xml:space="preserve">on split-ticket learning</w:t>
            </w:r>
          </w:p>
          <w:p>
            <w:pPr>
              <w:spacing w:after="32" w:line="210"/>
            </w:pPr>
            <w:r>
              <w:rPr>
                <w:rFonts w:ascii="Arial" w:cs="Arial" w:eastAsia="Arial" w:hAnsi="Arial"/>
                <w:i w:val="false"/>
                <w:iCs w:val="false"/>
                <w:color w:val="333333"/>
                <w:sz w:val="11"/>
                <w:szCs w:val="11"/>
              </w:rPr>
              <w:t xml:space="preserve">in NZ, Scotland, Wales.</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Turnout similar to PR.</w:t>
            </w:r>
          </w:p>
          <w:p>
            <w:pPr>
              <w:spacing w:after="32" w:line="210"/>
            </w:pPr>
            <w:r>
              <w:rPr>
                <w:rFonts w:ascii="Arial" w:cs="Arial" w:eastAsia="Arial" w:hAnsi="Arial"/>
                <w:i w:val="false"/>
                <w:iCs w:val="false"/>
                <w:color w:val="333333"/>
                <w:sz w:val="11"/>
                <w:szCs w:val="11"/>
              </w:rPr>
              <w:t xml:space="preserve">Compensatory tier</w:t>
            </w:r>
          </w:p>
          <w:p>
            <w:pPr>
              <w:spacing w:after="32" w:line="210"/>
            </w:pPr>
            <w:r>
              <w:rPr>
                <w:rFonts w:ascii="Arial" w:cs="Arial" w:eastAsia="Arial" w:hAnsi="Arial"/>
                <w:i w:val="false"/>
                <w:iCs w:val="false"/>
                <w:color w:val="333333"/>
                <w:sz w:val="11"/>
                <w:szCs w:val="11"/>
              </w:rPr>
              <w:t xml:space="preserve">ensures proportionality.</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Compensatory mechanism</w:t>
            </w:r>
          </w:p>
          <w:p>
            <w:pPr>
              <w:spacing w:after="32" w:line="210"/>
            </w:pPr>
            <w:r>
              <w:rPr>
                <w:rFonts w:ascii="Arial" w:cs="Arial" w:eastAsia="Arial" w:hAnsi="Arial"/>
                <w:i w:val="false"/>
                <w:iCs w:val="false"/>
                <w:color w:val="333333"/>
                <w:sz w:val="11"/>
                <w:szCs w:val="11"/>
              </w:rPr>
              <w:t xml:space="preserve">provides proportionality.</w:t>
            </w:r>
          </w:p>
          <w:p>
            <w:pPr>
              <w:spacing w:after="32" w:line="210"/>
            </w:pPr>
            <w:r>
              <w:rPr>
                <w:rFonts w:ascii="Arial" w:cs="Arial" w:eastAsia="Arial" w:hAnsi="Arial"/>
                <w:i w:val="false"/>
                <w:iCs w:val="false"/>
                <w:color w:val="333333"/>
                <w:sz w:val="11"/>
                <w:szCs w:val="11"/>
              </w:rPr>
              <w:t xml:space="preserve">SMD tier may still</w:t>
            </w:r>
          </w:p>
          <w:p>
            <w:pPr>
              <w:spacing w:after="32" w:line="210"/>
            </w:pPr>
            <w:r>
              <w:rPr>
                <w:rFonts w:ascii="Arial" w:cs="Arial" w:eastAsia="Arial" w:hAnsi="Arial"/>
                <w:i w:val="false"/>
                <w:iCs w:val="false"/>
                <w:color w:val="333333"/>
                <w:sz w:val="11"/>
                <w:szCs w:val="11"/>
              </w:rPr>
              <w:t xml:space="preserve">underrepresent dispersed</w:t>
            </w:r>
          </w:p>
          <w:p>
            <w:pPr>
              <w:spacing w:after="32" w:line="210"/>
            </w:pPr>
            <w:r>
              <w:rPr>
                <w:rFonts w:ascii="Arial" w:cs="Arial" w:eastAsia="Arial" w:hAnsi="Arial"/>
                <w:i w:val="false"/>
                <w:iCs w:val="false"/>
                <w:color w:val="333333"/>
                <w:sz w:val="11"/>
                <w:szCs w:val="11"/>
              </w:rPr>
              <w:t xml:space="preserve">minorities.</w:t>
            </w:r>
          </w:p>
        </w:tc>
        <w:tc>
          <w:tcPr>
            <w:tcW w:type="dxa" w:w="12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Medium</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Flis, Grofman &amp;</w:t>
            </w:r>
          </w:p>
          <w:p>
            <w:pPr>
              <w:spacing w:after="32" w:line="210"/>
            </w:pPr>
            <w:r>
              <w:rPr>
                <w:rFonts w:ascii="Arial" w:cs="Arial" w:eastAsia="Arial" w:hAnsi="Arial"/>
                <w:i/>
                <w:iCs/>
                <w:color w:val="333333"/>
                <w:sz w:val="10"/>
                <w:szCs w:val="10"/>
              </w:rPr>
              <w:t xml:space="preserve">Kaminski 2025</w:t>
            </w:r>
          </w:p>
          <w:p>
            <w:pPr>
              <w:spacing w:after="32" w:line="210"/>
            </w:pPr>
            <w:r>
              <w:rPr>
                <w:rFonts w:ascii="Arial" w:cs="Arial" w:eastAsia="Arial" w:hAnsi="Arial"/>
                <w:i/>
                <w:iCs/>
                <w:color w:val="333333"/>
                <w:sz w:val="10"/>
                <w:szCs w:val="10"/>
              </w:rPr>
              <w:t xml:space="preserve">Maeda 2025</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Conditional (D21−)</w:t>
            </w:r>
          </w:p>
        </w:tc>
        <w:tc>
          <w:tcPr>
            <w:tcW w:type="dxa" w:w="1100"/>
            <w:tcBorders>
              <w:top w:val="single" w:color="AAAAAA" w:sz="1"/>
              <w:left w:val="single" w:color="AAAAAA" w:sz="1"/>
              <w:bottom w:val="single" w:color="AAAAAA" w:sz="1"/>
              <w:right w:val="single" w:color="AAAAAA" w:sz="1"/>
            </w:tcBorders>
            <w:shd w:fill="FFE0B2"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Higher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~4% invalid +</w:t>
            </w:r>
          </w:p>
          <w:p>
            <w:pPr>
              <w:spacing w:after="32" w:line="210"/>
            </w:pPr>
            <w:r>
              <w:rPr>
                <w:rFonts w:ascii="Arial" w:cs="Arial" w:eastAsia="Arial" w:hAnsi="Arial"/>
                <w:i w:val="false"/>
                <w:iCs w:val="false"/>
                <w:color w:val="333333"/>
                <w:sz w:val="11"/>
                <w:szCs w:val="11"/>
              </w:rPr>
              <w:t xml:space="preserve">16% mismarked (exp.)</w:t>
            </w:r>
          </w:p>
        </w:tc>
        <w:tc>
          <w:tcPr>
            <w:tcW w:type="dxa" w:w="11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Unknown</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Condition (2+ plus votes</w:t>
            </w:r>
          </w:p>
          <w:p>
            <w:pPr>
              <w:spacing w:after="32" w:line="210"/>
            </w:pPr>
            <w:r>
              <w:rPr>
                <w:rFonts w:ascii="Arial" w:cs="Arial" w:eastAsia="Arial" w:hAnsi="Arial"/>
                <w:i w:val="false"/>
                <w:iCs w:val="false"/>
                <w:color w:val="333333"/>
                <w:sz w:val="11"/>
                <w:szCs w:val="11"/>
              </w:rPr>
              <w:t xml:space="preserve">before minus) confuses.</w:t>
            </w:r>
          </w:p>
          <w:p>
            <w:pPr>
              <w:spacing w:after="32" w:line="210"/>
            </w:pPr>
            <w:r>
              <w:rPr>
                <w:rFonts w:ascii="Arial" w:cs="Arial" w:eastAsia="Arial" w:hAnsi="Arial"/>
                <w:i w:val="false"/>
                <w:iCs w:val="false"/>
                <w:color w:val="333333"/>
                <w:sz w:val="11"/>
                <w:szCs w:val="11"/>
              </w:rPr>
              <w:t xml:space="preserve">Plus votes also affected</w:t>
            </w:r>
          </w:p>
          <w:p>
            <w:pPr>
              <w:spacing w:after="32" w:line="210"/>
            </w:pPr>
            <w:r>
              <w:rPr>
                <w:rFonts w:ascii="Arial" w:cs="Arial" w:eastAsia="Arial" w:hAnsi="Arial"/>
                <w:i w:val="false"/>
                <w:iCs w:val="false"/>
                <w:color w:val="333333"/>
                <w:sz w:val="11"/>
                <w:szCs w:val="11"/>
              </w:rPr>
              <w:t xml:space="preserve">by complex instructions.</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No real-world turnout</w:t>
            </w:r>
          </w:p>
          <w:p>
            <w:pPr>
              <w:spacing w:after="32" w:line="210"/>
            </w:pPr>
            <w:r>
              <w:rPr>
                <w:rFonts w:ascii="Arial" w:cs="Arial" w:eastAsia="Arial" w:hAnsi="Arial"/>
                <w:i w:val="false"/>
                <w:iCs w:val="false"/>
                <w:color w:val="333333"/>
                <w:sz w:val="11"/>
                <w:szCs w:val="11"/>
              </w:rPr>
              <w:t xml:space="preserve">data available.</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High error burden on</w:t>
            </w:r>
          </w:p>
          <w:p>
            <w:pPr>
              <w:spacing w:after="32" w:line="210"/>
            </w:pPr>
            <w:r>
              <w:rPr>
                <w:rFonts w:ascii="Arial" w:cs="Arial" w:eastAsia="Arial" w:hAnsi="Arial"/>
                <w:i w:val="false"/>
                <w:iCs w:val="false"/>
                <w:color w:val="333333"/>
                <w:sz w:val="11"/>
                <w:szCs w:val="11"/>
              </w:rPr>
              <w:t xml:space="preserve">less-educated voters.</w:t>
            </w:r>
          </w:p>
          <w:p>
            <w:pPr>
              <w:spacing w:after="32" w:line="210"/>
            </w:pPr>
            <w:r>
              <w:rPr>
                <w:rFonts w:ascii="Arial" w:cs="Arial" w:eastAsia="Arial" w:hAnsi="Arial"/>
                <w:i w:val="false"/>
                <w:iCs w:val="false"/>
                <w:color w:val="333333"/>
                <w:sz w:val="11"/>
                <w:szCs w:val="11"/>
              </w:rPr>
              <w:t xml:space="preserve">Untested for minority</w:t>
            </w:r>
          </w:p>
          <w:p>
            <w:pPr>
              <w:spacing w:after="32" w:line="210"/>
            </w:pPr>
            <w:r>
              <w:rPr>
                <w:rFonts w:ascii="Arial" w:cs="Arial" w:eastAsia="Arial" w:hAnsi="Arial"/>
                <w:i w:val="false"/>
                <w:iCs w:val="false"/>
                <w:color w:val="333333"/>
                <w:sz w:val="11"/>
                <w:szCs w:val="11"/>
              </w:rPr>
              <w:t xml:space="preserve">impact.</w:t>
            </w:r>
          </w:p>
        </w:tc>
        <w:tc>
          <w:tcPr>
            <w:tcW w:type="dxa" w:w="12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Haase Form. 2026</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RCV / IRV (optional ranking)</w:t>
            </w:r>
          </w:p>
        </w:tc>
        <w:tc>
          <w:tcPr>
            <w:tcW w:type="dxa" w:w="1100"/>
            <w:tcBorders>
              <w:top w:val="single" w:color="AAAAAA" w:sz="1"/>
              <w:left w:val="single" w:color="AAAAAA" w:sz="1"/>
              <w:bottom w:val="single" w:color="AAAAAA" w:sz="1"/>
              <w:right w:val="single" w:color="AAAAAA" w:sz="1"/>
            </w:tcBorders>
            <w:shd w:fill="FFE0B2"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Higher</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~4.8% improper mark</w:t>
            </w:r>
          </w:p>
          <w:p>
            <w:pPr>
              <w:spacing w:after="32" w:line="210"/>
            </w:pPr>
            <w:r>
              <w:rPr>
                <w:rFonts w:ascii="Arial" w:cs="Arial" w:eastAsia="Arial" w:hAnsi="Arial"/>
                <w:i w:val="false"/>
                <w:iCs w:val="false"/>
                <w:color w:val="333333"/>
                <w:sz w:val="11"/>
                <w:szCs w:val="11"/>
              </w:rPr>
              <w:t xml:space="preserve">9.6–27.1% exhausted</w:t>
            </w:r>
          </w:p>
        </w:tc>
        <w:tc>
          <w:tcPr>
            <w:tcW w:type="dxa" w:w="11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Mixed</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Optional ranking halves</w:t>
            </w:r>
          </w:p>
          <w:p>
            <w:pPr>
              <w:spacing w:after="32" w:line="210"/>
            </w:pPr>
            <w:r>
              <w:rPr>
                <w:rFonts w:ascii="Arial" w:cs="Arial" w:eastAsia="Arial" w:hAnsi="Arial"/>
                <w:i w:val="false"/>
                <w:iCs w:val="false"/>
                <w:color w:val="333333"/>
                <w:sz w:val="11"/>
                <w:szCs w:val="11"/>
              </w:rPr>
              <w:t xml:space="preserve">invalid rate vs. full.</w:t>
            </w:r>
          </w:p>
          <w:p>
            <w:pPr>
              <w:spacing w:after="32" w:line="210"/>
            </w:pPr>
            <w:r>
              <w:rPr>
                <w:rFonts w:ascii="Arial" w:cs="Arial" w:eastAsia="Arial" w:hAnsi="Arial"/>
                <w:i w:val="false"/>
                <w:iCs w:val="false"/>
                <w:color w:val="333333"/>
                <w:sz w:val="11"/>
                <w:szCs w:val="11"/>
              </w:rPr>
              <w:t xml:space="preserve">Exhaustion still 10%+.</w:t>
            </w:r>
          </w:p>
          <w:p>
            <w:pPr>
              <w:spacing w:after="32" w:line="210"/>
            </w:pPr>
            <w:r>
              <w:rPr>
                <w:rFonts w:ascii="Arial" w:cs="Arial" w:eastAsia="Arial" w:hAnsi="Arial"/>
                <w:i w:val="false"/>
                <w:iCs w:val="false"/>
                <w:color w:val="333333"/>
                <w:sz w:val="11"/>
                <w:szCs w:val="11"/>
              </w:rPr>
              <w:t xml:space="preserve">Santucci et al. 2025.</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Consolidates 2 elections</w:t>
            </w:r>
          </w:p>
          <w:p>
            <w:pPr>
              <w:spacing w:after="32" w:line="210"/>
            </w:pPr>
            <w:r>
              <w:rPr>
                <w:rFonts w:ascii="Arial" w:cs="Arial" w:eastAsia="Arial" w:hAnsi="Arial"/>
                <w:i w:val="false"/>
                <w:iCs w:val="false"/>
                <w:color w:val="333333"/>
                <w:sz w:val="11"/>
                <w:szCs w:val="11"/>
              </w:rPr>
              <w:t xml:space="preserve">into 1: +2–5 pp vs.</w:t>
            </w:r>
          </w:p>
          <w:p>
            <w:pPr>
              <w:spacing w:after="32" w:line="210"/>
            </w:pPr>
            <w:r>
              <w:rPr>
                <w:rFonts w:ascii="Arial" w:cs="Arial" w:eastAsia="Arial" w:hAnsi="Arial"/>
                <w:i w:val="false"/>
                <w:iCs w:val="false"/>
                <w:color w:val="333333"/>
                <w:sz w:val="11"/>
                <w:szCs w:val="11"/>
              </w:rPr>
              <w:t xml:space="preserve">runoff. But exhaustion</w:t>
            </w:r>
          </w:p>
          <w:p>
            <w:pPr>
              <w:spacing w:after="32" w:line="210"/>
            </w:pPr>
            <w:r>
              <w:rPr>
                <w:rFonts w:ascii="Arial" w:cs="Arial" w:eastAsia="Arial" w:hAnsi="Arial"/>
                <w:i w:val="false"/>
                <w:iCs w:val="false"/>
                <w:color w:val="333333"/>
                <w:sz w:val="11"/>
                <w:szCs w:val="11"/>
              </w:rPr>
              <w:t xml:space="preserve">offsets gains.</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Minority districts show</w:t>
            </w:r>
          </w:p>
          <w:p>
            <w:pPr>
              <w:spacing w:after="32" w:line="210"/>
            </w:pPr>
            <w:r>
              <w:rPr>
                <w:rFonts w:ascii="Arial" w:cs="Arial" w:eastAsia="Arial" w:hAnsi="Arial"/>
                <w:i w:val="false"/>
                <w:iCs w:val="false"/>
                <w:color w:val="333333"/>
                <w:sz w:val="11"/>
                <w:szCs w:val="11"/>
              </w:rPr>
              <w:t xml:space="preserve">higher exhaustion (McCarty</w:t>
            </w:r>
          </w:p>
          <w:p>
            <w:pPr>
              <w:spacing w:after="32" w:line="210"/>
            </w:pPr>
            <w:r>
              <w:rPr>
                <w:rFonts w:ascii="Arial" w:cs="Arial" w:eastAsia="Arial" w:hAnsi="Arial"/>
                <w:i w:val="false"/>
                <w:iCs w:val="false"/>
                <w:color w:val="333333"/>
                <w:sz w:val="11"/>
                <w:szCs w:val="11"/>
              </w:rPr>
              <w:t xml:space="preserve">2025). Demographic gaps</w:t>
            </w:r>
          </w:p>
          <w:p>
            <w:pPr>
              <w:spacing w:after="32" w:line="210"/>
            </w:pPr>
            <w:r>
              <w:rPr>
                <w:rFonts w:ascii="Arial" w:cs="Arial" w:eastAsia="Arial" w:hAnsi="Arial"/>
                <w:i w:val="false"/>
                <w:iCs w:val="false"/>
                <w:color w:val="333333"/>
                <w:sz w:val="11"/>
                <w:szCs w:val="11"/>
              </w:rPr>
              <w:t xml:space="preserve">in RCV comprehension</w:t>
            </w:r>
          </w:p>
          <w:p>
            <w:pPr>
              <w:spacing w:after="32" w:line="210"/>
            </w:pPr>
            <w:r>
              <w:rPr>
                <w:rFonts w:ascii="Arial" w:cs="Arial" w:eastAsia="Arial" w:hAnsi="Arial"/>
                <w:i w:val="false"/>
                <w:iCs w:val="false"/>
                <w:color w:val="333333"/>
                <w:sz w:val="11"/>
                <w:szCs w:val="11"/>
              </w:rPr>
              <w:t xml:space="preserve">(Donovan et al. 2022).</w:t>
            </w:r>
          </w:p>
        </w:tc>
        <w:tc>
          <w:tcPr>
            <w:tcW w:type="dxa" w:w="12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Santucci et al. 2025</w:t>
            </w:r>
          </w:p>
          <w:p>
            <w:pPr>
              <w:spacing w:after="32" w:line="210"/>
            </w:pPr>
            <w:r>
              <w:rPr>
                <w:rFonts w:ascii="Arial" w:cs="Arial" w:eastAsia="Arial" w:hAnsi="Arial"/>
                <w:i/>
                <w:iCs/>
                <w:color w:val="333333"/>
                <w:sz w:val="10"/>
                <w:szCs w:val="10"/>
              </w:rPr>
              <w:t xml:space="preserve">Burnett &amp; Kogan 2015</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STV (full ranking, MMD)</w:t>
            </w:r>
          </w:p>
        </w:tc>
        <w:tc>
          <w:tcPr>
            <w:tcW w:type="dxa" w:w="1100"/>
            <w:tcBorders>
              <w:top w:val="single" w:color="AAAAAA" w:sz="1"/>
              <w:left w:val="single" w:color="AAAAAA" w:sz="1"/>
              <w:bottom w:val="single" w:color="AAAAAA" w:sz="1"/>
              <w:right w:val="single" w:color="AAAAAA" w:sz="1"/>
            </w:tcBorders>
            <w:shd w:fill="FFE0B2"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Highest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8.4% invalid (exp.)</w:t>
            </w:r>
          </w:p>
          <w:p>
            <w:pPr>
              <w:spacing w:after="32" w:line="210"/>
            </w:pPr>
            <w:r>
              <w:rPr>
                <w:rFonts w:ascii="Arial" w:cs="Arial" w:eastAsia="Arial" w:hAnsi="Arial"/>
                <w:i w:val="false"/>
                <w:iCs w:val="false"/>
                <w:color w:val="333333"/>
                <w:sz w:val="11"/>
                <w:szCs w:val="11"/>
              </w:rPr>
              <w:t xml:space="preserve">~4% nontransf. (Ireland)</w:t>
            </w:r>
          </w:p>
          <w:p>
            <w:pPr>
              <w:spacing w:after="32" w:line="210"/>
            </w:pPr>
            <w:r>
              <w:rPr>
                <w:rFonts w:ascii="Arial" w:cs="Arial" w:eastAsia="Arial" w:hAnsi="Arial"/>
                <w:i w:val="false"/>
                <w:iCs w:val="false"/>
                <w:color w:val="333333"/>
                <w:sz w:val="11"/>
                <w:szCs w:val="11"/>
              </w:rPr>
              <w:t xml:space="preserve">14.9% exhausted (NYC)</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+slight (MMD)</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Full ranking = highest</w:t>
            </w:r>
          </w:p>
          <w:p>
            <w:pPr>
              <w:spacing w:after="32" w:line="210"/>
            </w:pPr>
            <w:r>
              <w:rPr>
                <w:rFonts w:ascii="Arial" w:cs="Arial" w:eastAsia="Arial" w:hAnsi="Arial"/>
                <w:i w:val="false"/>
                <w:iCs w:val="false"/>
                <w:color w:val="333333"/>
                <w:sz w:val="11"/>
                <w:szCs w:val="11"/>
              </w:rPr>
              <w:t xml:space="preserve">cognitive load. Single</w:t>
            </w:r>
          </w:p>
          <w:p>
            <w:pPr>
              <w:spacing w:after="32" w:line="210"/>
            </w:pPr>
            <w:r>
              <w:rPr>
                <w:rFonts w:ascii="Arial" w:cs="Arial" w:eastAsia="Arial" w:hAnsi="Arial"/>
                <w:i w:val="false"/>
                <w:iCs w:val="false"/>
                <w:color w:val="333333"/>
                <w:sz w:val="11"/>
                <w:szCs w:val="11"/>
              </w:rPr>
              <w:t xml:space="preserve">skip/duplicate invalidates</w:t>
            </w:r>
          </w:p>
          <w:p>
            <w:pPr>
              <w:spacing w:after="32" w:line="210"/>
            </w:pPr>
            <w:r>
              <w:rPr>
                <w:rFonts w:ascii="Arial" w:cs="Arial" w:eastAsia="Arial" w:hAnsi="Arial"/>
                <w:i w:val="false"/>
                <w:iCs w:val="false"/>
                <w:color w:val="333333"/>
                <w:sz w:val="11"/>
                <w:szCs w:val="11"/>
              </w:rPr>
              <w:t xml:space="preserve">entire ballot.</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Multi-member districts</w:t>
            </w:r>
          </w:p>
          <w:p>
            <w:pPr>
              <w:spacing w:after="32" w:line="210"/>
            </w:pPr>
            <w:r>
              <w:rPr>
                <w:rFonts w:ascii="Arial" w:cs="Arial" w:eastAsia="Arial" w:hAnsi="Arial"/>
                <w:i w:val="false"/>
                <w:iCs w:val="false"/>
                <w:color w:val="333333"/>
                <w:sz w:val="11"/>
                <w:szCs w:val="11"/>
              </w:rPr>
              <w:t xml:space="preserve">provide slight turnout</w:t>
            </w:r>
          </w:p>
          <w:p>
            <w:pPr>
              <w:spacing w:after="32" w:line="210"/>
            </w:pPr>
            <w:r>
              <w:rPr>
                <w:rFonts w:ascii="Arial" w:cs="Arial" w:eastAsia="Arial" w:hAnsi="Arial"/>
                <w:i w:val="false"/>
                <w:iCs w:val="false"/>
                <w:color w:val="333333"/>
                <w:sz w:val="11"/>
                <w:szCs w:val="11"/>
              </w:rPr>
              <w:t xml:space="preserve">boost. Endersby &amp;</w:t>
            </w:r>
          </w:p>
          <w:p>
            <w:pPr>
              <w:spacing w:after="32" w:line="210"/>
            </w:pPr>
            <w:r>
              <w:rPr>
                <w:rFonts w:ascii="Arial" w:cs="Arial" w:eastAsia="Arial" w:hAnsi="Arial"/>
                <w:i w:val="false"/>
                <w:iCs w:val="false"/>
                <w:color w:val="333333"/>
                <w:sz w:val="11"/>
                <w:szCs w:val="11"/>
              </w:rPr>
              <w:t xml:space="preserve">Towle 2014.</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Good proportionality in</w:t>
            </w:r>
          </w:p>
          <w:p>
            <w:pPr>
              <w:spacing w:after="32" w:line="210"/>
            </w:pPr>
            <w:r>
              <w:rPr>
                <w:rFonts w:ascii="Arial" w:cs="Arial" w:eastAsia="Arial" w:hAnsi="Arial"/>
                <w:i w:val="false"/>
                <w:iCs w:val="false"/>
                <w:color w:val="333333"/>
                <w:sz w:val="11"/>
                <w:szCs w:val="11"/>
              </w:rPr>
              <w:t xml:space="preserve">theory. But nontransferable</w:t>
            </w:r>
          </w:p>
          <w:p>
            <w:pPr>
              <w:spacing w:after="32" w:line="210"/>
            </w:pPr>
            <w:r>
              <w:rPr>
                <w:rFonts w:ascii="Arial" w:cs="Arial" w:eastAsia="Arial" w:hAnsi="Arial"/>
                <w:i w:val="false"/>
                <w:iCs w:val="false"/>
                <w:color w:val="333333"/>
                <w:sz w:val="11"/>
                <w:szCs w:val="11"/>
              </w:rPr>
              <w:t xml:space="preserve">ballots &amp; exhaustion</w:t>
            </w:r>
          </w:p>
          <w:p>
            <w:pPr>
              <w:spacing w:after="32" w:line="210"/>
            </w:pPr>
            <w:r>
              <w:rPr>
                <w:rFonts w:ascii="Arial" w:cs="Arial" w:eastAsia="Arial" w:hAnsi="Arial"/>
                <w:i w:val="false"/>
                <w:iCs w:val="false"/>
                <w:color w:val="333333"/>
                <w:sz w:val="11"/>
                <w:szCs w:val="11"/>
              </w:rPr>
              <w:t xml:space="preserve">disproportionately affect</w:t>
            </w:r>
          </w:p>
          <w:p>
            <w:pPr>
              <w:spacing w:after="32" w:line="210"/>
            </w:pPr>
            <w:r>
              <w:rPr>
                <w:rFonts w:ascii="Arial" w:cs="Arial" w:eastAsia="Arial" w:hAnsi="Arial"/>
                <w:i w:val="false"/>
                <w:iCs w:val="false"/>
                <w:color w:val="333333"/>
                <w:sz w:val="11"/>
                <w:szCs w:val="11"/>
              </w:rPr>
              <w:t xml:space="preserve">minority voters.</w:t>
            </w:r>
          </w:p>
        </w:tc>
        <w:tc>
          <w:tcPr>
            <w:tcW w:type="dxa" w:w="12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Very High</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Haase Form. 2026</w:t>
            </w:r>
          </w:p>
          <w:p>
            <w:pPr>
              <w:spacing w:after="32" w:line="210"/>
            </w:pPr>
            <w:r>
              <w:rPr>
                <w:rFonts w:ascii="Arial" w:cs="Arial" w:eastAsia="Arial" w:hAnsi="Arial"/>
                <w:i/>
                <w:iCs/>
                <w:color w:val="333333"/>
                <w:sz w:val="10"/>
                <w:szCs w:val="10"/>
              </w:rPr>
              <w:t xml:space="preserve">Endersby &amp; Towle 2014</w:t>
            </w:r>
          </w:p>
        </w:tc>
      </w:tr>
      <w:tr>
        <w:tc>
          <w:tcPr>
            <w:tcW w:type="dxa" w:w="17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2"/>
                <w:szCs w:val="12"/>
              </w:rPr>
              <w:t xml:space="preserve">Free list (panachage)</w:t>
            </w:r>
          </w:p>
        </w:tc>
        <w:tc>
          <w:tcPr>
            <w:tcW w:type="dxa" w:w="1100"/>
            <w:tcBorders>
              <w:top w:val="single" w:color="AAAAAA" w:sz="1"/>
              <w:left w:val="single" w:color="AAAAAA" w:sz="1"/>
              <w:bottom w:val="single" w:color="AAAAAA" w:sz="1"/>
              <w:right w:val="single" w:color="AAAAAA" w:sz="1"/>
            </w:tcBorders>
            <w:shd w:fill="FFE0B2"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Highest</w:t>
            </w:r>
          </w:p>
        </w:tc>
        <w:tc>
          <w:tcPr>
            <w:tcW w:type="dxa" w:w="1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Limited direct data.</w:t>
            </w:r>
          </w:p>
          <w:p>
            <w:pPr>
              <w:spacing w:after="32" w:line="210"/>
            </w:pPr>
            <w:r>
              <w:rPr>
                <w:rFonts w:ascii="Arial" w:cs="Arial" w:eastAsia="Arial" w:hAnsi="Arial"/>
                <w:i w:val="false"/>
                <w:iCs w:val="false"/>
                <w:color w:val="333333"/>
                <w:sz w:val="11"/>
                <w:szCs w:val="11"/>
              </w:rPr>
              <w:t xml:space="preserve">Predicted high by</w:t>
            </w:r>
          </w:p>
          <w:p>
            <w:pPr>
              <w:spacing w:after="32" w:line="210"/>
            </w:pPr>
            <w:r>
              <w:rPr>
                <w:rFonts w:ascii="Arial" w:cs="Arial" w:eastAsia="Arial" w:hAnsi="Arial"/>
                <w:i w:val="false"/>
                <w:iCs w:val="false"/>
                <w:color w:val="333333"/>
                <w:sz w:val="11"/>
                <w:szCs w:val="11"/>
              </w:rPr>
              <w:t xml:space="preserve">complexity framework.</w:t>
            </w:r>
          </w:p>
        </w:tc>
        <w:tc>
          <w:tcPr>
            <w:tcW w:type="dxa" w:w="1100"/>
            <w:tcBorders>
              <w:top w:val="single" w:color="AAAAAA" w:sz="1"/>
              <w:left w:val="single" w:color="AAAAAA" w:sz="1"/>
              <w:bottom w:val="single" w:color="AAAAAA" w:sz="1"/>
              <w:right w:val="single" w:color="AAAAAA" w:sz="1"/>
            </w:tcBorders>
            <w:shd w:fill="D4ED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+slight</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Cross-list + cumulation</w:t>
            </w:r>
          </w:p>
          <w:p>
            <w:pPr>
              <w:spacing w:after="32" w:line="210"/>
            </w:pPr>
            <w:r>
              <w:rPr>
                <w:rFonts w:ascii="Arial" w:cs="Arial" w:eastAsia="Arial" w:hAnsi="Arial"/>
                <w:i w:val="false"/>
                <w:iCs w:val="false"/>
                <w:color w:val="333333"/>
                <w:sz w:val="11"/>
                <w:szCs w:val="11"/>
              </w:rPr>
              <w:t xml:space="preserve">= maximum complexity.</w:t>
            </w:r>
          </w:p>
          <w:p>
            <w:pPr>
              <w:spacing w:after="32" w:line="210"/>
            </w:pPr>
            <w:r>
              <w:rPr>
                <w:rFonts w:ascii="Arial" w:cs="Arial" w:eastAsia="Arial" w:hAnsi="Arial"/>
                <w:i w:val="false"/>
                <w:iCs w:val="false"/>
                <w:color w:val="333333"/>
                <w:sz w:val="11"/>
                <w:szCs w:val="11"/>
              </w:rPr>
              <w:t xml:space="preserve">Mitigated by Swiss civic</w:t>
            </w:r>
          </w:p>
          <w:p>
            <w:pPr>
              <w:spacing w:after="32" w:line="210"/>
            </w:pPr>
            <w:r>
              <w:rPr>
                <w:rFonts w:ascii="Arial" w:cs="Arial" w:eastAsia="Arial" w:hAnsi="Arial"/>
                <w:i w:val="false"/>
                <w:iCs w:val="false"/>
                <w:color w:val="333333"/>
                <w:sz w:val="11"/>
                <w:szCs w:val="11"/>
              </w:rPr>
              <w:t xml:space="preserve">familiarity.</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Slight + in Swiss data.</w:t>
            </w:r>
          </w:p>
          <w:p>
            <w:pPr>
              <w:spacing w:after="32" w:line="210"/>
            </w:pPr>
            <w:r>
              <w:rPr>
                <w:rFonts w:ascii="Arial" w:cs="Arial" w:eastAsia="Arial" w:hAnsi="Arial"/>
                <w:i w:val="false"/>
                <w:iCs w:val="false"/>
                <w:color w:val="333333"/>
                <w:sz w:val="11"/>
                <w:szCs w:val="11"/>
              </w:rPr>
              <w:t xml:space="preserve">Lutz 2010.</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1"/>
                <w:szCs w:val="11"/>
              </w:rPr>
              <w:t xml:space="preserve">Cross-list voting could</w:t>
            </w:r>
          </w:p>
          <w:p>
            <w:pPr>
              <w:spacing w:after="32" w:line="210"/>
            </w:pPr>
            <w:r>
              <w:rPr>
                <w:rFonts w:ascii="Arial" w:cs="Arial" w:eastAsia="Arial" w:hAnsi="Arial"/>
                <w:i w:val="false"/>
                <w:iCs w:val="false"/>
                <w:color w:val="333333"/>
                <w:sz w:val="11"/>
                <w:szCs w:val="11"/>
              </w:rPr>
              <w:t xml:space="preserve">benefit or fragment</w:t>
            </w:r>
          </w:p>
          <w:p>
            <w:pPr>
              <w:spacing w:after="32" w:line="210"/>
            </w:pPr>
            <w:r>
              <w:rPr>
                <w:rFonts w:ascii="Arial" w:cs="Arial" w:eastAsia="Arial" w:hAnsi="Arial"/>
                <w:i w:val="false"/>
                <w:iCs w:val="false"/>
                <w:color w:val="333333"/>
                <w:sz w:val="11"/>
                <w:szCs w:val="11"/>
              </w:rPr>
              <w:t xml:space="preserve">minority blocs. Context-</w:t>
            </w:r>
          </w:p>
          <w:p>
            <w:pPr>
              <w:spacing w:after="32" w:line="210"/>
            </w:pPr>
            <w:r>
              <w:rPr>
                <w:rFonts w:ascii="Arial" w:cs="Arial" w:eastAsia="Arial" w:hAnsi="Arial"/>
                <w:i w:val="false"/>
                <w:iCs w:val="false"/>
                <w:color w:val="333333"/>
                <w:sz w:val="11"/>
                <w:szCs w:val="11"/>
              </w:rPr>
              <w:t xml:space="preserve">dependent.</w:t>
            </w:r>
          </w:p>
        </w:tc>
        <w:tc>
          <w:tcPr>
            <w:tcW w:type="dxa" w:w="12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Very High</w:t>
            </w:r>
          </w:p>
        </w:tc>
        <w:tc>
          <w:tcPr>
            <w:tcW w:type="dxa" w:w="17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0"/>
                <w:szCs w:val="10"/>
              </w:rPr>
              <w:t xml:space="preserve">[Predicted: Haase</w:t>
            </w:r>
          </w:p>
          <w:p>
            <w:pPr>
              <w:spacing w:after="32" w:line="210"/>
            </w:pPr>
            <w:r>
              <w:rPr>
                <w:rFonts w:ascii="Arial" w:cs="Arial" w:eastAsia="Arial" w:hAnsi="Arial"/>
                <w:i/>
                <w:iCs/>
                <w:color w:val="333333"/>
                <w:sz w:val="10"/>
                <w:szCs w:val="10"/>
              </w:rPr>
              <w:t xml:space="preserve">Form. 2026 framework]</w:t>
            </w:r>
          </w:p>
        </w:tc>
      </w:tr>
    </w:tbl>
    <w:p>
      <w:pPr>
        <w:spacing w:before="120" w:after="60"/>
      </w:pPr>
      <w:r>
        <w:rPr>
          <w:rFonts w:ascii="Arial" w:cs="Arial" w:eastAsia="Arial" w:hAnsi="Arial"/>
          <w:i/>
          <w:iCs/>
          <w:color w:val="666666"/>
          <w:sz w:val="12"/>
          <w:szCs w:val="12"/>
        </w:rPr>
        <w:t xml:space="preserve">Notes: Error ordering reflects synthesis of experimental (Haase Formánková et al. 2026), quasi-experimental (Flis &amp; Kaminski 2025), and observational evidence. Turnout effects relative to FPTP baseline; “PR boost” from meta-analyses (Blais &amp; Dobrzynska 1998; Cancela &amp; Geys 2016). Exhaustion rates for RCV include initially valid but later uncountable ballots. “Faulty” includes formally valid but primacy-driven votes (Flis &amp; Kaminski 2025). Complexity level is an ordinal assessment based on the Haase Formánková et al. three-dimensional framework (input structure, instruction length, type of action).</w:t>
      </w:r>
    </w:p>
    <w:p>
      <w:pPr>
        <w:sectPr>
          <w:pgSz w:w="15840" w:h="12240" w:orient="landscape"/>
          <w:pgMar w:top="900" w:right="900" w:bottom="900" w:left="900" w:header="708" w:footer="708" w:gutter="0"/>
          <w:pgNumType/>
          <w:docGrid w:linePitch="360"/>
        </w:sectPr>
      </w:pPr>
    </w:p>
    <w:p>
      <w:pPr>
        <w:spacing w:after="160"/>
        <w:jc w:val="center"/>
      </w:pPr>
      <w:r>
        <w:rPr>
          <w:rFonts w:ascii="Georgia" w:cs="Georgia" w:eastAsia="Georgia" w:hAnsi="Georgia"/>
          <w:b/>
          <w:bCs/>
          <w:color w:val="1B3A5C"/>
          <w:sz w:val="21"/>
          <w:szCs w:val="21"/>
        </w:rPr>
        <w:t xml:space="preserve">Table C. Electoral System Performance and Vote Dilution: District Magnitude, Allocation Formula, and Structural Bias</w:t>
      </w:r>
    </w:p>
    <w:tbl>
      <w:tblPr>
        <w:tblW w:type="dxa" w:w="138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2200"/>
        <w:gridCol w:w="2200"/>
        <w:gridCol w:w="1600"/>
        <w:gridCol w:w="1660"/>
      </w:tblGrid>
      <w:tr>
        <w:tc>
          <w:tcPr>
            <w:tcW w:type="dxa" w:w="20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Performance Feature</w:t>
            </w:r>
          </w:p>
        </w:tc>
        <w:tc>
          <w:tcPr>
            <w:tcW w:type="dxa" w:w="22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Mechanism of Vote Dilution / Bias</w:t>
            </w:r>
          </w:p>
        </w:tc>
        <w:tc>
          <w:tcPr>
            <w:tcW w:type="dxa" w:w="20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Magnitude</w:t>
            </w:r>
          </w:p>
        </w:tc>
        <w:tc>
          <w:tcPr>
            <w:tcW w:type="dxa" w:w="22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Evidence</w:t>
            </w:r>
          </w:p>
        </w:tc>
        <w:tc>
          <w:tcPr>
            <w:tcW w:type="dxa" w:w="22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Interventions</w:t>
            </w:r>
          </w:p>
        </w:tc>
        <w:tc>
          <w:tcPr>
            <w:tcW w:type="dxa" w:w="16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Metrics</w:t>
            </w:r>
          </w:p>
        </w:tc>
        <w:tc>
          <w:tcPr>
            <w:tcW w:type="dxa" w:w="166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Key Sources</w:t>
            </w:r>
          </w:p>
        </w:tc>
      </w:tr>
      <w:tr>
        <w:tc>
          <w:tcPr>
            <w:tcW w:type="dxa" w:w="20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District magnitude (M=1, SMD)</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Winner-take-all: all votes</w:t>
            </w:r>
          </w:p>
          <w:p>
            <w:pPr>
              <w:spacing w:after="32" w:line="210"/>
            </w:pPr>
            <w:r>
              <w:rPr>
                <w:rFonts w:ascii="Arial" w:cs="Arial" w:eastAsia="Arial" w:hAnsi="Arial"/>
                <w:i w:val="false"/>
                <w:iCs w:val="false"/>
                <w:color w:val="333333"/>
                <w:sz w:val="12"/>
                <w:szCs w:val="12"/>
              </w:rPr>
              <w:t xml:space="preserve">for losing candidates wasted.</w:t>
            </w:r>
          </w:p>
          <w:p>
            <w:pPr>
              <w:spacing w:after="32" w:line="210"/>
            </w:pPr>
            <w:r>
              <w:rPr>
                <w:rFonts w:ascii="Arial" w:cs="Arial" w:eastAsia="Arial" w:hAnsi="Arial"/>
                <w:i w:val="false"/>
                <w:iCs w:val="false"/>
                <w:color w:val="333333"/>
                <w:sz w:val="12"/>
                <w:szCs w:val="12"/>
              </w:rPr>
              <w:t xml:space="preserve">Minorities must be geograph.</w:t>
            </w:r>
          </w:p>
          <w:p>
            <w:pPr>
              <w:spacing w:after="32" w:line="210"/>
            </w:pPr>
            <w:r>
              <w:rPr>
                <w:rFonts w:ascii="Arial" w:cs="Arial" w:eastAsia="Arial" w:hAnsi="Arial"/>
                <w:i w:val="false"/>
                <w:iCs w:val="false"/>
                <w:color w:val="333333"/>
                <w:sz w:val="12"/>
                <w:szCs w:val="12"/>
              </w:rPr>
              <w:t xml:space="preserve">concentrated to win seats.</w:t>
            </w:r>
          </w:p>
        </w:tc>
        <w:tc>
          <w:tcPr>
            <w:tcW w:type="dxa" w:w="20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 0% seat share possible at 30%+ vote share</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Massachusetts: 1/3 Republican</w:t>
            </w:r>
          </w:p>
          <w:p>
            <w:pPr>
              <w:spacing w:after="32" w:line="210"/>
            </w:pPr>
            <w:r>
              <w:rPr>
                <w:rFonts w:ascii="Arial" w:cs="Arial" w:eastAsia="Arial" w:hAnsi="Arial"/>
                <w:i w:val="false"/>
                <w:iCs w:val="false"/>
                <w:color w:val="333333"/>
                <w:sz w:val="12"/>
                <w:szCs w:val="12"/>
              </w:rPr>
              <w:t xml:space="preserve">voters, 0/9 seats. UK 2024:</w:t>
            </w:r>
          </w:p>
          <w:p>
            <w:pPr>
              <w:spacing w:after="32" w:line="210"/>
            </w:pPr>
            <w:r>
              <w:rPr>
                <w:rFonts w:ascii="Arial" w:cs="Arial" w:eastAsia="Arial" w:hAnsi="Arial"/>
                <w:i w:val="false"/>
                <w:iCs w:val="false"/>
                <w:color w:val="333333"/>
                <w:sz w:val="12"/>
                <w:szCs w:val="12"/>
              </w:rPr>
              <w:t xml:space="preserve">Labour 33% vote → 63% seats.</w:t>
            </w:r>
          </w:p>
          <w:p>
            <w:pPr>
              <w:spacing w:after="32" w:line="210"/>
            </w:pPr>
            <w:r>
              <w:rPr>
                <w:rFonts w:ascii="Arial" w:cs="Arial" w:eastAsia="Arial" w:hAnsi="Arial"/>
                <w:i w:val="false"/>
                <w:iCs w:val="false"/>
                <w:color w:val="333333"/>
                <w:sz w:val="12"/>
                <w:szCs w:val="12"/>
              </w:rPr>
              <w:t xml:space="preserve">FPTP “predisposed to exclude</w:t>
            </w:r>
          </w:p>
          <w:p>
            <w:pPr>
              <w:spacing w:after="32" w:line="210"/>
            </w:pPr>
            <w:r>
              <w:rPr>
                <w:rFonts w:ascii="Arial" w:cs="Arial" w:eastAsia="Arial" w:hAnsi="Arial"/>
                <w:i w:val="false"/>
                <w:iCs w:val="false"/>
                <w:color w:val="333333"/>
                <w:sz w:val="12"/>
                <w:szCs w:val="12"/>
              </w:rPr>
              <w:t xml:space="preserve">minorities” (Hänni &amp; Saalfeld).</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Increase district magnitude</w:t>
            </w:r>
          </w:p>
          <w:p>
            <w:pPr>
              <w:spacing w:after="32" w:line="210"/>
            </w:pPr>
            <w:r>
              <w:rPr>
                <w:rFonts w:ascii="Arial" w:cs="Arial" w:eastAsia="Arial" w:hAnsi="Arial"/>
                <w:i w:val="false"/>
                <w:iCs w:val="false"/>
                <w:color w:val="333333"/>
                <w:sz w:val="12"/>
                <w:szCs w:val="12"/>
              </w:rPr>
              <w:t xml:space="preserve">Multi-member districts</w:t>
            </w:r>
          </w:p>
          <w:p>
            <w:pPr>
              <w:spacing w:after="32" w:line="210"/>
            </w:pPr>
            <w:r>
              <w:rPr>
                <w:rFonts w:ascii="Arial" w:cs="Arial" w:eastAsia="Arial" w:hAnsi="Arial"/>
                <w:i w:val="false"/>
                <w:iCs w:val="false"/>
                <w:color w:val="333333"/>
                <w:sz w:val="12"/>
                <w:szCs w:val="12"/>
              </w:rPr>
              <w:t xml:space="preserve">PR or mixed systems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Gallagher index</w:t>
            </w:r>
          </w:p>
          <w:p>
            <w:pPr>
              <w:spacing w:after="32" w:line="210"/>
            </w:pPr>
            <w:r>
              <w:rPr>
                <w:rFonts w:ascii="Arial" w:cs="Arial" w:eastAsia="Arial" w:hAnsi="Arial"/>
                <w:i w:val="false"/>
                <w:iCs w:val="false"/>
                <w:color w:val="333333"/>
                <w:sz w:val="12"/>
                <w:szCs w:val="12"/>
              </w:rPr>
              <w:t xml:space="preserve">Efficiency gap</w:t>
            </w:r>
          </w:p>
          <w:p>
            <w:pPr>
              <w:spacing w:after="32" w:line="210"/>
            </w:pPr>
            <w:r>
              <w:rPr>
                <w:rFonts w:ascii="Arial" w:cs="Arial" w:eastAsia="Arial" w:hAnsi="Arial"/>
                <w:i w:val="false"/>
                <w:iCs w:val="false"/>
                <w:color w:val="333333"/>
                <w:sz w:val="12"/>
                <w:szCs w:val="12"/>
              </w:rPr>
              <w:t xml:space="preserve">Minority seat share</w:t>
            </w:r>
          </w:p>
          <w:p>
            <w:pPr>
              <w:spacing w:after="32" w:line="210"/>
            </w:pPr>
            <w:r>
              <w:rPr>
                <w:rFonts w:ascii="Arial" w:cs="Arial" w:eastAsia="Arial" w:hAnsi="Arial"/>
                <w:i w:val="false"/>
                <w:iCs w:val="false"/>
                <w:color w:val="333333"/>
                <w:sz w:val="12"/>
                <w:szCs w:val="12"/>
              </w:rPr>
              <w:t xml:space="preserve">vs. population share</w:t>
            </w:r>
          </w:p>
        </w:tc>
        <w:tc>
          <w:tcPr>
            <w:tcW w:type="dxa" w:w="16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Eggers &amp; Fouirnaies</w:t>
            </w:r>
          </w:p>
          <w:p>
            <w:pPr>
              <w:spacing w:after="32" w:line="210"/>
            </w:pPr>
            <w:r>
              <w:rPr>
                <w:rFonts w:ascii="Arial" w:cs="Arial" w:eastAsia="Arial" w:hAnsi="Arial"/>
                <w:i/>
                <w:iCs/>
                <w:color w:val="333333"/>
                <w:sz w:val="11"/>
                <w:szCs w:val="11"/>
              </w:rPr>
              <w:t xml:space="preserve">2013</w:t>
            </w:r>
          </w:p>
          <w:p>
            <w:pPr>
              <w:spacing w:after="32" w:line="210"/>
            </w:pPr>
            <w:r>
              <w:rPr>
                <w:rFonts w:ascii="Arial" w:cs="Arial" w:eastAsia="Arial" w:hAnsi="Arial"/>
                <w:i/>
                <w:iCs/>
                <w:color w:val="333333"/>
                <w:sz w:val="11"/>
                <w:szCs w:val="11"/>
              </w:rPr>
              <w:t xml:space="preserve">Hänni &amp; Saalfeld</w:t>
            </w:r>
          </w:p>
          <w:p>
            <w:pPr>
              <w:spacing w:after="32" w:line="210"/>
            </w:pPr>
            <w:r>
              <w:rPr>
                <w:rFonts w:ascii="Arial" w:cs="Arial" w:eastAsia="Arial" w:hAnsi="Arial"/>
                <w:i/>
                <w:iCs/>
                <w:color w:val="333333"/>
                <w:sz w:val="11"/>
                <w:szCs w:val="11"/>
              </w:rPr>
              <w:t xml:space="preserve">AAAS 2024</w:t>
            </w:r>
          </w:p>
        </w:tc>
      </w:tr>
      <w:tr>
        <w:tc>
          <w:tcPr>
            <w:tcW w:type="dxa" w:w="20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District magnitude (M=2–5, low PR)</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Sweet spot: substantial minority</w:t>
            </w:r>
          </w:p>
          <w:p>
            <w:pPr>
              <w:spacing w:after="32" w:line="210"/>
            </w:pPr>
            <w:r>
              <w:rPr>
                <w:rFonts w:ascii="Arial" w:cs="Arial" w:eastAsia="Arial" w:hAnsi="Arial"/>
                <w:i w:val="false"/>
                <w:iCs w:val="false"/>
                <w:color w:val="333333"/>
                <w:sz w:val="12"/>
                <w:szCs w:val="12"/>
              </w:rPr>
              <w:t xml:space="preserve">repr. gains with moderate</w:t>
            </w:r>
          </w:p>
          <w:p>
            <w:pPr>
              <w:spacing w:after="32" w:line="210"/>
            </w:pPr>
            <w:r>
              <w:rPr>
                <w:rFonts w:ascii="Arial" w:cs="Arial" w:eastAsia="Arial" w:hAnsi="Arial"/>
                <w:i w:val="false"/>
                <w:iCs w:val="false"/>
                <w:color w:val="333333"/>
                <w:sz w:val="12"/>
                <w:szCs w:val="12"/>
              </w:rPr>
              <w:t xml:space="preserve">complexity. Strategic voting</w:t>
            </w:r>
          </w:p>
          <w:p>
            <w:pPr>
              <w:spacing w:after="32" w:line="210"/>
            </w:pPr>
            <w:r>
              <w:rPr>
                <w:rFonts w:ascii="Arial" w:cs="Arial" w:eastAsia="Arial" w:hAnsi="Arial"/>
                <w:i w:val="false"/>
                <w:iCs w:val="false"/>
                <w:color w:val="333333"/>
                <w:sz w:val="12"/>
                <w:szCs w:val="12"/>
              </w:rPr>
              <w:t xml:space="preserve">still present but diminishing.</w:t>
            </w:r>
          </w:p>
        </w:tc>
        <w:tc>
          <w:tcPr>
            <w:tcW w:type="dxa" w:w="20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Low–Mod. dilution</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Carey &amp; Hix (2011): M=3–8 is</w:t>
            </w:r>
          </w:p>
          <w:p>
            <w:pPr>
              <w:spacing w:after="32" w:line="210"/>
            </w:pPr>
            <w:r>
              <w:rPr>
                <w:rFonts w:ascii="Arial" w:cs="Arial" w:eastAsia="Arial" w:hAnsi="Arial"/>
                <w:i w:val="false"/>
                <w:iCs w:val="false"/>
                <w:color w:val="333333"/>
                <w:sz w:val="12"/>
                <w:szCs w:val="12"/>
              </w:rPr>
              <w:t xml:space="preserve">optimal trade-off between</w:t>
            </w:r>
          </w:p>
          <w:p>
            <w:pPr>
              <w:spacing w:after="32" w:line="210"/>
            </w:pPr>
            <w:r>
              <w:rPr>
                <w:rFonts w:ascii="Arial" w:cs="Arial" w:eastAsia="Arial" w:hAnsi="Arial"/>
                <w:i w:val="false"/>
                <w:iCs w:val="false"/>
                <w:color w:val="333333"/>
                <w:sz w:val="12"/>
                <w:szCs w:val="12"/>
              </w:rPr>
              <w:t xml:space="preserve">proportionality and account-</w:t>
            </w:r>
          </w:p>
          <w:p>
            <w:pPr>
              <w:spacing w:after="32" w:line="210"/>
            </w:pPr>
            <w:r>
              <w:rPr>
                <w:rFonts w:ascii="Arial" w:cs="Arial" w:eastAsia="Arial" w:hAnsi="Arial"/>
                <w:i w:val="false"/>
                <w:iCs w:val="false"/>
                <w:color w:val="333333"/>
                <w:sz w:val="12"/>
                <w:szCs w:val="12"/>
              </w:rPr>
              <w:t xml:space="preserve">ability. Low-magnitude PR</w:t>
            </w:r>
          </w:p>
          <w:p>
            <w:pPr>
              <w:spacing w:after="32" w:line="210"/>
            </w:pPr>
            <w:r>
              <w:rPr>
                <w:rFonts w:ascii="Arial" w:cs="Arial" w:eastAsia="Arial" w:hAnsi="Arial"/>
                <w:i w:val="false"/>
                <w:iCs w:val="false"/>
                <w:color w:val="333333"/>
                <w:sz w:val="12"/>
                <w:szCs w:val="12"/>
              </w:rPr>
              <w:t xml:space="preserve">allows minority representation</w:t>
            </w:r>
          </w:p>
          <w:p>
            <w:pPr>
              <w:spacing w:after="32" w:line="210"/>
            </w:pPr>
            <w:r>
              <w:rPr>
                <w:rFonts w:ascii="Arial" w:cs="Arial" w:eastAsia="Arial" w:hAnsi="Arial"/>
                <w:i w:val="false"/>
                <w:iCs w:val="false"/>
                <w:color w:val="333333"/>
                <w:sz w:val="12"/>
                <w:szCs w:val="12"/>
              </w:rPr>
              <w:t xml:space="preserve">without extreme fragmentation.</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Low-magnitude PR districts</w:t>
            </w:r>
          </w:p>
          <w:p>
            <w:pPr>
              <w:spacing w:after="32" w:line="210"/>
            </w:pPr>
            <w:r>
              <w:rPr>
                <w:rFonts w:ascii="Arial" w:cs="Arial" w:eastAsia="Arial" w:hAnsi="Arial"/>
                <w:i w:val="false"/>
                <w:iCs w:val="false"/>
                <w:color w:val="333333"/>
                <w:sz w:val="12"/>
                <w:szCs w:val="12"/>
              </w:rPr>
              <w:t xml:space="preserve">(M=3–5) as “electoral</w:t>
            </w:r>
          </w:p>
          <w:p>
            <w:pPr>
              <w:spacing w:after="32" w:line="210"/>
            </w:pPr>
            <w:r>
              <w:rPr>
                <w:rFonts w:ascii="Arial" w:cs="Arial" w:eastAsia="Arial" w:hAnsi="Arial"/>
                <w:i w:val="false"/>
                <w:iCs w:val="false"/>
                <w:color w:val="333333"/>
                <w:sz w:val="12"/>
                <w:szCs w:val="12"/>
              </w:rPr>
              <w:t xml:space="preserve">sweet spot”</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Seats-votes ratio</w:t>
            </w:r>
          </w:p>
          <w:p>
            <w:pPr>
              <w:spacing w:after="32" w:line="210"/>
            </w:pPr>
            <w:r>
              <w:rPr>
                <w:rFonts w:ascii="Arial" w:cs="Arial" w:eastAsia="Arial" w:hAnsi="Arial"/>
                <w:i w:val="false"/>
                <w:iCs w:val="false"/>
                <w:color w:val="333333"/>
                <w:sz w:val="12"/>
                <w:szCs w:val="12"/>
              </w:rPr>
              <w:t xml:space="preserve">Party fragmentation</w:t>
            </w:r>
          </w:p>
          <w:p>
            <w:pPr>
              <w:spacing w:after="32" w:line="210"/>
            </w:pPr>
            <w:r>
              <w:rPr>
                <w:rFonts w:ascii="Arial" w:cs="Arial" w:eastAsia="Arial" w:hAnsi="Arial"/>
                <w:i w:val="false"/>
                <w:iCs w:val="false"/>
                <w:color w:val="333333"/>
                <w:sz w:val="12"/>
                <w:szCs w:val="12"/>
              </w:rPr>
              <w:t xml:space="preserve">(ENPP)</w:t>
            </w:r>
          </w:p>
          <w:p>
            <w:pPr>
              <w:spacing w:after="32" w:line="210"/>
            </w:pPr>
            <w:r>
              <w:rPr>
                <w:rFonts w:ascii="Arial" w:cs="Arial" w:eastAsia="Arial" w:hAnsi="Arial"/>
                <w:i w:val="false"/>
                <w:iCs w:val="false"/>
                <w:color w:val="333333"/>
                <w:sz w:val="12"/>
                <w:szCs w:val="12"/>
              </w:rPr>
              <w:t xml:space="preserve">Representation gap</w:t>
            </w:r>
          </w:p>
        </w:tc>
        <w:tc>
          <w:tcPr>
            <w:tcW w:type="dxa" w:w="16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Carey &amp; Hix 2011</w:t>
            </w:r>
          </w:p>
          <w:p>
            <w:pPr>
              <w:spacing w:after="32" w:line="210"/>
            </w:pPr>
            <w:r>
              <w:rPr>
                <w:rFonts w:ascii="Arial" w:cs="Arial" w:eastAsia="Arial" w:hAnsi="Arial"/>
                <w:i/>
                <w:iCs/>
                <w:color w:val="333333"/>
                <w:sz w:val="11"/>
                <w:szCs w:val="11"/>
              </w:rPr>
              <w:t xml:space="preserve">Shugart &amp; Taagepera</w:t>
            </w:r>
          </w:p>
          <w:p>
            <w:pPr>
              <w:spacing w:after="32" w:line="210"/>
            </w:pPr>
            <w:r>
              <w:rPr>
                <w:rFonts w:ascii="Arial" w:cs="Arial" w:eastAsia="Arial" w:hAnsi="Arial"/>
                <w:i/>
                <w:iCs/>
                <w:color w:val="333333"/>
                <w:sz w:val="11"/>
                <w:szCs w:val="11"/>
              </w:rPr>
              <w:t xml:space="preserve">2017</w:t>
            </w:r>
          </w:p>
        </w:tc>
      </w:tr>
      <w:tr>
        <w:tc>
          <w:tcPr>
            <w:tcW w:type="dxa" w:w="20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District magnitude (M&gt;10, high PR)</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Very proportional outcomes.</w:t>
            </w:r>
          </w:p>
          <w:p>
            <w:pPr>
              <w:spacing w:after="32" w:line="210"/>
            </w:pPr>
            <w:r>
              <w:rPr>
                <w:rFonts w:ascii="Arial" w:cs="Arial" w:eastAsia="Arial" w:hAnsi="Arial"/>
                <w:i w:val="false"/>
                <w:iCs w:val="false"/>
                <w:color w:val="333333"/>
                <w:sz w:val="12"/>
                <w:szCs w:val="12"/>
              </w:rPr>
              <w:t xml:space="preserve">Small parties and minorities</w:t>
            </w:r>
          </w:p>
          <w:p>
            <w:pPr>
              <w:spacing w:after="32" w:line="210"/>
            </w:pPr>
            <w:r>
              <w:rPr>
                <w:rFonts w:ascii="Arial" w:cs="Arial" w:eastAsia="Arial" w:hAnsi="Arial"/>
                <w:i w:val="false"/>
                <w:iCs w:val="false"/>
                <w:color w:val="333333"/>
                <w:sz w:val="12"/>
                <w:szCs w:val="12"/>
              </w:rPr>
              <w:t xml:space="preserve">can win seats. But weakened</w:t>
            </w:r>
          </w:p>
          <w:p>
            <w:pPr>
              <w:spacing w:after="32" w:line="210"/>
            </w:pPr>
            <w:r>
              <w:rPr>
                <w:rFonts w:ascii="Arial" w:cs="Arial" w:eastAsia="Arial" w:hAnsi="Arial"/>
                <w:i w:val="false"/>
                <w:iCs w:val="false"/>
                <w:color w:val="333333"/>
                <w:sz w:val="12"/>
                <w:szCs w:val="12"/>
              </w:rPr>
              <w:t xml:space="preserve">accountability link.</w:t>
            </w:r>
          </w:p>
        </w:tc>
        <w:tc>
          <w:tcPr>
            <w:tcW w:type="dxa" w:w="2000"/>
            <w:tcBorders>
              <w:top w:val="single" w:color="AAAAAA" w:sz="1"/>
              <w:left w:val="single" w:color="AAAAAA" w:sz="1"/>
              <w:bottom w:val="single" w:color="AAAAAA" w:sz="1"/>
              <w:right w:val="single" w:color="AAAAAA" w:sz="1"/>
            </w:tcBorders>
            <w:shd w:fill="E8F5E9"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 dilution, high fragmentation risk</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Taagepera &amp; Shugart (1989):</w:t>
            </w:r>
          </w:p>
          <w:p>
            <w:pPr>
              <w:spacing w:after="32" w:line="210"/>
            </w:pPr>
            <w:r>
              <w:rPr>
                <w:rFonts w:ascii="Arial" w:cs="Arial" w:eastAsia="Arial" w:hAnsi="Arial"/>
                <w:i w:val="false"/>
                <w:iCs w:val="false"/>
                <w:color w:val="333333"/>
                <w:sz w:val="12"/>
                <w:szCs w:val="12"/>
              </w:rPr>
              <w:t xml:space="preserve">diminishing proportionality</w:t>
            </w:r>
          </w:p>
          <w:p>
            <w:pPr>
              <w:spacing w:after="32" w:line="210"/>
            </w:pPr>
            <w:r>
              <w:rPr>
                <w:rFonts w:ascii="Arial" w:cs="Arial" w:eastAsia="Arial" w:hAnsi="Arial"/>
                <w:i w:val="false"/>
                <w:iCs w:val="false"/>
                <w:color w:val="333333"/>
                <w:sz w:val="12"/>
                <w:szCs w:val="12"/>
              </w:rPr>
              <w:t xml:space="preserve">returns above M≈10. Higher</w:t>
            </w:r>
          </w:p>
          <w:p>
            <w:pPr>
              <w:spacing w:after="32" w:line="210"/>
            </w:pPr>
            <w:r>
              <w:rPr>
                <w:rFonts w:ascii="Arial" w:cs="Arial" w:eastAsia="Arial" w:hAnsi="Arial"/>
                <w:i w:val="false"/>
                <w:iCs w:val="false"/>
                <w:color w:val="333333"/>
                <w:sz w:val="12"/>
                <w:szCs w:val="12"/>
              </w:rPr>
              <w:t xml:space="preserve">M correlates with better</w:t>
            </w:r>
          </w:p>
          <w:p>
            <w:pPr>
              <w:spacing w:after="32" w:line="210"/>
            </w:pPr>
            <w:r>
              <w:rPr>
                <w:rFonts w:ascii="Arial" w:cs="Arial" w:eastAsia="Arial" w:hAnsi="Arial"/>
                <w:i w:val="false"/>
                <w:iCs w:val="false"/>
                <w:color w:val="333333"/>
                <w:sz w:val="12"/>
                <w:szCs w:val="12"/>
              </w:rPr>
              <w:t xml:space="preserve">minority descriptive repr.</w:t>
            </w:r>
          </w:p>
          <w:p>
            <w:pPr>
              <w:spacing w:after="32" w:line="210"/>
            </w:pPr>
            <w:r>
              <w:rPr>
                <w:rFonts w:ascii="Arial" w:cs="Arial" w:eastAsia="Arial" w:hAnsi="Arial"/>
                <w:i w:val="false"/>
                <w:iCs w:val="false"/>
                <w:color w:val="333333"/>
                <w:sz w:val="12"/>
                <w:szCs w:val="12"/>
              </w:rPr>
              <w:t xml:space="preserve">but also more faulty votes</w:t>
            </w:r>
          </w:p>
          <w:p>
            <w:pPr>
              <w:spacing w:after="32" w:line="210"/>
            </w:pPr>
            <w:r>
              <w:rPr>
                <w:rFonts w:ascii="Arial" w:cs="Arial" w:eastAsia="Arial" w:hAnsi="Arial"/>
                <w:i w:val="false"/>
                <w:iCs w:val="false"/>
                <w:color w:val="333333"/>
                <w:sz w:val="12"/>
                <w:szCs w:val="12"/>
              </w:rPr>
              <w:t xml:space="preserve">(Flis &amp; Kaminski 2025).</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Legal thresholds (3–5%)</w:t>
            </w:r>
          </w:p>
          <w:p>
            <w:pPr>
              <w:spacing w:after="32" w:line="210"/>
            </w:pPr>
            <w:r>
              <w:rPr>
                <w:rFonts w:ascii="Arial" w:cs="Arial" w:eastAsia="Arial" w:hAnsi="Arial"/>
                <w:i w:val="false"/>
                <w:iCs w:val="false"/>
                <w:color w:val="333333"/>
                <w:sz w:val="12"/>
                <w:szCs w:val="12"/>
              </w:rPr>
              <w:t xml:space="preserve">to limit fragmentation</w:t>
            </w:r>
          </w:p>
          <w:p>
            <w:pPr>
              <w:spacing w:after="32" w:line="210"/>
            </w:pPr>
            <w:r>
              <w:rPr>
                <w:rFonts w:ascii="Arial" w:cs="Arial" w:eastAsia="Arial" w:hAnsi="Arial"/>
                <w:i w:val="false"/>
                <w:iCs w:val="false"/>
                <w:color w:val="333333"/>
                <w:sz w:val="12"/>
                <w:szCs w:val="12"/>
              </w:rPr>
              <w:t xml:space="preserve">Compensatory mechanisms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Gallagher index</w:t>
            </w:r>
          </w:p>
          <w:p>
            <w:pPr>
              <w:spacing w:after="32" w:line="210"/>
            </w:pPr>
            <w:r>
              <w:rPr>
                <w:rFonts w:ascii="Arial" w:cs="Arial" w:eastAsia="Arial" w:hAnsi="Arial"/>
                <w:i w:val="false"/>
                <w:iCs w:val="false"/>
                <w:color w:val="333333"/>
                <w:sz w:val="12"/>
                <w:szCs w:val="12"/>
              </w:rPr>
              <w:t xml:space="preserve">ENPP</w:t>
            </w:r>
          </w:p>
          <w:p>
            <w:pPr>
              <w:spacing w:after="32" w:line="210"/>
            </w:pPr>
            <w:r>
              <w:rPr>
                <w:rFonts w:ascii="Arial" w:cs="Arial" w:eastAsia="Arial" w:hAnsi="Arial"/>
                <w:i w:val="false"/>
                <w:iCs w:val="false"/>
                <w:color w:val="333333"/>
                <w:sz w:val="12"/>
                <w:szCs w:val="12"/>
              </w:rPr>
              <w:t xml:space="preserve">Faulty vote rate</w:t>
            </w:r>
          </w:p>
          <w:p>
            <w:pPr>
              <w:spacing w:after="32" w:line="210"/>
            </w:pPr>
            <w:r>
              <w:rPr>
                <w:rFonts w:ascii="Arial" w:cs="Arial" w:eastAsia="Arial" w:hAnsi="Arial"/>
                <w:i w:val="false"/>
                <w:iCs w:val="false"/>
                <w:color w:val="333333"/>
                <w:sz w:val="12"/>
                <w:szCs w:val="12"/>
              </w:rPr>
              <w:t xml:space="preserve">(Flis &amp; Kaminski)</w:t>
            </w:r>
          </w:p>
        </w:tc>
        <w:tc>
          <w:tcPr>
            <w:tcW w:type="dxa" w:w="16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Taagepera &amp; Shugart</w:t>
            </w:r>
          </w:p>
          <w:p>
            <w:pPr>
              <w:spacing w:after="32" w:line="210"/>
            </w:pPr>
            <w:r>
              <w:rPr>
                <w:rFonts w:ascii="Arial" w:cs="Arial" w:eastAsia="Arial" w:hAnsi="Arial"/>
                <w:i/>
                <w:iCs/>
                <w:color w:val="333333"/>
                <w:sz w:val="11"/>
                <w:szCs w:val="11"/>
              </w:rPr>
              <w:t xml:space="preserve">1989</w:t>
            </w:r>
          </w:p>
          <w:p>
            <w:pPr>
              <w:spacing w:after="32" w:line="210"/>
            </w:pPr>
            <w:r>
              <w:rPr>
                <w:rFonts w:ascii="Arial" w:cs="Arial" w:eastAsia="Arial" w:hAnsi="Arial"/>
                <w:i/>
                <w:iCs/>
                <w:color w:val="333333"/>
                <w:sz w:val="11"/>
                <w:szCs w:val="11"/>
              </w:rPr>
              <w:t xml:space="preserve">Flis &amp; Kaminski 2025</w:t>
            </w:r>
          </w:p>
          <w:p>
            <w:pPr>
              <w:spacing w:after="32" w:line="210"/>
            </w:pPr>
            <w:r>
              <w:rPr>
                <w:rFonts w:ascii="Arial" w:cs="Arial" w:eastAsia="Arial" w:hAnsi="Arial"/>
                <w:i/>
                <w:iCs/>
                <w:color w:val="333333"/>
                <w:sz w:val="11"/>
                <w:szCs w:val="11"/>
              </w:rPr>
              <w:t xml:space="preserve">Bochsler et al. 2024</w:t>
            </w:r>
          </w:p>
        </w:tc>
      </w:tr>
      <w:tr>
        <w:tc>
          <w:tcPr>
            <w:tcW w:type="dxa" w:w="20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Allocation formula: D’Hondt</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Slightly favors larger parties.</w:t>
            </w:r>
          </w:p>
          <w:p>
            <w:pPr>
              <w:spacing w:after="32" w:line="210"/>
            </w:pPr>
            <w:r>
              <w:rPr>
                <w:rFonts w:ascii="Arial" w:cs="Arial" w:eastAsia="Arial" w:hAnsi="Arial"/>
                <w:i w:val="false"/>
                <w:iCs w:val="false"/>
                <w:color w:val="333333"/>
                <w:sz w:val="12"/>
                <w:szCs w:val="12"/>
              </w:rPr>
              <w:t xml:space="preserve">Can deny seats to parties just</w:t>
            </w:r>
          </w:p>
          <w:p>
            <w:pPr>
              <w:spacing w:after="32" w:line="210"/>
            </w:pPr>
            <w:r>
              <w:rPr>
                <w:rFonts w:ascii="Arial" w:cs="Arial" w:eastAsia="Arial" w:hAnsi="Arial"/>
                <w:i w:val="false"/>
                <w:iCs w:val="false"/>
                <w:color w:val="333333"/>
                <w:sz w:val="12"/>
                <w:szCs w:val="12"/>
              </w:rPr>
              <w:t xml:space="preserve">below the effective threshold.</w:t>
            </w:r>
          </w:p>
        </w:tc>
        <w:tc>
          <w:tcPr>
            <w:tcW w:type="dxa" w:w="20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Moderate: small-party penalty</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D’Hondt’s divisor method</w:t>
            </w:r>
          </w:p>
          <w:p>
            <w:pPr>
              <w:spacing w:after="32" w:line="210"/>
            </w:pPr>
            <w:r>
              <w:rPr>
                <w:rFonts w:ascii="Arial" w:cs="Arial" w:eastAsia="Arial" w:hAnsi="Arial"/>
                <w:i w:val="false"/>
                <w:iCs w:val="false"/>
                <w:color w:val="333333"/>
                <w:sz w:val="12"/>
                <w:szCs w:val="12"/>
              </w:rPr>
              <w:t xml:space="preserve">produces higher effective</w:t>
            </w:r>
          </w:p>
          <w:p>
            <w:pPr>
              <w:spacing w:after="32" w:line="210"/>
            </w:pPr>
            <w:r>
              <w:rPr>
                <w:rFonts w:ascii="Arial" w:cs="Arial" w:eastAsia="Arial" w:hAnsi="Arial"/>
                <w:i w:val="false"/>
                <w:iCs w:val="false"/>
                <w:color w:val="333333"/>
                <w:sz w:val="12"/>
                <w:szCs w:val="12"/>
              </w:rPr>
              <w:t xml:space="preserve">thresholds than Sainte-Laguë.</w:t>
            </w:r>
          </w:p>
          <w:p>
            <w:pPr>
              <w:spacing w:after="32" w:line="210"/>
            </w:pPr>
            <w:r>
              <w:rPr>
                <w:rFonts w:ascii="Arial" w:cs="Arial" w:eastAsia="Arial" w:hAnsi="Arial"/>
                <w:i w:val="false"/>
                <w:iCs w:val="false"/>
                <w:color w:val="333333"/>
                <w:sz w:val="12"/>
                <w:szCs w:val="12"/>
              </w:rPr>
              <w:t xml:space="preserve">Used in most European OLPR</w:t>
            </w:r>
          </w:p>
          <w:p>
            <w:pPr>
              <w:spacing w:after="32" w:line="210"/>
            </w:pPr>
            <w:r>
              <w:rPr>
                <w:rFonts w:ascii="Arial" w:cs="Arial" w:eastAsia="Arial" w:hAnsi="Arial"/>
                <w:i w:val="false"/>
                <w:iCs w:val="false"/>
                <w:color w:val="333333"/>
                <w:sz w:val="12"/>
                <w:szCs w:val="12"/>
              </w:rPr>
              <w:t xml:space="preserve">systems.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Switch to Sainte-Laguë</w:t>
            </w:r>
          </w:p>
          <w:p>
            <w:pPr>
              <w:spacing w:after="32" w:line="210"/>
            </w:pPr>
            <w:r>
              <w:rPr>
                <w:rFonts w:ascii="Arial" w:cs="Arial" w:eastAsia="Arial" w:hAnsi="Arial"/>
                <w:i w:val="false"/>
                <w:iCs w:val="false"/>
                <w:color w:val="333333"/>
                <w:sz w:val="12"/>
                <w:szCs w:val="12"/>
              </w:rPr>
              <w:t xml:space="preserve">for more proportional</w:t>
            </w:r>
          </w:p>
          <w:p>
            <w:pPr>
              <w:spacing w:after="32" w:line="210"/>
            </w:pPr>
            <w:r>
              <w:rPr>
                <w:rFonts w:ascii="Arial" w:cs="Arial" w:eastAsia="Arial" w:hAnsi="Arial"/>
                <w:i w:val="false"/>
                <w:iCs w:val="false"/>
                <w:color w:val="333333"/>
                <w:sz w:val="12"/>
                <w:szCs w:val="12"/>
              </w:rPr>
              <w:t xml:space="preserve">allocation</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Effective threshold</w:t>
            </w:r>
          </w:p>
          <w:p>
            <w:pPr>
              <w:spacing w:after="32" w:line="210"/>
            </w:pPr>
            <w:r>
              <w:rPr>
                <w:rFonts w:ascii="Arial" w:cs="Arial" w:eastAsia="Arial" w:hAnsi="Arial"/>
                <w:i w:val="false"/>
                <w:iCs w:val="false"/>
                <w:color w:val="333333"/>
                <w:sz w:val="12"/>
                <w:szCs w:val="12"/>
              </w:rPr>
              <w:t xml:space="preserve">Deviation from quota</w:t>
            </w:r>
          </w:p>
          <w:p>
            <w:pPr>
              <w:spacing w:after="32" w:line="210"/>
            </w:pPr>
            <w:r>
              <w:rPr>
                <w:rFonts w:ascii="Arial" w:cs="Arial" w:eastAsia="Arial" w:hAnsi="Arial"/>
                <w:i w:val="false"/>
                <w:iCs w:val="false"/>
                <w:color w:val="333333"/>
                <w:sz w:val="12"/>
                <w:szCs w:val="12"/>
              </w:rPr>
              <w:t xml:space="preserve">rule</w:t>
            </w:r>
          </w:p>
        </w:tc>
        <w:tc>
          <w:tcPr>
            <w:tcW w:type="dxa" w:w="16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Lijphart 1994</w:t>
            </w:r>
          </w:p>
          <w:p>
            <w:pPr>
              <w:spacing w:after="32" w:line="210"/>
            </w:pPr>
            <w:r>
              <w:rPr>
                <w:rFonts w:ascii="Arial" w:cs="Arial" w:eastAsia="Arial" w:hAnsi="Arial"/>
                <w:i/>
                <w:iCs/>
                <w:color w:val="333333"/>
                <w:sz w:val="11"/>
                <w:szCs w:val="11"/>
              </w:rPr>
              <w:t xml:space="preserve">Gallagher 1991</w:t>
            </w:r>
          </w:p>
        </w:tc>
      </w:tr>
      <w:tr>
        <w:tc>
          <w:tcPr>
            <w:tcW w:type="dxa" w:w="20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Allocation formula: Sainte-Laguë / Webster</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Most proportional divisor</w:t>
            </w:r>
          </w:p>
          <w:p>
            <w:pPr>
              <w:spacing w:after="32" w:line="210"/>
            </w:pPr>
            <w:r>
              <w:rPr>
                <w:rFonts w:ascii="Arial" w:cs="Arial" w:eastAsia="Arial" w:hAnsi="Arial"/>
                <w:i w:val="false"/>
                <w:iCs w:val="false"/>
                <w:color w:val="333333"/>
                <w:sz w:val="12"/>
                <w:szCs w:val="12"/>
              </w:rPr>
              <w:t xml:space="preserve">method. Treats large and small</w:t>
            </w:r>
          </w:p>
          <w:p>
            <w:pPr>
              <w:spacing w:after="32" w:line="210"/>
            </w:pPr>
            <w:r>
              <w:rPr>
                <w:rFonts w:ascii="Arial" w:cs="Arial" w:eastAsia="Arial" w:hAnsi="Arial"/>
                <w:i w:val="false"/>
                <w:iCs w:val="false"/>
                <w:color w:val="333333"/>
                <w:sz w:val="12"/>
                <w:szCs w:val="12"/>
              </w:rPr>
              <w:t xml:space="preserve">parties equally.</w:t>
            </w:r>
          </w:p>
        </w:tc>
        <w:tc>
          <w:tcPr>
            <w:tcW w:type="dxa" w:w="2000"/>
            <w:tcBorders>
              <w:top w:val="single" w:color="AAAAAA" w:sz="1"/>
              <w:left w:val="single" w:color="AAAAAA" w:sz="1"/>
              <w:bottom w:val="single" w:color="AAAAAA" w:sz="1"/>
              <w:right w:val="single" w:color="AAAAAA" w:sz="1"/>
            </w:tcBorders>
            <w:shd w:fill="E8F5E9"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 near-proportional</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Used in Scandinavia, NZ.</w:t>
            </w:r>
          </w:p>
          <w:p>
            <w:pPr>
              <w:spacing w:after="32" w:line="210"/>
            </w:pPr>
            <w:r>
              <w:rPr>
                <w:rFonts w:ascii="Arial" w:cs="Arial" w:eastAsia="Arial" w:hAnsi="Arial"/>
                <w:i w:val="false"/>
                <w:iCs w:val="false"/>
                <w:color w:val="333333"/>
                <w:sz w:val="12"/>
                <w:szCs w:val="12"/>
              </w:rPr>
              <w:t xml:space="preserve">Produces lower disproportionality</w:t>
            </w:r>
          </w:p>
          <w:p>
            <w:pPr>
              <w:spacing w:after="32" w:line="210"/>
            </w:pPr>
            <w:r>
              <w:rPr>
                <w:rFonts w:ascii="Arial" w:cs="Arial" w:eastAsia="Arial" w:hAnsi="Arial"/>
                <w:i w:val="false"/>
                <w:iCs w:val="false"/>
                <w:color w:val="333333"/>
                <w:sz w:val="12"/>
                <w:szCs w:val="12"/>
              </w:rPr>
              <w:t xml:space="preserve">than D’Hondt at same M.</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Preferred for systems</w:t>
            </w:r>
          </w:p>
          <w:p>
            <w:pPr>
              <w:spacing w:after="32" w:line="210"/>
            </w:pPr>
            <w:r>
              <w:rPr>
                <w:rFonts w:ascii="Arial" w:cs="Arial" w:eastAsia="Arial" w:hAnsi="Arial"/>
                <w:i w:val="false"/>
                <w:iCs w:val="false"/>
                <w:color w:val="333333"/>
                <w:sz w:val="12"/>
                <w:szCs w:val="12"/>
              </w:rPr>
              <w:t xml:space="preserve">prioritizing proportionality</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Gallagher index</w:t>
            </w:r>
          </w:p>
          <w:p>
            <w:pPr>
              <w:spacing w:after="32" w:line="210"/>
            </w:pPr>
            <w:r>
              <w:rPr>
                <w:rFonts w:ascii="Arial" w:cs="Arial" w:eastAsia="Arial" w:hAnsi="Arial"/>
                <w:i w:val="false"/>
                <w:iCs w:val="false"/>
                <w:color w:val="333333"/>
                <w:sz w:val="12"/>
                <w:szCs w:val="12"/>
              </w:rPr>
              <w:t xml:space="preserve">Largest remainder</w:t>
            </w:r>
          </w:p>
          <w:p>
            <w:pPr>
              <w:spacing w:after="32" w:line="210"/>
            </w:pPr>
            <w:r>
              <w:rPr>
                <w:rFonts w:ascii="Arial" w:cs="Arial" w:eastAsia="Arial" w:hAnsi="Arial"/>
                <w:i w:val="false"/>
                <w:iCs w:val="false"/>
                <w:color w:val="333333"/>
                <w:sz w:val="12"/>
                <w:szCs w:val="12"/>
              </w:rPr>
              <w:t xml:space="preserve">deviation</w:t>
            </w:r>
          </w:p>
        </w:tc>
        <w:tc>
          <w:tcPr>
            <w:tcW w:type="dxa" w:w="16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Lijphart 1994</w:t>
            </w:r>
          </w:p>
          <w:p>
            <w:pPr>
              <w:spacing w:after="32" w:line="210"/>
            </w:pPr>
            <w:r>
              <w:rPr>
                <w:rFonts w:ascii="Arial" w:cs="Arial" w:eastAsia="Arial" w:hAnsi="Arial"/>
                <w:i/>
                <w:iCs/>
                <w:color w:val="333333"/>
                <w:sz w:val="11"/>
                <w:szCs w:val="11"/>
              </w:rPr>
              <w:t xml:space="preserve">Gallagher 1991</w:t>
            </w:r>
          </w:p>
        </w:tc>
      </w:tr>
      <w:tr>
        <w:tc>
          <w:tcPr>
            <w:tcW w:type="dxa" w:w="20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Legal threshold (e.g., 5%)</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Excludes parties below the</w:t>
            </w:r>
          </w:p>
          <w:p>
            <w:pPr>
              <w:spacing w:after="32" w:line="210"/>
            </w:pPr>
            <w:r>
              <w:rPr>
                <w:rFonts w:ascii="Arial" w:cs="Arial" w:eastAsia="Arial" w:hAnsi="Arial"/>
                <w:i w:val="false"/>
                <w:iCs w:val="false"/>
                <w:color w:val="333333"/>
                <w:sz w:val="12"/>
                <w:szCs w:val="12"/>
              </w:rPr>
              <w:t xml:space="preserve">threshold entirely. Can deny</w:t>
            </w:r>
          </w:p>
          <w:p>
            <w:pPr>
              <w:spacing w:after="32" w:line="210"/>
            </w:pPr>
            <w:r>
              <w:rPr>
                <w:rFonts w:ascii="Arial" w:cs="Arial" w:eastAsia="Arial" w:hAnsi="Arial"/>
                <w:i w:val="false"/>
                <w:iCs w:val="false"/>
                <w:color w:val="333333"/>
                <w:sz w:val="12"/>
                <w:szCs w:val="12"/>
              </w:rPr>
              <w:t xml:space="preserve">representation to minority</w:t>
            </w:r>
          </w:p>
          <w:p>
            <w:pPr>
              <w:spacing w:after="32" w:line="210"/>
            </w:pPr>
            <w:r>
              <w:rPr>
                <w:rFonts w:ascii="Arial" w:cs="Arial" w:eastAsia="Arial" w:hAnsi="Arial"/>
                <w:i w:val="false"/>
                <w:iCs w:val="false"/>
                <w:color w:val="333333"/>
                <w:sz w:val="12"/>
                <w:szCs w:val="12"/>
              </w:rPr>
              <w:t xml:space="preserve">parties/ethnic groups.</w:t>
            </w:r>
          </w:p>
        </w:tc>
        <w:tc>
          <w:tcPr>
            <w:tcW w:type="dxa" w:w="20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 for sub-threshold parties: 0% seats at 4.9% vote</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Germany’s 5% threshold excludes</w:t>
            </w:r>
          </w:p>
          <w:p>
            <w:pPr>
              <w:spacing w:after="32" w:line="210"/>
            </w:pPr>
            <w:r>
              <w:rPr>
                <w:rFonts w:ascii="Arial" w:cs="Arial" w:eastAsia="Arial" w:hAnsi="Arial"/>
                <w:i w:val="false"/>
                <w:iCs w:val="false"/>
                <w:color w:val="333333"/>
                <w:sz w:val="12"/>
                <w:szCs w:val="12"/>
              </w:rPr>
              <w:t xml:space="preserve">parties with millions of votes.</w:t>
            </w:r>
          </w:p>
          <w:p>
            <w:pPr>
              <w:spacing w:after="32" w:line="210"/>
            </w:pPr>
            <w:r>
              <w:rPr>
                <w:rFonts w:ascii="Arial" w:cs="Arial" w:eastAsia="Arial" w:hAnsi="Arial"/>
                <w:i w:val="false"/>
                <w:iCs w:val="false"/>
                <w:color w:val="333333"/>
                <w:sz w:val="12"/>
                <w:szCs w:val="12"/>
              </w:rPr>
              <w:t xml:space="preserve">Turkey’s 10% threshold historically</w:t>
            </w:r>
          </w:p>
          <w:p>
            <w:pPr>
              <w:spacing w:after="32" w:line="210"/>
            </w:pPr>
            <w:r>
              <w:rPr>
                <w:rFonts w:ascii="Arial" w:cs="Arial" w:eastAsia="Arial" w:hAnsi="Arial"/>
                <w:i w:val="false"/>
                <w:iCs w:val="false"/>
                <w:color w:val="333333"/>
                <w:sz w:val="12"/>
                <w:szCs w:val="12"/>
              </w:rPr>
              <w:t xml:space="preserve">excluded Kurdish parties. Lower</w:t>
            </w:r>
          </w:p>
          <w:p>
            <w:pPr>
              <w:spacing w:after="32" w:line="210"/>
            </w:pPr>
            <w:r>
              <w:rPr>
                <w:rFonts w:ascii="Arial" w:cs="Arial" w:eastAsia="Arial" w:hAnsi="Arial"/>
                <w:i w:val="false"/>
                <w:iCs w:val="false"/>
                <w:color w:val="333333"/>
                <w:sz w:val="12"/>
                <w:szCs w:val="12"/>
              </w:rPr>
              <w:t xml:space="preserve">thresholds (1–2%) preserve</w:t>
            </w:r>
          </w:p>
          <w:p>
            <w:pPr>
              <w:spacing w:after="32" w:line="210"/>
            </w:pPr>
            <w:r>
              <w:rPr>
                <w:rFonts w:ascii="Arial" w:cs="Arial" w:eastAsia="Arial" w:hAnsi="Arial"/>
                <w:i w:val="false"/>
                <w:iCs w:val="false"/>
                <w:color w:val="333333"/>
                <w:sz w:val="12"/>
                <w:szCs w:val="12"/>
              </w:rPr>
              <w:t xml:space="preserve">small-party access.</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Lower threshold (2–3%)</w:t>
            </w:r>
          </w:p>
          <w:p>
            <w:pPr>
              <w:spacing w:after="32" w:line="210"/>
            </w:pPr>
            <w:r>
              <w:rPr>
                <w:rFonts w:ascii="Arial" w:cs="Arial" w:eastAsia="Arial" w:hAnsi="Arial"/>
                <w:i w:val="false"/>
                <w:iCs w:val="false"/>
                <w:color w:val="333333"/>
                <w:sz w:val="12"/>
                <w:szCs w:val="12"/>
              </w:rPr>
              <w:t xml:space="preserve">Alternative threshold</w:t>
            </w:r>
          </w:p>
          <w:p>
            <w:pPr>
              <w:spacing w:after="32" w:line="210"/>
            </w:pPr>
            <w:r>
              <w:rPr>
                <w:rFonts w:ascii="Arial" w:cs="Arial" w:eastAsia="Arial" w:hAnsi="Arial"/>
                <w:i w:val="false"/>
                <w:iCs w:val="false"/>
                <w:color w:val="333333"/>
                <w:sz w:val="12"/>
                <w:szCs w:val="12"/>
              </w:rPr>
              <w:t xml:space="preserve">(3 constituency wins)</w:t>
            </w:r>
          </w:p>
          <w:p>
            <w:pPr>
              <w:spacing w:after="32" w:line="210"/>
            </w:pPr>
            <w:r>
              <w:rPr>
                <w:rFonts w:ascii="Arial" w:cs="Arial" w:eastAsia="Arial" w:hAnsi="Arial"/>
                <w:i w:val="false"/>
                <w:iCs w:val="false"/>
                <w:color w:val="333333"/>
                <w:sz w:val="12"/>
                <w:szCs w:val="12"/>
              </w:rPr>
              <w:t xml:space="preserve">No threshold + natural</w:t>
            </w:r>
          </w:p>
          <w:p>
            <w:pPr>
              <w:spacing w:after="32" w:line="210"/>
            </w:pPr>
            <w:r>
              <w:rPr>
                <w:rFonts w:ascii="Arial" w:cs="Arial" w:eastAsia="Arial" w:hAnsi="Arial"/>
                <w:i w:val="false"/>
                <w:iCs w:val="false"/>
                <w:color w:val="333333"/>
                <w:sz w:val="12"/>
                <w:szCs w:val="12"/>
              </w:rPr>
              <w:t xml:space="preserve">threshold from M</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Wasted vote rate</w:t>
            </w:r>
          </w:p>
          <w:p>
            <w:pPr>
              <w:spacing w:after="32" w:line="210"/>
            </w:pPr>
            <w:r>
              <w:rPr>
                <w:rFonts w:ascii="Arial" w:cs="Arial" w:eastAsia="Arial" w:hAnsi="Arial"/>
                <w:i w:val="false"/>
                <w:iCs w:val="false"/>
                <w:color w:val="333333"/>
                <w:sz w:val="12"/>
                <w:szCs w:val="12"/>
              </w:rPr>
              <w:t xml:space="preserve">for sub-threshold</w:t>
            </w:r>
          </w:p>
          <w:p>
            <w:pPr>
              <w:spacing w:after="32" w:line="210"/>
            </w:pPr>
            <w:r>
              <w:rPr>
                <w:rFonts w:ascii="Arial" w:cs="Arial" w:eastAsia="Arial" w:hAnsi="Arial"/>
                <w:i w:val="false"/>
                <w:iCs w:val="false"/>
                <w:color w:val="333333"/>
                <w:sz w:val="12"/>
                <w:szCs w:val="12"/>
              </w:rPr>
              <w:t xml:space="preserve">parties</w:t>
            </w:r>
          </w:p>
          <w:p>
            <w:pPr>
              <w:spacing w:after="32" w:line="210"/>
            </w:pPr>
            <w:r>
              <w:rPr>
                <w:rFonts w:ascii="Arial" w:cs="Arial" w:eastAsia="Arial" w:hAnsi="Arial"/>
                <w:i w:val="false"/>
                <w:iCs w:val="false"/>
                <w:color w:val="333333"/>
                <w:sz w:val="12"/>
                <w:szCs w:val="12"/>
              </w:rPr>
              <w:t xml:space="preserve">Effective number of</w:t>
            </w:r>
          </w:p>
          <w:p>
            <w:pPr>
              <w:spacing w:after="32" w:line="210"/>
            </w:pPr>
            <w:r>
              <w:rPr>
                <w:rFonts w:ascii="Arial" w:cs="Arial" w:eastAsia="Arial" w:hAnsi="Arial"/>
                <w:i w:val="false"/>
                <w:iCs w:val="false"/>
                <w:color w:val="333333"/>
                <w:sz w:val="12"/>
                <w:szCs w:val="12"/>
              </w:rPr>
              <w:t xml:space="preserve">parties</w:t>
            </w:r>
          </w:p>
        </w:tc>
        <w:tc>
          <w:tcPr>
            <w:tcW w:type="dxa" w:w="16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Lijphart 1994</w:t>
            </w:r>
          </w:p>
          <w:p>
            <w:pPr>
              <w:spacing w:after="32" w:line="210"/>
            </w:pPr>
            <w:r>
              <w:rPr>
                <w:rFonts w:ascii="Arial" w:cs="Arial" w:eastAsia="Arial" w:hAnsi="Arial"/>
                <w:i/>
                <w:iCs/>
                <w:color w:val="333333"/>
                <w:sz w:val="11"/>
                <w:szCs w:val="11"/>
              </w:rPr>
              <w:t xml:space="preserve">Norris 2004</w:t>
            </w:r>
          </w:p>
        </w:tc>
      </w:tr>
      <w:tr>
        <w:tc>
          <w:tcPr>
            <w:tcW w:type="dxa" w:w="20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Gerrymandering / malapportionment</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District lines drawn to</w:t>
            </w:r>
          </w:p>
          <w:p>
            <w:pPr>
              <w:spacing w:after="32" w:line="210"/>
            </w:pPr>
            <w:r>
              <w:rPr>
                <w:rFonts w:ascii="Arial" w:cs="Arial" w:eastAsia="Arial" w:hAnsi="Arial"/>
                <w:i w:val="false"/>
                <w:iCs w:val="false"/>
                <w:color w:val="333333"/>
                <w:sz w:val="12"/>
                <w:szCs w:val="12"/>
              </w:rPr>
              <w:t xml:space="preserve">concentrate or disperse</w:t>
            </w:r>
          </w:p>
          <w:p>
            <w:pPr>
              <w:spacing w:after="32" w:line="210"/>
            </w:pPr>
            <w:r>
              <w:rPr>
                <w:rFonts w:ascii="Arial" w:cs="Arial" w:eastAsia="Arial" w:hAnsi="Arial"/>
                <w:i w:val="false"/>
                <w:iCs w:val="false"/>
                <w:color w:val="333333"/>
                <w:sz w:val="12"/>
                <w:szCs w:val="12"/>
              </w:rPr>
              <w:t xml:space="preserve">minority voters. Population</w:t>
            </w:r>
          </w:p>
          <w:p>
            <w:pPr>
              <w:spacing w:after="32" w:line="210"/>
            </w:pPr>
            <w:r>
              <w:rPr>
                <w:rFonts w:ascii="Arial" w:cs="Arial" w:eastAsia="Arial" w:hAnsi="Arial"/>
                <w:i w:val="false"/>
                <w:iCs w:val="false"/>
                <w:color w:val="333333"/>
                <w:sz w:val="12"/>
                <w:szCs w:val="12"/>
              </w:rPr>
              <w:t xml:space="preserve">imbalances across districts.</w:t>
            </w:r>
          </w:p>
        </w:tc>
        <w:tc>
          <w:tcPr>
            <w:tcW w:type="dxa" w:w="20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 can swing control of legislature</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Johnston et al. (1999): 3 sources</w:t>
            </w:r>
          </w:p>
          <w:p>
            <w:pPr>
              <w:spacing w:after="32" w:line="210"/>
            </w:pPr>
            <w:r>
              <w:rPr>
                <w:rFonts w:ascii="Arial" w:cs="Arial" w:eastAsia="Arial" w:hAnsi="Arial"/>
                <w:i w:val="false"/>
                <w:iCs w:val="false"/>
                <w:color w:val="333333"/>
                <w:sz w:val="12"/>
                <w:szCs w:val="12"/>
              </w:rPr>
              <w:t xml:space="preserve">of partisan bias all amplified by</w:t>
            </w:r>
          </w:p>
          <w:p>
            <w:pPr>
              <w:spacing w:after="32" w:line="210"/>
            </w:pPr>
            <w:r>
              <w:rPr>
                <w:rFonts w:ascii="Arial" w:cs="Arial" w:eastAsia="Arial" w:hAnsi="Arial"/>
                <w:i w:val="false"/>
                <w:iCs w:val="false"/>
                <w:color w:val="333333"/>
                <w:sz w:val="12"/>
                <w:szCs w:val="12"/>
              </w:rPr>
              <w:t xml:space="preserve">gerrymandering. Post-Shelby:</w:t>
            </w:r>
          </w:p>
          <w:p>
            <w:pPr>
              <w:spacing w:after="32" w:line="210"/>
            </w:pPr>
            <w:r>
              <w:rPr>
                <w:rFonts w:ascii="Arial" w:cs="Arial" w:eastAsia="Arial" w:hAnsi="Arial"/>
                <w:i w:val="false"/>
                <w:iCs w:val="false"/>
                <w:color w:val="333333"/>
                <w:sz w:val="12"/>
                <w:szCs w:val="12"/>
              </w:rPr>
              <w:t xml:space="preserve">discriminatory redistricting</w:t>
            </w:r>
          </w:p>
          <w:p>
            <w:pPr>
              <w:spacing w:after="32" w:line="210"/>
            </w:pPr>
            <w:r>
              <w:rPr>
                <w:rFonts w:ascii="Arial" w:cs="Arial" w:eastAsia="Arial" w:hAnsi="Arial"/>
                <w:i w:val="false"/>
                <w:iCs w:val="false"/>
                <w:color w:val="333333"/>
                <w:sz w:val="12"/>
                <w:szCs w:val="12"/>
              </w:rPr>
              <w:t xml:space="preserve">resurgent. Efficiency gap measures</w:t>
            </w:r>
          </w:p>
          <w:p>
            <w:pPr>
              <w:spacing w:after="32" w:line="210"/>
            </w:pPr>
            <w:r>
              <w:rPr>
                <w:rFonts w:ascii="Arial" w:cs="Arial" w:eastAsia="Arial" w:hAnsi="Arial"/>
                <w:i w:val="false"/>
                <w:iCs w:val="false"/>
                <w:color w:val="333333"/>
                <w:sz w:val="12"/>
                <w:szCs w:val="12"/>
              </w:rPr>
              <w:t xml:space="preserve">structural vote waste.</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Independent redistricting</w:t>
            </w:r>
          </w:p>
          <w:p>
            <w:pPr>
              <w:spacing w:after="32" w:line="210"/>
            </w:pPr>
            <w:r>
              <w:rPr>
                <w:rFonts w:ascii="Arial" w:cs="Arial" w:eastAsia="Arial" w:hAnsi="Arial"/>
                <w:i w:val="false"/>
                <w:iCs w:val="false"/>
                <w:color w:val="333333"/>
                <w:sz w:val="12"/>
                <w:szCs w:val="12"/>
              </w:rPr>
              <w:t xml:space="preserve">commissions</w:t>
            </w:r>
          </w:p>
          <w:p>
            <w:pPr>
              <w:spacing w:after="32" w:line="210"/>
            </w:pPr>
            <w:r>
              <w:rPr>
                <w:rFonts w:ascii="Arial" w:cs="Arial" w:eastAsia="Arial" w:hAnsi="Arial"/>
                <w:i w:val="false"/>
                <w:iCs w:val="false"/>
                <w:color w:val="333333"/>
                <w:sz w:val="12"/>
                <w:szCs w:val="12"/>
              </w:rPr>
              <w:t xml:space="preserve">Court-ordered remedies</w:t>
            </w:r>
          </w:p>
          <w:p>
            <w:pPr>
              <w:spacing w:after="32" w:line="210"/>
            </w:pPr>
            <w:r>
              <w:rPr>
                <w:rFonts w:ascii="Arial" w:cs="Arial" w:eastAsia="Arial" w:hAnsi="Arial"/>
                <w:i w:val="false"/>
                <w:iCs w:val="false"/>
                <w:color w:val="333333"/>
                <w:sz w:val="12"/>
                <w:szCs w:val="12"/>
              </w:rPr>
              <w:t xml:space="preserve">VRA Section 2 enforcement</w:t>
            </w:r>
          </w:p>
          <w:p>
            <w:pPr>
              <w:spacing w:after="32" w:line="210"/>
            </w:pPr>
            <w:r>
              <w:rPr>
                <w:rFonts w:ascii="Arial" w:cs="Arial" w:eastAsia="Arial" w:hAnsi="Arial"/>
                <w:i w:val="false"/>
                <w:iCs w:val="false"/>
                <w:color w:val="333333"/>
                <w:sz w:val="12"/>
                <w:szCs w:val="12"/>
              </w:rPr>
              <w:t xml:space="preserve">Multi-member PR districts</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Efficiency gap</w:t>
            </w:r>
          </w:p>
          <w:p>
            <w:pPr>
              <w:spacing w:after="32" w:line="210"/>
            </w:pPr>
            <w:r>
              <w:rPr>
                <w:rFonts w:ascii="Arial" w:cs="Arial" w:eastAsia="Arial" w:hAnsi="Arial"/>
                <w:i w:val="false"/>
                <w:iCs w:val="false"/>
                <w:color w:val="333333"/>
                <w:sz w:val="12"/>
                <w:szCs w:val="12"/>
              </w:rPr>
              <w:t xml:space="preserve">Compactness scores</w:t>
            </w:r>
          </w:p>
          <w:p>
            <w:pPr>
              <w:spacing w:after="32" w:line="210"/>
            </w:pPr>
            <w:r>
              <w:rPr>
                <w:rFonts w:ascii="Arial" w:cs="Arial" w:eastAsia="Arial" w:hAnsi="Arial"/>
                <w:i w:val="false"/>
                <w:iCs w:val="false"/>
                <w:color w:val="333333"/>
                <w:sz w:val="12"/>
                <w:szCs w:val="12"/>
              </w:rPr>
              <w:t xml:space="preserve">Minority opportunity</w:t>
            </w:r>
          </w:p>
          <w:p>
            <w:pPr>
              <w:spacing w:after="32" w:line="210"/>
            </w:pPr>
            <w:r>
              <w:rPr>
                <w:rFonts w:ascii="Arial" w:cs="Arial" w:eastAsia="Arial" w:hAnsi="Arial"/>
                <w:i w:val="false"/>
                <w:iCs w:val="false"/>
                <w:color w:val="333333"/>
                <w:sz w:val="12"/>
                <w:szCs w:val="12"/>
              </w:rPr>
              <w:t xml:space="preserve">districts</w:t>
            </w:r>
          </w:p>
          <w:p>
            <w:pPr>
              <w:spacing w:after="32" w:line="210"/>
            </w:pPr>
            <w:r>
              <w:rPr>
                <w:rFonts w:ascii="Arial" w:cs="Arial" w:eastAsia="Arial" w:hAnsi="Arial"/>
                <w:i w:val="false"/>
                <w:iCs w:val="false"/>
                <w:color w:val="333333"/>
                <w:sz w:val="12"/>
                <w:szCs w:val="12"/>
              </w:rPr>
              <w:t xml:space="preserve">Alpha-divergence</w:t>
            </w:r>
          </w:p>
          <w:p>
            <w:pPr>
              <w:spacing w:after="32" w:line="210"/>
            </w:pPr>
            <w:r>
              <w:rPr>
                <w:rFonts w:ascii="Arial" w:cs="Arial" w:eastAsia="Arial" w:hAnsi="Arial"/>
                <w:i w:val="false"/>
                <w:iCs w:val="false"/>
                <w:color w:val="333333"/>
                <w:sz w:val="12"/>
                <w:szCs w:val="12"/>
              </w:rPr>
              <w:t xml:space="preserve">(Wada &amp; Kamahara)</w:t>
            </w:r>
          </w:p>
        </w:tc>
        <w:tc>
          <w:tcPr>
            <w:tcW w:type="dxa" w:w="16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Johnston et al. 1999</w:t>
            </w:r>
          </w:p>
          <w:p>
            <w:pPr>
              <w:spacing w:after="32" w:line="210"/>
            </w:pPr>
            <w:r>
              <w:rPr>
                <w:rFonts w:ascii="Arial" w:cs="Arial" w:eastAsia="Arial" w:hAnsi="Arial"/>
                <w:i/>
                <w:iCs/>
                <w:color w:val="333333"/>
                <w:sz w:val="11"/>
                <w:szCs w:val="11"/>
              </w:rPr>
              <w:t xml:space="preserve">Wada &amp; Kamahara 2024</w:t>
            </w:r>
          </w:p>
          <w:p>
            <w:pPr>
              <w:spacing w:after="32" w:line="210"/>
            </w:pPr>
            <w:r>
              <w:rPr>
                <w:rFonts w:ascii="Arial" w:cs="Arial" w:eastAsia="Arial" w:hAnsi="Arial"/>
                <w:i/>
                <w:iCs/>
                <w:color w:val="333333"/>
                <w:sz w:val="11"/>
                <w:szCs w:val="11"/>
              </w:rPr>
              <w:t xml:space="preserve">Brennan Center 2024</w:t>
            </w:r>
          </w:p>
        </w:tc>
      </w:tr>
      <w:tr>
        <w:tc>
          <w:tcPr>
            <w:tcW w:type="dxa" w:w="20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Compensatory mechanisms (top-up seats, MMP)</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Leveling seats correct</w:t>
            </w:r>
          </w:p>
          <w:p>
            <w:pPr>
              <w:spacing w:after="32" w:line="210"/>
            </w:pPr>
            <w:r>
              <w:rPr>
                <w:rFonts w:ascii="Arial" w:cs="Arial" w:eastAsia="Arial" w:hAnsi="Arial"/>
                <w:i w:val="false"/>
                <w:iCs w:val="false"/>
                <w:color w:val="333333"/>
                <w:sz w:val="12"/>
                <w:szCs w:val="12"/>
              </w:rPr>
              <w:t xml:space="preserve">disproportionality from SMD</w:t>
            </w:r>
          </w:p>
          <w:p>
            <w:pPr>
              <w:spacing w:after="32" w:line="210"/>
            </w:pPr>
            <w:r>
              <w:rPr>
                <w:rFonts w:ascii="Arial" w:cs="Arial" w:eastAsia="Arial" w:hAnsi="Arial"/>
                <w:i w:val="false"/>
                <w:iCs w:val="false"/>
                <w:color w:val="333333"/>
                <w:sz w:val="12"/>
                <w:szCs w:val="12"/>
              </w:rPr>
              <w:t xml:space="preserve">tier. Overhang seats can</w:t>
            </w:r>
          </w:p>
          <w:p>
            <w:pPr>
              <w:spacing w:after="32" w:line="210"/>
            </w:pPr>
            <w:r>
              <w:rPr>
                <w:rFonts w:ascii="Arial" w:cs="Arial" w:eastAsia="Arial" w:hAnsi="Arial"/>
                <w:i w:val="false"/>
                <w:iCs w:val="false"/>
                <w:color w:val="333333"/>
                <w:sz w:val="12"/>
                <w:szCs w:val="12"/>
              </w:rPr>
              <w:t xml:space="preserve">inflate legislature size.</w:t>
            </w:r>
          </w:p>
        </w:tc>
        <w:tc>
          <w:tcPr>
            <w:tcW w:type="dxa" w:w="2000"/>
            <w:tcBorders>
              <w:top w:val="single" w:color="AAAAAA" w:sz="1"/>
              <w:left w:val="single" w:color="AAAAAA" w:sz="1"/>
              <w:bottom w:val="single" w:color="AAAAAA" w:sz="1"/>
              <w:right w:val="single" w:color="AAAAAA" w:sz="1"/>
            </w:tcBorders>
            <w:shd w:fill="E8F5E9"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 residual dilution (by design)</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Germany, NZ, Scotland: MMP</w:t>
            </w:r>
          </w:p>
          <w:p>
            <w:pPr>
              <w:spacing w:after="32" w:line="210"/>
            </w:pPr>
            <w:r>
              <w:rPr>
                <w:rFonts w:ascii="Arial" w:cs="Arial" w:eastAsia="Arial" w:hAnsi="Arial"/>
                <w:i w:val="false"/>
                <w:iCs w:val="false"/>
                <w:color w:val="333333"/>
                <w:sz w:val="12"/>
                <w:szCs w:val="12"/>
              </w:rPr>
              <w:t xml:space="preserve">compensatory tier largely</w:t>
            </w:r>
          </w:p>
          <w:p>
            <w:pPr>
              <w:spacing w:after="32" w:line="210"/>
            </w:pPr>
            <w:r>
              <w:rPr>
                <w:rFonts w:ascii="Arial" w:cs="Arial" w:eastAsia="Arial" w:hAnsi="Arial"/>
                <w:i w:val="false"/>
                <w:iCs w:val="false"/>
                <w:color w:val="333333"/>
                <w:sz w:val="12"/>
                <w:szCs w:val="12"/>
              </w:rPr>
              <w:t xml:space="preserve">eliminates disproportionality.</w:t>
            </w:r>
          </w:p>
          <w:p>
            <w:pPr>
              <w:spacing w:after="32" w:line="210"/>
            </w:pPr>
            <w:r>
              <w:rPr>
                <w:rFonts w:ascii="Arial" w:cs="Arial" w:eastAsia="Arial" w:hAnsi="Arial"/>
                <w:i w:val="false"/>
                <w:iCs w:val="false"/>
                <w:color w:val="333333"/>
                <w:sz w:val="12"/>
                <w:szCs w:val="12"/>
              </w:rPr>
              <w:t xml:space="preserve">But 2017 Bundestag reached</w:t>
            </w:r>
          </w:p>
          <w:p>
            <w:pPr>
              <w:spacing w:after="32" w:line="210"/>
            </w:pPr>
            <w:r>
              <w:rPr>
                <w:rFonts w:ascii="Arial" w:cs="Arial" w:eastAsia="Arial" w:hAnsi="Arial"/>
                <w:i w:val="false"/>
                <w:iCs w:val="false"/>
                <w:color w:val="333333"/>
                <w:sz w:val="12"/>
                <w:szCs w:val="12"/>
              </w:rPr>
              <w:t xml:space="preserve">709 seats (111 overhang/balance).</w:t>
            </w:r>
          </w:p>
          <w:p>
            <w:pPr>
              <w:spacing w:after="32" w:line="210"/>
            </w:pPr>
            <w:r>
              <w:rPr>
                <w:rFonts w:ascii="Arial" w:cs="Arial" w:eastAsia="Arial" w:hAnsi="Arial"/>
                <w:i w:val="false"/>
                <w:iCs w:val="false"/>
                <w:color w:val="333333"/>
                <w:sz w:val="12"/>
                <w:szCs w:val="12"/>
              </w:rPr>
              <w:t xml:space="preserve">2023 reform capped seats at 630.</w:t>
            </w:r>
          </w:p>
        </w:tc>
        <w:tc>
          <w:tcPr>
            <w:tcW w:type="dxa" w:w="22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MMP with compensatory</w:t>
            </w:r>
          </w:p>
          <w:p>
            <w:pPr>
              <w:spacing w:after="32" w:line="210"/>
            </w:pPr>
            <w:r>
              <w:rPr>
                <w:rFonts w:ascii="Arial" w:cs="Arial" w:eastAsia="Arial" w:hAnsi="Arial"/>
                <w:i w:val="false"/>
                <w:iCs w:val="false"/>
                <w:color w:val="333333"/>
                <w:sz w:val="12"/>
                <w:szCs w:val="12"/>
              </w:rPr>
              <w:t xml:space="preserve">tier</w:t>
            </w:r>
          </w:p>
          <w:p>
            <w:pPr>
              <w:spacing w:after="32" w:line="210"/>
            </w:pPr>
            <w:r>
              <w:rPr>
                <w:rFonts w:ascii="Arial" w:cs="Arial" w:eastAsia="Arial" w:hAnsi="Arial"/>
                <w:i w:val="false"/>
                <w:iCs w:val="false"/>
                <w:color w:val="333333"/>
                <w:sz w:val="12"/>
                <w:szCs w:val="12"/>
              </w:rPr>
              <w:t xml:space="preserve">Parallel systems provide</w:t>
            </w:r>
          </w:p>
          <w:p>
            <w:pPr>
              <w:spacing w:after="32" w:line="210"/>
            </w:pPr>
            <w:r>
              <w:rPr>
                <w:rFonts w:ascii="Arial" w:cs="Arial" w:eastAsia="Arial" w:hAnsi="Arial"/>
                <w:i w:val="false"/>
                <w:iCs w:val="false"/>
                <w:color w:val="333333"/>
                <w:sz w:val="12"/>
                <w:szCs w:val="12"/>
              </w:rPr>
              <w:t xml:space="preserve">less compensation</w:t>
            </w:r>
          </w:p>
        </w:tc>
        <w:tc>
          <w:tcPr>
            <w:tcW w:type="dxa" w:w="16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Post-compensation</w:t>
            </w:r>
          </w:p>
          <w:p>
            <w:pPr>
              <w:spacing w:after="32" w:line="210"/>
            </w:pPr>
            <w:r>
              <w:rPr>
                <w:rFonts w:ascii="Arial" w:cs="Arial" w:eastAsia="Arial" w:hAnsi="Arial"/>
                <w:i w:val="false"/>
                <w:iCs w:val="false"/>
                <w:color w:val="333333"/>
                <w:sz w:val="12"/>
                <w:szCs w:val="12"/>
              </w:rPr>
              <w:t xml:space="preserve">Gallagher index</w:t>
            </w:r>
          </w:p>
          <w:p>
            <w:pPr>
              <w:spacing w:after="32" w:line="210"/>
            </w:pPr>
            <w:r>
              <w:rPr>
                <w:rFonts w:ascii="Arial" w:cs="Arial" w:eastAsia="Arial" w:hAnsi="Arial"/>
                <w:i w:val="false"/>
                <w:iCs w:val="false"/>
                <w:color w:val="333333"/>
                <w:sz w:val="12"/>
                <w:szCs w:val="12"/>
              </w:rPr>
              <w:t xml:space="preserve">Overhang seat count</w:t>
            </w:r>
          </w:p>
        </w:tc>
        <w:tc>
          <w:tcPr>
            <w:tcW w:type="dxa" w:w="16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Flis, Grofman &amp;</w:t>
            </w:r>
          </w:p>
          <w:p>
            <w:pPr>
              <w:spacing w:after="32" w:line="210"/>
            </w:pPr>
            <w:r>
              <w:rPr>
                <w:rFonts w:ascii="Arial" w:cs="Arial" w:eastAsia="Arial" w:hAnsi="Arial"/>
                <w:i/>
                <w:iCs/>
                <w:color w:val="333333"/>
                <w:sz w:val="11"/>
                <w:szCs w:val="11"/>
              </w:rPr>
              <w:t xml:space="preserve">Kaminski 2025</w:t>
            </w:r>
          </w:p>
          <w:p>
            <w:pPr>
              <w:spacing w:after="32" w:line="210"/>
            </w:pPr>
            <w:r>
              <w:rPr>
                <w:rFonts w:ascii="Arial" w:cs="Arial" w:eastAsia="Arial" w:hAnsi="Arial"/>
                <w:i/>
                <w:iCs/>
                <w:color w:val="333333"/>
                <w:sz w:val="11"/>
                <w:szCs w:val="11"/>
              </w:rPr>
              <w:t xml:space="preserve">Behnke 2025</w:t>
            </w:r>
          </w:p>
        </w:tc>
      </w:tr>
    </w:tbl>
    <w:p>
      <w:pPr>
        <w:spacing w:before="120" w:after="60"/>
      </w:pPr>
      <w:r>
        <w:rPr>
          <w:rFonts w:ascii="Arial" w:cs="Arial" w:eastAsia="Arial" w:hAnsi="Arial"/>
          <w:i/>
          <w:iCs/>
          <w:color w:val="666666"/>
          <w:sz w:val="12"/>
          <w:szCs w:val="12"/>
        </w:rPr>
        <w:t xml:space="preserve">Notes: District magnitude effects depend on the counterfactual (Eggers &amp; Fouirnaies 2013): adding seats within existing districts improves proportionality; replacing many SMDs with one large MMD may reduce it. “Sweet spot” of M=3–8 from Carey &amp; Hix (2011). Allocation formula effects are mechanical and predictable given vote shares. Gerrymandering effects are context-specific but structural. Alpha-divergence (Wada &amp; Kamahara 2024) is the most comprehensive formal metric for measuring all components of unequal representation.</w:t>
      </w:r>
    </w:p>
    <w:p>
      <w:pPr>
        <w:sectPr>
          <w:pgSz w:w="15840" w:h="12240" w:orient="landscape"/>
          <w:pgMar w:top="900" w:right="900" w:bottom="900" w:left="900" w:header="708" w:footer="708" w:gutter="0"/>
          <w:pgNumType/>
          <w:docGrid w:linePitch="360"/>
        </w:sectPr>
      </w:pPr>
    </w:p>
    <w:p>
      <w:pPr>
        <w:spacing w:after="160"/>
        <w:jc w:val="center"/>
      </w:pPr>
      <w:r>
        <w:rPr>
          <w:rFonts w:ascii="Georgia" w:cs="Georgia" w:eastAsia="Georgia" w:hAnsi="Georgia"/>
          <w:b/>
          <w:bCs/>
          <w:color w:val="1B3A5C"/>
          <w:sz w:val="21"/>
          <w:szCs w:val="21"/>
        </w:rPr>
        <w:t xml:space="preserve">Table D. Election Administration Features: Error, Bias, and Participation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000"/>
        <w:gridCol w:w="1900"/>
        <w:gridCol w:w="1860"/>
      </w:tblGrid>
      <w:tr>
        <w:tc>
          <w:tcPr>
            <w:tcW w:type="dxa" w:w="22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Admin Feature</w:t>
            </w:r>
          </w:p>
        </w:tc>
        <w:tc>
          <w:tcPr>
            <w:tcW w:type="dxa" w:w="14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Error / Bias Magnitude</w:t>
            </w:r>
          </w:p>
        </w:tc>
        <w:tc>
          <w:tcPr>
            <w:tcW w:type="dxa" w:w="20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Evidence of Impact</w:t>
            </w:r>
          </w:p>
        </w:tc>
        <w:tc>
          <w:tcPr>
            <w:tcW w:type="dxa" w:w="190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Interventions</w:t>
            </w:r>
          </w:p>
        </w:tc>
        <w:tc>
          <w:tcPr>
            <w:tcW w:type="dxa" w:w="1860"/>
            <w:tcBorders>
              <w:top w:val="single" w:color="AAAAAA" w:sz="1"/>
              <w:left w:val="single" w:color="AAAAAA" w:sz="1"/>
              <w:bottom w:val="single" w:color="AAAAAA" w:sz="1"/>
              <w:right w:val="single" w:color="AAAAAA" w:sz="1"/>
            </w:tcBorders>
            <w:shd w:fill="2D5F8A" w:val="clear"/>
            <w:tcMar>
              <w:top w:type="dxa" w:w="60"/>
              <w:left w:type="dxa" w:w="80"/>
              <w:bottom w:type="dxa" w:w="60"/>
              <w:right w:type="dxa" w:w="80"/>
            </w:tcMar>
            <w:vAlign w:val="center"/>
          </w:tcPr>
          <w:p>
            <w:pPr>
              <w:spacing w:after="0" w:line="216"/>
              <w:jc w:val="center"/>
            </w:pPr>
            <w:r>
              <w:rPr>
                <w:rFonts w:ascii="Arial" w:cs="Arial" w:eastAsia="Arial" w:hAnsi="Arial"/>
                <w:b/>
                <w:bCs/>
                <w:i w:val="false"/>
                <w:iCs w:val="false"/>
                <w:color w:val="FFFFFF"/>
                <w:sz w:val="13"/>
                <w:szCs w:val="13"/>
              </w:rPr>
              <w:t xml:space="preserve">Key Sources</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Voting technology (equipment type)</w:t>
            </w:r>
          </w:p>
        </w:tc>
        <w:tc>
          <w:tcPr>
            <w:tcW w:type="dxa" w:w="14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 1.5 pp racial gap with punch cards</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Optical scan ~1% residual vote;</w:t>
            </w:r>
          </w:p>
          <w:p>
            <w:pPr>
              <w:spacing w:after="32" w:line="210"/>
            </w:pPr>
            <w:r>
              <w:rPr>
                <w:rFonts w:ascii="Arial" w:cs="Arial" w:eastAsia="Arial" w:hAnsi="Arial"/>
                <w:i w:val="false"/>
                <w:iCs w:val="false"/>
                <w:color w:val="333333"/>
                <w:sz w:val="12"/>
                <w:szCs w:val="12"/>
              </w:rPr>
              <w:t xml:space="preserve">punch card ~2.5%. Equipment type</w:t>
            </w:r>
          </w:p>
          <w:p>
            <w:pPr>
              <w:spacing w:after="32" w:line="210"/>
            </w:pPr>
            <w:r>
              <w:rPr>
                <w:rFonts w:ascii="Arial" w:cs="Arial" w:eastAsia="Arial" w:hAnsi="Arial"/>
                <w:i w:val="false"/>
                <w:iCs w:val="false"/>
                <w:color w:val="333333"/>
                <w:sz w:val="12"/>
                <w:szCs w:val="12"/>
              </w:rPr>
              <w:t xml:space="preserve">explains most of racial gap in voided</w:t>
            </w:r>
          </w:p>
          <w:p>
            <w:pPr>
              <w:spacing w:after="32" w:line="210"/>
            </w:pPr>
            <w:r>
              <w:rPr>
                <w:rFonts w:ascii="Arial" w:cs="Arial" w:eastAsia="Arial" w:hAnsi="Arial"/>
                <w:i w:val="false"/>
                <w:iCs w:val="false"/>
                <w:color w:val="333333"/>
                <w:sz w:val="12"/>
                <w:szCs w:val="12"/>
              </w:rPr>
              <w:t xml:space="preserve">ballots (Tomz &amp; VH 2003).</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Mandate optical scan or modern</w:t>
            </w:r>
          </w:p>
          <w:p>
            <w:pPr>
              <w:spacing w:after="32" w:line="210"/>
            </w:pPr>
            <w:r>
              <w:rPr>
                <w:rFonts w:ascii="Arial" w:cs="Arial" w:eastAsia="Arial" w:hAnsi="Arial"/>
                <w:i w:val="false"/>
                <w:iCs w:val="false"/>
                <w:color w:val="333333"/>
                <w:sz w:val="12"/>
                <w:szCs w:val="12"/>
              </w:rPr>
              <w:t xml:space="preserve">equipment. Phase out DRE without</w:t>
            </w:r>
          </w:p>
          <w:p>
            <w:pPr>
              <w:spacing w:after="32" w:line="210"/>
            </w:pPr>
            <w:r>
              <w:rPr>
                <w:rFonts w:ascii="Arial" w:cs="Arial" w:eastAsia="Arial" w:hAnsi="Arial"/>
                <w:i w:val="false"/>
                <w:iCs w:val="false"/>
                <w:color w:val="333333"/>
                <w:sz w:val="12"/>
                <w:szCs w:val="12"/>
              </w:rPr>
              <w:t xml:space="preserve">paper trail. Equipment equity</w:t>
            </w:r>
          </w:p>
          <w:p>
            <w:pPr>
              <w:spacing w:after="32" w:line="210"/>
            </w:pPr>
            <w:r>
              <w:rPr>
                <w:rFonts w:ascii="Arial" w:cs="Arial" w:eastAsia="Arial" w:hAnsi="Arial"/>
                <w:i w:val="false"/>
                <w:iCs w:val="false"/>
                <w:color w:val="333333"/>
                <w:sz w:val="12"/>
                <w:szCs w:val="12"/>
              </w:rPr>
              <w:t xml:space="preserve">auditing across jurisdictions.</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Ansolabehere &amp; Stewart 2005</w:t>
            </w:r>
          </w:p>
          <w:p>
            <w:pPr>
              <w:spacing w:after="32" w:line="210"/>
            </w:pPr>
            <w:r>
              <w:rPr>
                <w:rFonts w:ascii="Arial" w:cs="Arial" w:eastAsia="Arial" w:hAnsi="Arial"/>
                <w:i/>
                <w:iCs/>
                <w:color w:val="333333"/>
                <w:sz w:val="11"/>
                <w:szCs w:val="11"/>
              </w:rPr>
              <w:t xml:space="preserve">Tomz &amp; Van Houweling 2003</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Vote-by-mail (all-mail systems)</w:t>
            </w:r>
          </w:p>
        </w:tc>
        <w:tc>
          <w:tcPr>
            <w:tcW w:type="dxa" w:w="14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Mod.: +8 pp turnout but 2×+ minority rejection</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Colorado AMV: +8 pp turnout, larger</w:t>
            </w:r>
          </w:p>
          <w:p>
            <w:pPr>
              <w:spacing w:after="32" w:line="210"/>
            </w:pPr>
            <w:r>
              <w:rPr>
                <w:rFonts w:ascii="Arial" w:cs="Arial" w:eastAsia="Arial" w:hAnsi="Arial"/>
                <w:i w:val="false"/>
                <w:iCs w:val="false"/>
                <w:color w:val="333333"/>
                <w:sz w:val="12"/>
                <w:szCs w:val="12"/>
              </w:rPr>
              <w:t xml:space="preserve">for disadvantaged groups (Bonica 2021).</w:t>
            </w:r>
          </w:p>
          <w:p>
            <w:pPr>
              <w:spacing w:after="32" w:line="210"/>
            </w:pPr>
            <w:r>
              <w:rPr>
                <w:rFonts w:ascii="Arial" w:cs="Arial" w:eastAsia="Arial" w:hAnsi="Arial"/>
                <w:i w:val="false"/>
                <w:iCs w:val="false"/>
                <w:color w:val="333333"/>
                <w:sz w:val="12"/>
                <w:szCs w:val="12"/>
              </w:rPr>
              <w:t xml:space="preserve">FL: inexperienced mail voters 3× more</w:t>
            </w:r>
          </w:p>
          <w:p>
            <w:pPr>
              <w:spacing w:after="32" w:line="210"/>
            </w:pPr>
            <w:r>
              <w:rPr>
                <w:rFonts w:ascii="Arial" w:cs="Arial" w:eastAsia="Arial" w:hAnsi="Arial"/>
                <w:i w:val="false"/>
                <w:iCs w:val="false"/>
                <w:color w:val="333333"/>
                <w:sz w:val="12"/>
                <w:szCs w:val="12"/>
              </w:rPr>
              <w:t xml:space="preserve">likely rejected (Cottrell et al. 2021).</w:t>
            </w:r>
          </w:p>
          <w:p>
            <w:pPr>
              <w:spacing w:after="32" w:line="210"/>
            </w:pPr>
            <w:r>
              <w:rPr>
                <w:rFonts w:ascii="Arial" w:cs="Arial" w:eastAsia="Arial" w:hAnsi="Arial"/>
                <w:i w:val="false"/>
                <w:iCs w:val="false"/>
                <w:color w:val="333333"/>
                <w:sz w:val="12"/>
                <w:szCs w:val="12"/>
              </w:rPr>
              <w:t xml:space="preserve">VBM ballots of Black &amp; Latino voters</w:t>
            </w:r>
          </w:p>
          <w:p>
            <w:pPr>
              <w:spacing w:after="32" w:line="210"/>
            </w:pPr>
            <w:r>
              <w:rPr>
                <w:rFonts w:ascii="Arial" w:cs="Arial" w:eastAsia="Arial" w:hAnsi="Arial"/>
                <w:i w:val="false"/>
                <w:iCs w:val="false"/>
                <w:color w:val="333333"/>
                <w:sz w:val="12"/>
                <w:szCs w:val="12"/>
              </w:rPr>
              <w:t xml:space="preserve">2×+ rejection rate.</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Universal ballot delivery</w:t>
            </w:r>
          </w:p>
          <w:p>
            <w:pPr>
              <w:spacing w:after="32" w:line="210"/>
            </w:pPr>
            <w:r>
              <w:rPr>
                <w:rFonts w:ascii="Arial" w:cs="Arial" w:eastAsia="Arial" w:hAnsi="Arial"/>
                <w:i w:val="false"/>
                <w:iCs w:val="false"/>
                <w:color w:val="333333"/>
                <w:sz w:val="12"/>
                <w:szCs w:val="12"/>
              </w:rPr>
              <w:t xml:space="preserve">Robust cure provisions</w:t>
            </w:r>
          </w:p>
          <w:p>
            <w:pPr>
              <w:spacing w:after="32" w:line="210"/>
            </w:pPr>
            <w:r>
              <w:rPr>
                <w:rFonts w:ascii="Arial" w:cs="Arial" w:eastAsia="Arial" w:hAnsi="Arial"/>
                <w:i w:val="false"/>
                <w:iCs w:val="false"/>
                <w:color w:val="333333"/>
                <w:sz w:val="12"/>
                <w:szCs w:val="12"/>
              </w:rPr>
              <w:t xml:space="preserve">Ballot tracking systems</w:t>
            </w:r>
          </w:p>
          <w:p>
            <w:pPr>
              <w:spacing w:after="32" w:line="210"/>
            </w:pPr>
            <w:r>
              <w:rPr>
                <w:rFonts w:ascii="Arial" w:cs="Arial" w:eastAsia="Arial" w:hAnsi="Arial"/>
                <w:i w:val="false"/>
                <w:iCs w:val="false"/>
                <w:color w:val="333333"/>
                <w:sz w:val="12"/>
                <w:szCs w:val="12"/>
              </w:rPr>
              <w:t xml:space="preserve">Drop box access equity</w:t>
            </w:r>
          </w:p>
          <w:p>
            <w:pPr>
              <w:spacing w:after="32" w:line="210"/>
            </w:pPr>
            <w:r>
              <w:rPr>
                <w:rFonts w:ascii="Arial" w:cs="Arial" w:eastAsia="Arial" w:hAnsi="Arial"/>
                <w:i w:val="false"/>
                <w:iCs w:val="false"/>
                <w:color w:val="333333"/>
                <w:sz w:val="12"/>
                <w:szCs w:val="12"/>
              </w:rPr>
              <w:t xml:space="preserve">Extended receipt deadlines</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Bonica et al. 2021</w:t>
            </w:r>
          </w:p>
          <w:p>
            <w:pPr>
              <w:spacing w:after="32" w:line="210"/>
            </w:pPr>
            <w:r>
              <w:rPr>
                <w:rFonts w:ascii="Arial" w:cs="Arial" w:eastAsia="Arial" w:hAnsi="Arial"/>
                <w:i/>
                <w:iCs/>
                <w:color w:val="333333"/>
                <w:sz w:val="11"/>
                <w:szCs w:val="11"/>
              </w:rPr>
              <w:t xml:space="preserve">Cottrell et al. 2021</w:t>
            </w:r>
          </w:p>
          <w:p>
            <w:pPr>
              <w:spacing w:after="32" w:line="210"/>
            </w:pPr>
            <w:r>
              <w:rPr>
                <w:rFonts w:ascii="Arial" w:cs="Arial" w:eastAsia="Arial" w:hAnsi="Arial"/>
                <w:i/>
                <w:iCs/>
                <w:color w:val="333333"/>
                <w:sz w:val="11"/>
                <w:szCs w:val="11"/>
              </w:rPr>
              <w:t xml:space="preserve">Baringer et al. 2020</w:t>
            </w:r>
          </w:p>
          <w:p>
            <w:pPr>
              <w:spacing w:after="32" w:line="210"/>
            </w:pPr>
            <w:r>
              <w:rPr>
                <w:rFonts w:ascii="Arial" w:cs="Arial" w:eastAsia="Arial" w:hAnsi="Arial"/>
                <w:i/>
                <w:iCs/>
                <w:color w:val="333333"/>
                <w:sz w:val="11"/>
                <w:szCs w:val="11"/>
              </w:rPr>
              <w:t xml:space="preserve">Shino et al. 2022</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Signature verification</w:t>
            </w:r>
          </w:p>
        </w:tc>
        <w:tc>
          <w:tcPr>
            <w:tcW w:type="dxa" w:w="14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 evaluator bias is primary driver of racial gap</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Herndon et al. (2026): Hispanic-named</w:t>
            </w:r>
          </w:p>
          <w:p>
            <w:pPr>
              <w:spacing w:after="32" w:line="210"/>
            </w:pPr>
            <w:r>
              <w:rPr>
                <w:rFonts w:ascii="Arial" w:cs="Arial" w:eastAsia="Arial" w:hAnsi="Arial"/>
                <w:i w:val="false"/>
                <w:iCs w:val="false"/>
                <w:color w:val="333333"/>
                <w:sz w:val="12"/>
                <w:szCs w:val="12"/>
              </w:rPr>
              <w:t xml:space="preserve">sigs rejected at higher rates even with</w:t>
            </w:r>
          </w:p>
          <w:p>
            <w:pPr>
              <w:spacing w:after="32" w:line="210"/>
            </w:pPr>
            <w:r>
              <w:rPr>
                <w:rFonts w:ascii="Arial" w:cs="Arial" w:eastAsia="Arial" w:hAnsi="Arial"/>
                <w:i w:val="false"/>
                <w:iCs w:val="false"/>
                <w:color w:val="333333"/>
                <w:sz w:val="12"/>
                <w:szCs w:val="12"/>
              </w:rPr>
              <w:t xml:space="preserve">identical signature quality. Shino &amp;</w:t>
            </w:r>
          </w:p>
          <w:p>
            <w:pPr>
              <w:spacing w:after="32" w:line="210"/>
            </w:pPr>
            <w:r>
              <w:rPr>
                <w:rFonts w:ascii="Arial" w:cs="Arial" w:eastAsia="Arial" w:hAnsi="Arial"/>
                <w:i w:val="false"/>
                <w:iCs w:val="false"/>
                <w:color w:val="333333"/>
                <w:sz w:val="12"/>
                <w:szCs w:val="12"/>
              </w:rPr>
              <w:t xml:space="preserve">Smith (2026): demographics, ideology</w:t>
            </w:r>
          </w:p>
          <w:p>
            <w:pPr>
              <w:spacing w:after="32" w:line="210"/>
            </w:pPr>
            <w:r>
              <w:rPr>
                <w:rFonts w:ascii="Arial" w:cs="Arial" w:eastAsia="Arial" w:hAnsi="Arial"/>
                <w:i w:val="false"/>
                <w:iCs w:val="false"/>
                <w:color w:val="333333"/>
                <w:sz w:val="12"/>
                <w:szCs w:val="12"/>
              </w:rPr>
              <w:t xml:space="preserve">predict rejection decisions. AI/ASV</w:t>
            </w:r>
          </w:p>
          <w:p>
            <w:pPr>
              <w:spacing w:after="32" w:line="210"/>
            </w:pPr>
            <w:r>
              <w:rPr>
                <w:rFonts w:ascii="Arial" w:cs="Arial" w:eastAsia="Arial" w:hAnsi="Arial"/>
                <w:i w:val="false"/>
                <w:iCs w:val="false"/>
                <w:color w:val="333333"/>
                <w:sz w:val="12"/>
                <w:szCs w:val="12"/>
              </w:rPr>
              <w:t xml:space="preserve">tools may embed racial bias.</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Standardized evaluator training</w:t>
            </w:r>
          </w:p>
          <w:p>
            <w:pPr>
              <w:spacing w:after="32" w:line="210"/>
            </w:pPr>
            <w:r>
              <w:rPr>
                <w:rFonts w:ascii="Arial" w:cs="Arial" w:eastAsia="Arial" w:hAnsi="Arial"/>
                <w:i w:val="false"/>
                <w:iCs w:val="false"/>
                <w:color w:val="333333"/>
                <w:sz w:val="12"/>
                <w:szCs w:val="12"/>
              </w:rPr>
              <w:t xml:space="preserve">Bias-audited AI/ASV tools</w:t>
            </w:r>
          </w:p>
          <w:p>
            <w:pPr>
              <w:spacing w:after="32" w:line="210"/>
            </w:pPr>
            <w:r>
              <w:rPr>
                <w:rFonts w:ascii="Arial" w:cs="Arial" w:eastAsia="Arial" w:hAnsi="Arial"/>
                <w:i w:val="false"/>
                <w:iCs w:val="false"/>
                <w:color w:val="333333"/>
                <w:sz w:val="12"/>
                <w:szCs w:val="12"/>
              </w:rPr>
              <w:t xml:space="preserve">Double-blind review</w:t>
            </w:r>
          </w:p>
          <w:p>
            <w:pPr>
              <w:spacing w:after="32" w:line="210"/>
            </w:pPr>
            <w:r>
              <w:rPr>
                <w:rFonts w:ascii="Arial" w:cs="Arial" w:eastAsia="Arial" w:hAnsi="Arial"/>
                <w:i w:val="false"/>
                <w:iCs w:val="false"/>
                <w:color w:val="333333"/>
                <w:sz w:val="12"/>
                <w:szCs w:val="12"/>
              </w:rPr>
              <w:t xml:space="preserve">Reduce match strictness</w:t>
            </w:r>
          </w:p>
          <w:p>
            <w:pPr>
              <w:spacing w:after="32" w:line="210"/>
            </w:pPr>
            <w:r>
              <w:rPr>
                <w:rFonts w:ascii="Arial" w:cs="Arial" w:eastAsia="Arial" w:hAnsi="Arial"/>
                <w:i w:val="false"/>
                <w:iCs w:val="false"/>
                <w:color w:val="333333"/>
                <w:sz w:val="12"/>
                <w:szCs w:val="12"/>
              </w:rPr>
              <w:t xml:space="preserve">Automatic cure notification</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Herndon, Oskooii &amp;</w:t>
            </w:r>
          </w:p>
          <w:p>
            <w:pPr>
              <w:spacing w:after="32" w:line="210"/>
            </w:pPr>
            <w:r>
              <w:rPr>
                <w:rFonts w:ascii="Arial" w:cs="Arial" w:eastAsia="Arial" w:hAnsi="Arial"/>
                <w:i/>
                <w:iCs/>
                <w:color w:val="333333"/>
                <w:sz w:val="11"/>
                <w:szCs w:val="11"/>
              </w:rPr>
              <w:t xml:space="preserve">Rios 2026</w:t>
            </w:r>
          </w:p>
          <w:p>
            <w:pPr>
              <w:spacing w:after="32" w:line="210"/>
            </w:pPr>
            <w:r>
              <w:rPr>
                <w:rFonts w:ascii="Arial" w:cs="Arial" w:eastAsia="Arial" w:hAnsi="Arial"/>
                <w:i/>
                <w:iCs/>
                <w:color w:val="333333"/>
                <w:sz w:val="11"/>
                <w:szCs w:val="11"/>
              </w:rPr>
              <w:t xml:space="preserve">Shino &amp; Smith 2026</w:t>
            </w:r>
          </w:p>
          <w:p>
            <w:pPr>
              <w:spacing w:after="32" w:line="210"/>
            </w:pPr>
            <w:r>
              <w:rPr>
                <w:rFonts w:ascii="Arial" w:cs="Arial" w:eastAsia="Arial" w:hAnsi="Arial"/>
                <w:i/>
                <w:iCs/>
                <w:color w:val="333333"/>
                <w:sz w:val="11"/>
                <w:szCs w:val="11"/>
              </w:rPr>
              <w:t xml:space="preserve">Street 2024</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Ballot format (party column vs. office bloc)</w:t>
            </w:r>
          </w:p>
        </w:tc>
        <w:tc>
          <w:tcPr>
            <w:tcW w:type="dxa" w:w="14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Moderate: roll-off varies by format</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Office bloc → higher roll-off and</w:t>
            </w:r>
          </w:p>
          <w:p>
            <w:pPr>
              <w:spacing w:after="32" w:line="210"/>
            </w:pPr>
            <w:r>
              <w:rPr>
                <w:rFonts w:ascii="Arial" w:cs="Arial" w:eastAsia="Arial" w:hAnsi="Arial"/>
                <w:i w:val="false"/>
                <w:iCs w:val="false"/>
                <w:color w:val="333333"/>
                <w:sz w:val="12"/>
                <w:szCs w:val="12"/>
              </w:rPr>
              <w:t xml:space="preserve">split-ticket voting. Party column with</w:t>
            </w:r>
          </w:p>
          <w:p>
            <w:pPr>
              <w:spacing w:after="32" w:line="210"/>
            </w:pPr>
            <w:r>
              <w:rPr>
                <w:rFonts w:ascii="Arial" w:cs="Arial" w:eastAsia="Arial" w:hAnsi="Arial"/>
                <w:i w:val="false"/>
                <w:iCs w:val="false"/>
                <w:color w:val="333333"/>
                <w:sz w:val="12"/>
                <w:szCs w:val="12"/>
              </w:rPr>
              <w:t xml:space="preserve">straight-ticket option reduces roll-off</w:t>
            </w:r>
          </w:p>
          <w:p>
            <w:pPr>
              <w:spacing w:after="32" w:line="210"/>
            </w:pPr>
            <w:r>
              <w:rPr>
                <w:rFonts w:ascii="Arial" w:cs="Arial" w:eastAsia="Arial" w:hAnsi="Arial"/>
                <w:i w:val="false"/>
                <w:iCs w:val="false"/>
                <w:color w:val="333333"/>
                <w:sz w:val="12"/>
                <w:szCs w:val="12"/>
              </w:rPr>
              <w:t xml:space="preserve">but encourages low-info party-line</w:t>
            </w:r>
          </w:p>
          <w:p>
            <w:pPr>
              <w:spacing w:after="32" w:line="210"/>
            </w:pPr>
            <w:r>
              <w:rPr>
                <w:rFonts w:ascii="Arial" w:cs="Arial" w:eastAsia="Arial" w:hAnsi="Arial"/>
                <w:i w:val="false"/>
                <w:iCs w:val="false"/>
                <w:color w:val="333333"/>
                <w:sz w:val="12"/>
                <w:szCs w:val="12"/>
              </w:rPr>
              <w:t xml:space="preserve">voting (Engstrom &amp; Roberts 2020).</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Test ballot formats pre-election</w:t>
            </w:r>
          </w:p>
          <w:p>
            <w:pPr>
              <w:spacing w:after="32" w:line="210"/>
            </w:pPr>
            <w:r>
              <w:rPr>
                <w:rFonts w:ascii="Arial" w:cs="Arial" w:eastAsia="Arial" w:hAnsi="Arial"/>
                <w:i w:val="false"/>
                <w:iCs w:val="false"/>
                <w:color w:val="333333"/>
                <w:sz w:val="12"/>
                <w:szCs w:val="12"/>
              </w:rPr>
              <w:t xml:space="preserve">with representative populations.</w:t>
            </w:r>
          </w:p>
          <w:p>
            <w:pPr>
              <w:spacing w:after="32" w:line="210"/>
            </w:pPr>
            <w:r>
              <w:rPr>
                <w:rFonts w:ascii="Arial" w:cs="Arial" w:eastAsia="Arial" w:hAnsi="Arial"/>
                <w:i w:val="false"/>
                <w:iCs w:val="false"/>
                <w:color w:val="333333"/>
                <w:sz w:val="12"/>
                <w:szCs w:val="12"/>
              </w:rPr>
              <w:t xml:space="preserve">Clear visual separation of contests.</w:t>
            </w:r>
          </w:p>
          <w:p>
            <w:pPr>
              <w:spacing w:after="32" w:line="210"/>
            </w:pPr>
            <w:r>
              <w:rPr>
                <w:rFonts w:ascii="Arial" w:cs="Arial" w:eastAsia="Arial" w:hAnsi="Arial"/>
                <w:i w:val="false"/>
                <w:iCs w:val="false"/>
                <w:color w:val="333333"/>
                <w:sz w:val="12"/>
                <w:szCs w:val="12"/>
              </w:rPr>
              <w:t xml:space="preserve">Consider format’s interaction with</w:t>
            </w:r>
          </w:p>
          <w:p>
            <w:pPr>
              <w:spacing w:after="32" w:line="210"/>
            </w:pPr>
            <w:r>
              <w:rPr>
                <w:rFonts w:ascii="Arial" w:cs="Arial" w:eastAsia="Arial" w:hAnsi="Arial"/>
                <w:i w:val="false"/>
                <w:iCs w:val="false"/>
                <w:color w:val="333333"/>
                <w:sz w:val="12"/>
                <w:szCs w:val="12"/>
              </w:rPr>
              <w:t xml:space="preserve">electoral formula.</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Engstrom &amp; Roberts</w:t>
            </w:r>
          </w:p>
          <w:p>
            <w:pPr>
              <w:spacing w:after="32" w:line="210"/>
            </w:pPr>
            <w:r>
              <w:rPr>
                <w:rFonts w:ascii="Arial" w:cs="Arial" w:eastAsia="Arial" w:hAnsi="Arial"/>
                <w:i/>
                <w:iCs/>
                <w:color w:val="333333"/>
                <w:sz w:val="11"/>
                <w:szCs w:val="11"/>
              </w:rPr>
              <w:t xml:space="preserve">2016, 2020</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Concurrent elections</w:t>
            </w:r>
          </w:p>
        </w:tc>
        <w:tc>
          <w:tcPr>
            <w:tcW w:type="dxa" w:w="14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Moderate: strong effect on invalid voting</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Holding multiple elections simultaneously</w:t>
            </w:r>
          </w:p>
          <w:p>
            <w:pPr>
              <w:spacing w:after="32" w:line="210"/>
            </w:pPr>
            <w:r>
              <w:rPr>
                <w:rFonts w:ascii="Arial" w:cs="Arial" w:eastAsia="Arial" w:hAnsi="Arial"/>
                <w:i w:val="false"/>
                <w:iCs w:val="false"/>
                <w:color w:val="333333"/>
                <w:sz w:val="12"/>
                <w:szCs w:val="12"/>
              </w:rPr>
              <w:t xml:space="preserve">increases invalid voting even with</w:t>
            </w:r>
          </w:p>
          <w:p>
            <w:pPr>
              <w:spacing w:after="32" w:line="210"/>
            </w:pPr>
            <w:r>
              <w:rPr>
                <w:rFonts w:ascii="Arial" w:cs="Arial" w:eastAsia="Arial" w:hAnsi="Arial"/>
                <w:i w:val="false"/>
                <w:iCs w:val="false"/>
                <w:color w:val="333333"/>
                <w:sz w:val="12"/>
                <w:szCs w:val="12"/>
              </w:rPr>
              <w:t xml:space="preserve">identical rules (Lysek &amp; Kouba 2022;</w:t>
            </w:r>
          </w:p>
          <w:p>
            <w:pPr>
              <w:spacing w:after="32" w:line="210"/>
            </w:pPr>
            <w:r>
              <w:rPr>
                <w:rFonts w:ascii="Arial" w:cs="Arial" w:eastAsia="Arial" w:hAnsi="Arial"/>
                <w:i w:val="false"/>
                <w:iCs w:val="false"/>
                <w:color w:val="333333"/>
                <w:sz w:val="12"/>
                <w:szCs w:val="12"/>
              </w:rPr>
              <w:t xml:space="preserve">Spáč &amp; Zagrapan 2025).</w:t>
            </w:r>
          </w:p>
          <w:p>
            <w:pPr>
              <w:spacing w:after="32" w:line="210"/>
            </w:pPr>
            <w:r>
              <w:rPr>
                <w:rFonts w:ascii="Arial" w:cs="Arial" w:eastAsia="Arial" w:hAnsi="Arial"/>
                <w:i w:val="false"/>
                <w:iCs w:val="false"/>
                <w:color w:val="333333"/>
                <w:sz w:val="12"/>
                <w:szCs w:val="12"/>
              </w:rPr>
              <w:t xml:space="preserve">Ballot overload taxes voter attention.</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Separate high-salience elections.</w:t>
            </w:r>
          </w:p>
          <w:p>
            <w:pPr>
              <w:spacing w:after="32" w:line="210"/>
            </w:pPr>
            <w:r>
              <w:rPr>
                <w:rFonts w:ascii="Arial" w:cs="Arial" w:eastAsia="Arial" w:hAnsi="Arial"/>
                <w:i w:val="false"/>
                <w:iCs w:val="false"/>
                <w:color w:val="333333"/>
                <w:sz w:val="12"/>
                <w:szCs w:val="12"/>
              </w:rPr>
              <w:t xml:space="preserve">If concurrent: clear ballot separation,</w:t>
            </w:r>
          </w:p>
          <w:p>
            <w:pPr>
              <w:spacing w:after="32" w:line="210"/>
            </w:pPr>
            <w:r>
              <w:rPr>
                <w:rFonts w:ascii="Arial" w:cs="Arial" w:eastAsia="Arial" w:hAnsi="Arial"/>
                <w:i w:val="false"/>
                <w:iCs w:val="false"/>
                <w:color w:val="333333"/>
                <w:sz w:val="12"/>
                <w:szCs w:val="12"/>
              </w:rPr>
              <w:t xml:space="preserve">distinct ballot paper colors, and</w:t>
            </w:r>
          </w:p>
          <w:p>
            <w:pPr>
              <w:spacing w:after="32" w:line="210"/>
            </w:pPr>
            <w:r>
              <w:rPr>
                <w:rFonts w:ascii="Arial" w:cs="Arial" w:eastAsia="Arial" w:hAnsi="Arial"/>
                <w:i w:val="false"/>
                <w:iCs w:val="false"/>
                <w:color w:val="333333"/>
                <w:sz w:val="12"/>
                <w:szCs w:val="12"/>
              </w:rPr>
              <w:t xml:space="preserve">enhanced voter education.</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Lysek &amp; Kouba 2022</w:t>
            </w:r>
          </w:p>
          <w:p>
            <w:pPr>
              <w:spacing w:after="32" w:line="210"/>
            </w:pPr>
            <w:r>
              <w:rPr>
                <w:rFonts w:ascii="Arial" w:cs="Arial" w:eastAsia="Arial" w:hAnsi="Arial"/>
                <w:i/>
                <w:iCs/>
                <w:color w:val="333333"/>
                <w:sz w:val="11"/>
                <w:szCs w:val="11"/>
              </w:rPr>
              <w:t xml:space="preserve">Spáč &amp; Zagrapan 2025</w:t>
            </w:r>
          </w:p>
          <w:p>
            <w:pPr>
              <w:spacing w:after="32" w:line="210"/>
            </w:pPr>
            <w:r>
              <w:rPr>
                <w:rFonts w:ascii="Arial" w:cs="Arial" w:eastAsia="Arial" w:hAnsi="Arial"/>
                <w:i/>
                <w:iCs/>
                <w:color w:val="333333"/>
                <w:sz w:val="11"/>
                <w:szCs w:val="11"/>
              </w:rPr>
              <w:t xml:space="preserve">Fatke &amp; Heinsohn 2017</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Election timing (day, season)</w:t>
            </w:r>
          </w:p>
        </w:tc>
        <w:tc>
          <w:tcPr>
            <w:tcW w:type="dxa" w:w="14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Moderate: turnout varies 10–15 pp</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Weekend / holiday voting: higher turnout</w:t>
            </w:r>
          </w:p>
          <w:p>
            <w:pPr>
              <w:spacing w:after="32" w:line="210"/>
            </w:pPr>
            <w:r>
              <w:rPr>
                <w:rFonts w:ascii="Arial" w:cs="Arial" w:eastAsia="Arial" w:hAnsi="Arial"/>
                <w:i w:val="false"/>
                <w:iCs w:val="false"/>
                <w:color w:val="333333"/>
                <w:sz w:val="12"/>
                <w:szCs w:val="12"/>
              </w:rPr>
              <w:t xml:space="preserve">in many countries. US Tuesday voting</w:t>
            </w:r>
          </w:p>
          <w:p>
            <w:pPr>
              <w:spacing w:after="32" w:line="210"/>
            </w:pPr>
            <w:r>
              <w:rPr>
                <w:rFonts w:ascii="Arial" w:cs="Arial" w:eastAsia="Arial" w:hAnsi="Arial"/>
                <w:i w:val="false"/>
                <w:iCs w:val="false"/>
                <w:color w:val="333333"/>
                <w:sz w:val="12"/>
                <w:szCs w:val="12"/>
              </w:rPr>
              <w:t xml:space="preserve">depresses working-class participation.</w:t>
            </w:r>
          </w:p>
          <w:p>
            <w:pPr>
              <w:spacing w:after="32" w:line="210"/>
            </w:pPr>
            <w:r>
              <w:rPr>
                <w:rFonts w:ascii="Arial" w:cs="Arial" w:eastAsia="Arial" w:hAnsi="Arial"/>
                <w:i w:val="false"/>
                <w:iCs w:val="false"/>
                <w:color w:val="333333"/>
                <w:sz w:val="12"/>
                <w:szCs w:val="12"/>
              </w:rPr>
              <w:t xml:space="preserve">Off-cycle elections reduce turnout</w:t>
            </w:r>
          </w:p>
          <w:p>
            <w:pPr>
              <w:spacing w:after="32" w:line="210"/>
            </w:pPr>
            <w:r>
              <w:rPr>
                <w:rFonts w:ascii="Arial" w:cs="Arial" w:eastAsia="Arial" w:hAnsi="Arial"/>
                <w:i w:val="false"/>
                <w:iCs w:val="false"/>
                <w:color w:val="333333"/>
                <w:sz w:val="12"/>
                <w:szCs w:val="12"/>
              </w:rPr>
              <w:t xml:space="preserve">dramatically (Anzia 2014).</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Weekend or multi-day voting</w:t>
            </w:r>
          </w:p>
          <w:p>
            <w:pPr>
              <w:spacing w:after="32" w:line="210"/>
            </w:pPr>
            <w:r>
              <w:rPr>
                <w:rFonts w:ascii="Arial" w:cs="Arial" w:eastAsia="Arial" w:hAnsi="Arial"/>
                <w:i w:val="false"/>
                <w:iCs w:val="false"/>
                <w:color w:val="333333"/>
                <w:sz w:val="12"/>
                <w:szCs w:val="12"/>
              </w:rPr>
              <w:t xml:space="preserve">Election Day holiday</w:t>
            </w:r>
          </w:p>
          <w:p>
            <w:pPr>
              <w:spacing w:after="32" w:line="210"/>
            </w:pPr>
            <w:r>
              <w:rPr>
                <w:rFonts w:ascii="Arial" w:cs="Arial" w:eastAsia="Arial" w:hAnsi="Arial"/>
                <w:i w:val="false"/>
                <w:iCs w:val="false"/>
                <w:color w:val="333333"/>
                <w:sz w:val="12"/>
                <w:szCs w:val="12"/>
              </w:rPr>
              <w:t xml:space="preserve">Consolidate off-cycle elections</w:t>
            </w:r>
          </w:p>
          <w:p>
            <w:pPr>
              <w:spacing w:after="32" w:line="210"/>
            </w:pPr>
            <w:r>
              <w:rPr>
                <w:rFonts w:ascii="Arial" w:cs="Arial" w:eastAsia="Arial" w:hAnsi="Arial"/>
                <w:i w:val="false"/>
                <w:iCs w:val="false"/>
                <w:color w:val="333333"/>
                <w:sz w:val="12"/>
                <w:szCs w:val="12"/>
              </w:rPr>
              <w:t xml:space="preserve">with major election cycles</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Anzia 2014</w:t>
            </w:r>
          </w:p>
          <w:p>
            <w:pPr>
              <w:spacing w:after="32" w:line="210"/>
            </w:pPr>
            <w:r>
              <w:rPr>
                <w:rFonts w:ascii="Arial" w:cs="Arial" w:eastAsia="Arial" w:hAnsi="Arial"/>
                <w:i/>
                <w:iCs/>
                <w:color w:val="333333"/>
                <w:sz w:val="11"/>
                <w:szCs w:val="11"/>
              </w:rPr>
              <w:t xml:space="preserve">Franklin 2004</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Early voting</w:t>
            </w:r>
          </w:p>
        </w:tc>
        <w:tc>
          <w:tcPr>
            <w:tcW w:type="dxa" w:w="14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Low–Mod.: +2–4 pp turnout</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Extended early voting periods increase</w:t>
            </w:r>
          </w:p>
          <w:p>
            <w:pPr>
              <w:spacing w:after="32" w:line="210"/>
            </w:pPr>
            <w:r>
              <w:rPr>
                <w:rFonts w:ascii="Arial" w:cs="Arial" w:eastAsia="Arial" w:hAnsi="Arial"/>
                <w:i w:val="false"/>
                <w:iCs w:val="false"/>
                <w:color w:val="333333"/>
                <w:sz w:val="12"/>
                <w:szCs w:val="12"/>
              </w:rPr>
              <w:t xml:space="preserve">participation, especially among shift</w:t>
            </w:r>
          </w:p>
          <w:p>
            <w:pPr>
              <w:spacing w:after="32" w:line="210"/>
            </w:pPr>
            <w:r>
              <w:rPr>
                <w:rFonts w:ascii="Arial" w:cs="Arial" w:eastAsia="Arial" w:hAnsi="Arial"/>
                <w:i w:val="false"/>
                <w:iCs w:val="false"/>
                <w:color w:val="333333"/>
                <w:sz w:val="12"/>
                <w:szCs w:val="12"/>
              </w:rPr>
              <w:t xml:space="preserve">workers and minority communities.</w:t>
            </w:r>
          </w:p>
          <w:p>
            <w:pPr>
              <w:spacing w:after="32" w:line="210"/>
            </w:pPr>
            <w:r>
              <w:rPr>
                <w:rFonts w:ascii="Arial" w:cs="Arial" w:eastAsia="Arial" w:hAnsi="Arial"/>
                <w:i w:val="false"/>
                <w:iCs w:val="false"/>
                <w:color w:val="333333"/>
                <w:sz w:val="12"/>
                <w:szCs w:val="12"/>
              </w:rPr>
              <w:t xml:space="preserve">Rollbacks target minority voters</w:t>
            </w:r>
          </w:p>
          <w:p>
            <w:pPr>
              <w:spacing w:after="32" w:line="210"/>
            </w:pPr>
            <w:r>
              <w:rPr>
                <w:rFonts w:ascii="Arial" w:cs="Arial" w:eastAsia="Arial" w:hAnsi="Arial"/>
                <w:i w:val="false"/>
                <w:iCs w:val="false"/>
                <w:color w:val="333333"/>
                <w:sz w:val="12"/>
                <w:szCs w:val="12"/>
              </w:rPr>
              <w:t xml:space="preserve">(Herron &amp; Smith 2014).</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Minimum early voting period</w:t>
            </w:r>
          </w:p>
          <w:p>
            <w:pPr>
              <w:spacing w:after="32" w:line="210"/>
            </w:pPr>
            <w:r>
              <w:rPr>
                <w:rFonts w:ascii="Arial" w:cs="Arial" w:eastAsia="Arial" w:hAnsi="Arial"/>
                <w:i w:val="false"/>
                <w:iCs w:val="false"/>
                <w:color w:val="333333"/>
                <w:sz w:val="12"/>
                <w:szCs w:val="12"/>
              </w:rPr>
              <w:t xml:space="preserve">(e.g., 2 weeks)</w:t>
            </w:r>
          </w:p>
          <w:p>
            <w:pPr>
              <w:spacing w:after="32" w:line="210"/>
            </w:pPr>
            <w:r>
              <w:rPr>
                <w:rFonts w:ascii="Arial" w:cs="Arial" w:eastAsia="Arial" w:hAnsi="Arial"/>
                <w:i w:val="false"/>
                <w:iCs w:val="false"/>
                <w:color w:val="333333"/>
                <w:sz w:val="12"/>
                <w:szCs w:val="12"/>
              </w:rPr>
              <w:t xml:space="preserve">Weekend and evening hours</w:t>
            </w:r>
          </w:p>
          <w:p>
            <w:pPr>
              <w:spacing w:after="32" w:line="210"/>
            </w:pPr>
            <w:r>
              <w:rPr>
                <w:rFonts w:ascii="Arial" w:cs="Arial" w:eastAsia="Arial" w:hAnsi="Arial"/>
                <w:i w:val="false"/>
                <w:iCs w:val="false"/>
                <w:color w:val="333333"/>
                <w:sz w:val="12"/>
                <w:szCs w:val="12"/>
              </w:rPr>
              <w:t xml:space="preserve">Equitable site distribution</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Herron &amp; Smith 2014</w:t>
            </w:r>
          </w:p>
          <w:p>
            <w:pPr>
              <w:spacing w:after="32" w:line="210"/>
            </w:pPr>
            <w:r>
              <w:rPr>
                <w:rFonts w:ascii="Arial" w:cs="Arial" w:eastAsia="Arial" w:hAnsi="Arial"/>
                <w:i/>
                <w:iCs/>
                <w:color w:val="333333"/>
                <w:sz w:val="11"/>
                <w:szCs w:val="11"/>
              </w:rPr>
              <w:t xml:space="preserve">Walker, Herron &amp;</w:t>
            </w:r>
          </w:p>
          <w:p>
            <w:pPr>
              <w:spacing w:after="32" w:line="210"/>
            </w:pPr>
            <w:r>
              <w:rPr>
                <w:rFonts w:ascii="Arial" w:cs="Arial" w:eastAsia="Arial" w:hAnsi="Arial"/>
                <w:i/>
                <w:iCs/>
                <w:color w:val="333333"/>
                <w:sz w:val="11"/>
                <w:szCs w:val="11"/>
              </w:rPr>
              <w:t xml:space="preserve">Smith 2019</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Polling place quality</w:t>
            </w:r>
          </w:p>
        </w:tc>
        <w:tc>
          <w:tcPr>
            <w:tcW w:type="dxa" w:w="14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 depresses turnout in minority communities</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Low-income &amp; minority areas have</w:t>
            </w:r>
          </w:p>
          <w:p>
            <w:pPr>
              <w:spacing w:after="32" w:line="210"/>
            </w:pPr>
            <w:r>
              <w:rPr>
                <w:rFonts w:ascii="Arial" w:cs="Arial" w:eastAsia="Arial" w:hAnsi="Arial"/>
                <w:i w:val="false"/>
                <w:iCs w:val="false"/>
                <w:color w:val="333333"/>
                <w:sz w:val="12"/>
                <w:szCs w:val="12"/>
              </w:rPr>
              <w:t xml:space="preserve">lower-quality precincts (Barreto et al.</w:t>
            </w:r>
          </w:p>
          <w:p>
            <w:pPr>
              <w:spacing w:after="32" w:line="210"/>
            </w:pPr>
            <w:r>
              <w:rPr>
                <w:rFonts w:ascii="Arial" w:cs="Arial" w:eastAsia="Arial" w:hAnsi="Arial"/>
                <w:i w:val="false"/>
                <w:iCs w:val="false"/>
                <w:color w:val="333333"/>
                <w:sz w:val="12"/>
                <w:szCs w:val="12"/>
              </w:rPr>
              <w:t xml:space="preserve">2009). Long waits depress future</w:t>
            </w:r>
          </w:p>
          <w:p>
            <w:pPr>
              <w:spacing w:after="32" w:line="210"/>
            </w:pPr>
            <w:r>
              <w:rPr>
                <w:rFonts w:ascii="Arial" w:cs="Arial" w:eastAsia="Arial" w:hAnsi="Arial"/>
                <w:i w:val="false"/>
                <w:iCs w:val="false"/>
                <w:color w:val="333333"/>
                <w:sz w:val="12"/>
                <w:szCs w:val="12"/>
              </w:rPr>
              <w:t xml:space="preserve">turnout (Pettigrew 2021). Counties w/</w:t>
            </w:r>
          </w:p>
          <w:p>
            <w:pPr>
              <w:spacing w:after="32" w:line="210"/>
            </w:pPr>
            <w:r>
              <w:rPr>
                <w:rFonts w:ascii="Arial" w:cs="Arial" w:eastAsia="Arial" w:hAnsi="Arial"/>
                <w:i w:val="false"/>
                <w:iCs w:val="false"/>
                <w:color w:val="333333"/>
                <w:sz w:val="12"/>
                <w:szCs w:val="12"/>
              </w:rPr>
              <w:t xml:space="preserve">growing minority pop. reduce poll</w:t>
            </w:r>
          </w:p>
          <w:p>
            <w:pPr>
              <w:spacing w:after="32" w:line="210"/>
            </w:pPr>
            <w:r>
              <w:rPr>
                <w:rFonts w:ascii="Arial" w:cs="Arial" w:eastAsia="Arial" w:hAnsi="Arial"/>
                <w:i w:val="false"/>
                <w:iCs w:val="false"/>
                <w:color w:val="333333"/>
                <w:sz w:val="12"/>
                <w:szCs w:val="12"/>
              </w:rPr>
              <w:t xml:space="preserve">workers &amp; sites (Coll &amp; Clark 2024).</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Precinct quality auditing</w:t>
            </w:r>
          </w:p>
          <w:p>
            <w:pPr>
              <w:spacing w:after="32" w:line="210"/>
            </w:pPr>
            <w:r>
              <w:rPr>
                <w:rFonts w:ascii="Arial" w:cs="Arial" w:eastAsia="Arial" w:hAnsi="Arial"/>
                <w:i w:val="false"/>
                <w:iCs w:val="false"/>
                <w:color w:val="333333"/>
                <w:sz w:val="12"/>
                <w:szCs w:val="12"/>
              </w:rPr>
              <w:t xml:space="preserve">Equitable resource allocation</w:t>
            </w:r>
          </w:p>
          <w:p>
            <w:pPr>
              <w:spacing w:after="32" w:line="210"/>
            </w:pPr>
            <w:r>
              <w:rPr>
                <w:rFonts w:ascii="Arial" w:cs="Arial" w:eastAsia="Arial" w:hAnsi="Arial"/>
                <w:i w:val="false"/>
                <w:iCs w:val="false"/>
                <w:color w:val="333333"/>
                <w:sz w:val="12"/>
                <w:szCs w:val="12"/>
              </w:rPr>
              <w:t xml:space="preserve">Wait-time standards</w:t>
            </w:r>
          </w:p>
          <w:p>
            <w:pPr>
              <w:spacing w:after="32" w:line="210"/>
            </w:pPr>
            <w:r>
              <w:rPr>
                <w:rFonts w:ascii="Arial" w:cs="Arial" w:eastAsia="Arial" w:hAnsi="Arial"/>
                <w:i w:val="false"/>
                <w:iCs w:val="false"/>
                <w:color w:val="333333"/>
                <w:sz w:val="12"/>
                <w:szCs w:val="12"/>
              </w:rPr>
              <w:t xml:space="preserve">Poll worker recruitment</w:t>
            </w:r>
          </w:p>
          <w:p>
            <w:pPr>
              <w:spacing w:after="32" w:line="210"/>
            </w:pPr>
            <w:r>
              <w:rPr>
                <w:rFonts w:ascii="Arial" w:cs="Arial" w:eastAsia="Arial" w:hAnsi="Arial"/>
                <w:i w:val="false"/>
                <w:iCs w:val="false"/>
                <w:color w:val="333333"/>
                <w:sz w:val="12"/>
                <w:szCs w:val="12"/>
              </w:rPr>
              <w:t xml:space="preserve">in minority communities</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Barreto et al. 2009</w:t>
            </w:r>
          </w:p>
          <w:p>
            <w:pPr>
              <w:spacing w:after="32" w:line="210"/>
            </w:pPr>
            <w:r>
              <w:rPr>
                <w:rFonts w:ascii="Arial" w:cs="Arial" w:eastAsia="Arial" w:hAnsi="Arial"/>
                <w:i/>
                <w:iCs/>
                <w:color w:val="333333"/>
                <w:sz w:val="11"/>
                <w:szCs w:val="11"/>
              </w:rPr>
              <w:t xml:space="preserve">Pettigrew 2021</w:t>
            </w:r>
          </w:p>
          <w:p>
            <w:pPr>
              <w:spacing w:after="32" w:line="210"/>
            </w:pPr>
            <w:r>
              <w:rPr>
                <w:rFonts w:ascii="Arial" w:cs="Arial" w:eastAsia="Arial" w:hAnsi="Arial"/>
                <w:i/>
                <w:iCs/>
                <w:color w:val="333333"/>
                <w:sz w:val="11"/>
                <w:szCs w:val="11"/>
              </w:rPr>
              <w:t xml:space="preserve">Coll &amp; Clark 2024</w:t>
            </w:r>
          </w:p>
          <w:p>
            <w:pPr>
              <w:spacing w:after="32" w:line="210"/>
            </w:pPr>
            <w:r>
              <w:rPr>
                <w:rFonts w:ascii="Arial" w:cs="Arial" w:eastAsia="Arial" w:hAnsi="Arial"/>
                <w:i/>
                <w:iCs/>
                <w:color w:val="333333"/>
                <w:sz w:val="11"/>
                <w:szCs w:val="11"/>
              </w:rPr>
              <w:t xml:space="preserve">Brady &amp; McNulty 2011</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Language access / ballot translation</w:t>
            </w:r>
          </w:p>
        </w:tc>
        <w:tc>
          <w:tcPr>
            <w:tcW w:type="dxa" w:w="1400"/>
            <w:tcBorders>
              <w:top w:val="single" w:color="AAAAAA" w:sz="1"/>
              <w:left w:val="single" w:color="AAAAAA" w:sz="1"/>
              <w:bottom w:val="single" w:color="AAAAAA" w:sz="1"/>
              <w:right w:val="single" w:color="AAAAAA" w:sz="1"/>
            </w:tcBorders>
            <w:shd w:fill="FFF3CD"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Moderate: +11 pp where translations provided</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Translated ballots increased turnout by</w:t>
            </w:r>
          </w:p>
          <w:p>
            <w:pPr>
              <w:spacing w:after="32" w:line="210"/>
            </w:pPr>
            <w:r>
              <w:rPr>
                <w:rFonts w:ascii="Arial" w:cs="Arial" w:eastAsia="Arial" w:hAnsi="Arial"/>
                <w:i w:val="false"/>
                <w:iCs w:val="false"/>
                <w:color w:val="333333"/>
                <w:sz w:val="12"/>
                <w:szCs w:val="12"/>
              </w:rPr>
              <w:t xml:space="preserve">11 pp in limited-English communities</w:t>
            </w:r>
          </w:p>
          <w:p>
            <w:pPr>
              <w:spacing w:after="32" w:line="210"/>
            </w:pPr>
            <w:r>
              <w:rPr>
                <w:rFonts w:ascii="Arial" w:cs="Arial" w:eastAsia="Arial" w:hAnsi="Arial"/>
                <w:i w:val="false"/>
                <w:iCs w:val="false"/>
                <w:color w:val="333333"/>
                <w:sz w:val="12"/>
                <w:szCs w:val="12"/>
              </w:rPr>
              <w:t xml:space="preserve">in the 2004 presidential election.</w:t>
            </w:r>
          </w:p>
          <w:p>
            <w:pPr>
              <w:spacing w:after="32" w:line="210"/>
            </w:pPr>
            <w:r>
              <w:rPr>
                <w:rFonts w:ascii="Arial" w:cs="Arial" w:eastAsia="Arial" w:hAnsi="Arial"/>
                <w:i w:val="false"/>
                <w:iCs w:val="false"/>
                <w:color w:val="333333"/>
                <w:sz w:val="12"/>
                <w:szCs w:val="12"/>
              </w:rPr>
              <w:t xml:space="preserve">VRA Section 203 mandates translated</w:t>
            </w:r>
          </w:p>
          <w:p>
            <w:pPr>
              <w:spacing w:after="32" w:line="210"/>
            </w:pPr>
            <w:r>
              <w:rPr>
                <w:rFonts w:ascii="Arial" w:cs="Arial" w:eastAsia="Arial" w:hAnsi="Arial"/>
                <w:i w:val="false"/>
                <w:iCs w:val="false"/>
                <w:color w:val="333333"/>
                <w:sz w:val="12"/>
                <w:szCs w:val="12"/>
              </w:rPr>
              <w:t xml:space="preserve">materials but coverage is incomplete.</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Expand Section 203 coverage</w:t>
            </w:r>
          </w:p>
          <w:p>
            <w:pPr>
              <w:spacing w:after="32" w:line="210"/>
            </w:pPr>
            <w:r>
              <w:rPr>
                <w:rFonts w:ascii="Arial" w:cs="Arial" w:eastAsia="Arial" w:hAnsi="Arial"/>
                <w:i w:val="false"/>
                <w:iCs w:val="false"/>
                <w:color w:val="333333"/>
                <w:sz w:val="12"/>
                <w:szCs w:val="12"/>
              </w:rPr>
              <w:t xml:space="preserve">Multilingual poll workers</w:t>
            </w:r>
          </w:p>
          <w:p>
            <w:pPr>
              <w:spacing w:after="32" w:line="210"/>
            </w:pPr>
            <w:r>
              <w:rPr>
                <w:rFonts w:ascii="Arial" w:cs="Arial" w:eastAsia="Arial" w:hAnsi="Arial"/>
                <w:i w:val="false"/>
                <w:iCs w:val="false"/>
                <w:color w:val="333333"/>
                <w:sz w:val="12"/>
                <w:szCs w:val="12"/>
              </w:rPr>
              <w:t xml:space="preserve">Audio ballot options</w:t>
            </w:r>
          </w:p>
          <w:p>
            <w:pPr>
              <w:spacing w:after="32" w:line="210"/>
            </w:pPr>
            <w:r>
              <w:rPr>
                <w:rFonts w:ascii="Arial" w:cs="Arial" w:eastAsia="Arial" w:hAnsi="Arial"/>
                <w:i w:val="false"/>
                <w:iCs w:val="false"/>
                <w:color w:val="333333"/>
                <w:sz w:val="12"/>
                <w:szCs w:val="12"/>
              </w:rPr>
              <w:t xml:space="preserve">Culturally appropriate outreach</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VRA Section 203</w:t>
            </w:r>
          </w:p>
          <w:p>
            <w:pPr>
              <w:spacing w:after="32" w:line="210"/>
            </w:pPr>
            <w:r>
              <w:rPr>
                <w:rFonts w:ascii="Arial" w:cs="Arial" w:eastAsia="Arial" w:hAnsi="Arial"/>
                <w:i/>
                <w:iCs/>
                <w:color w:val="333333"/>
                <w:sz w:val="11"/>
                <w:szCs w:val="11"/>
              </w:rPr>
              <w:t xml:space="preserve">ABA minority voter</w:t>
            </w:r>
          </w:p>
          <w:p>
            <w:pPr>
              <w:spacing w:after="32" w:line="210"/>
            </w:pPr>
            <w:r>
              <w:rPr>
                <w:rFonts w:ascii="Arial" w:cs="Arial" w:eastAsia="Arial" w:hAnsi="Arial"/>
                <w:i/>
                <w:iCs/>
                <w:color w:val="333333"/>
                <w:sz w:val="11"/>
                <w:szCs w:val="11"/>
              </w:rPr>
              <w:t xml:space="preserve">access report</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Post-election audits / certification</w:t>
            </w:r>
          </w:p>
        </w:tc>
        <w:tc>
          <w:tcPr>
            <w:tcW w:type="dxa" w:w="14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Low direct error, High integrity risk</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Risk-limiting audits detect tabulation</w:t>
            </w:r>
          </w:p>
          <w:p>
            <w:pPr>
              <w:spacing w:after="32" w:line="210"/>
            </w:pPr>
            <w:r>
              <w:rPr>
                <w:rFonts w:ascii="Arial" w:cs="Arial" w:eastAsia="Arial" w:hAnsi="Arial"/>
                <w:i w:val="false"/>
                <w:iCs w:val="false"/>
                <w:color w:val="333333"/>
                <w:sz w:val="12"/>
                <w:szCs w:val="12"/>
              </w:rPr>
              <w:t xml:space="preserve">errors. Politicized certification threatens</w:t>
            </w:r>
          </w:p>
          <w:p>
            <w:pPr>
              <w:spacing w:after="32" w:line="210"/>
            </w:pPr>
            <w:r>
              <w:rPr>
                <w:rFonts w:ascii="Arial" w:cs="Arial" w:eastAsia="Arial" w:hAnsi="Arial"/>
                <w:i w:val="false"/>
                <w:iCs w:val="false"/>
                <w:color w:val="333333"/>
                <w:sz w:val="12"/>
                <w:szCs w:val="12"/>
              </w:rPr>
              <w:t xml:space="preserve">outcome integrity (Grumbach 2022).</w:t>
            </w:r>
          </w:p>
          <w:p>
            <w:pPr>
              <w:spacing w:after="32" w:line="210"/>
            </w:pPr>
            <w:r>
              <w:rPr>
                <w:rFonts w:ascii="Arial" w:cs="Arial" w:eastAsia="Arial" w:hAnsi="Arial"/>
                <w:i w:val="false"/>
                <w:iCs w:val="false"/>
                <w:color w:val="333333"/>
                <w:sz w:val="12"/>
                <w:szCs w:val="12"/>
              </w:rPr>
              <w:t xml:space="preserve">49 states conduct some form of</w:t>
            </w:r>
          </w:p>
          <w:p>
            <w:pPr>
              <w:spacing w:after="32" w:line="210"/>
            </w:pPr>
            <w:r>
              <w:rPr>
                <w:rFonts w:ascii="Arial" w:cs="Arial" w:eastAsia="Arial" w:hAnsi="Arial"/>
                <w:i w:val="false"/>
                <w:iCs w:val="false"/>
                <w:color w:val="333333"/>
                <w:sz w:val="12"/>
                <w:szCs w:val="12"/>
              </w:rPr>
              <w:t xml:space="preserve">post-election audit.</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Mandatory risk-limiting audits</w:t>
            </w:r>
          </w:p>
          <w:p>
            <w:pPr>
              <w:spacing w:after="32" w:line="210"/>
            </w:pPr>
            <w:r>
              <w:rPr>
                <w:rFonts w:ascii="Arial" w:cs="Arial" w:eastAsia="Arial" w:hAnsi="Arial"/>
                <w:i w:val="false"/>
                <w:iCs w:val="false"/>
                <w:color w:val="333333"/>
                <w:sz w:val="12"/>
                <w:szCs w:val="12"/>
              </w:rPr>
              <w:t xml:space="preserve">Transparent certification with</w:t>
            </w:r>
          </w:p>
          <w:p>
            <w:pPr>
              <w:spacing w:after="32" w:line="210"/>
            </w:pPr>
            <w:r>
              <w:rPr>
                <w:rFonts w:ascii="Arial" w:cs="Arial" w:eastAsia="Arial" w:hAnsi="Arial"/>
                <w:i w:val="false"/>
                <w:iCs w:val="false"/>
                <w:color w:val="333333"/>
                <w:sz w:val="12"/>
                <w:szCs w:val="12"/>
              </w:rPr>
              <w:t xml:space="preserve">clear legal standards</w:t>
            </w:r>
          </w:p>
          <w:p>
            <w:pPr>
              <w:spacing w:after="32" w:line="210"/>
            </w:pPr>
            <w:r>
              <w:rPr>
                <w:rFonts w:ascii="Arial" w:cs="Arial" w:eastAsia="Arial" w:hAnsi="Arial"/>
                <w:i w:val="false"/>
                <w:iCs w:val="false"/>
                <w:color w:val="333333"/>
                <w:sz w:val="12"/>
                <w:szCs w:val="12"/>
              </w:rPr>
              <w:t xml:space="preserve">Anti-subversion legislation</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Grumbach 2022</w:t>
            </w:r>
          </w:p>
          <w:p>
            <w:pPr>
              <w:spacing w:after="32" w:line="210"/>
            </w:pPr>
            <w:r>
              <w:rPr>
                <w:rFonts w:ascii="Arial" w:cs="Arial" w:eastAsia="Arial" w:hAnsi="Arial"/>
                <w:i/>
                <w:iCs/>
                <w:color w:val="333333"/>
                <w:sz w:val="11"/>
                <w:szCs w:val="11"/>
              </w:rPr>
              <w:t xml:space="preserve">Norris 2014</w:t>
            </w:r>
          </w:p>
          <w:p>
            <w:pPr>
              <w:spacing w:after="32" w:line="210"/>
            </w:pPr>
            <w:r>
              <w:rPr>
                <w:rFonts w:ascii="Arial" w:cs="Arial" w:eastAsia="Arial" w:hAnsi="Arial"/>
                <w:i/>
                <w:iCs/>
                <w:color w:val="333333"/>
                <w:sz w:val="11"/>
                <w:szCs w:val="11"/>
              </w:rPr>
              <w:t xml:space="preserve">James 2020</w:t>
            </w:r>
          </w:p>
          <w:p>
            <w:pPr>
              <w:spacing w:after="32" w:line="210"/>
            </w:pPr>
            <w:r>
              <w:rPr>
                <w:rFonts w:ascii="Arial" w:cs="Arial" w:eastAsia="Arial" w:hAnsi="Arial"/>
                <w:i/>
                <w:iCs/>
                <w:color w:val="333333"/>
                <w:sz w:val="11"/>
                <w:szCs w:val="11"/>
              </w:rPr>
              <w:t xml:space="preserve">Bipartisan Policy Ctr</w:t>
            </w:r>
          </w:p>
        </w:tc>
      </w:tr>
      <w:tr>
        <w:tc>
          <w:tcPr>
            <w:tcW w:type="dxa" w:w="2200"/>
            <w:tcBorders>
              <w:top w:val="single" w:color="AAAAAA" w:sz="1"/>
              <w:left w:val="single" w:color="AAAAAA" w:sz="1"/>
              <w:bottom w:val="single" w:color="AAAAAA" w:sz="1"/>
              <w:right w:val="single" w:color="AAAAAA" w:sz="1"/>
            </w:tcBorders>
            <w:shd w:fill="E8F0FE" w:val="clear"/>
            <w:tcMar>
              <w:top w:type="dxa" w:w="60"/>
              <w:left w:type="dxa" w:w="80"/>
              <w:bottom w:type="dxa" w:w="60"/>
              <w:right w:type="dxa" w:w="80"/>
            </w:tcMar>
            <w:vAlign w:val="top"/>
          </w:tcPr>
          <w:p>
            <w:pPr>
              <w:spacing w:after="0" w:line="216"/>
              <w:jc w:val="left"/>
            </w:pPr>
            <w:r>
              <w:rPr>
                <w:rFonts w:ascii="Arial" w:cs="Arial" w:eastAsia="Arial" w:hAnsi="Arial"/>
                <w:b/>
                <w:bCs/>
                <w:i w:val="false"/>
                <w:iCs w:val="false"/>
                <w:color w:val="000000"/>
                <w:sz w:val="13"/>
                <w:szCs w:val="13"/>
              </w:rPr>
              <w:t xml:space="preserve">Compulsory voting</w:t>
            </w:r>
          </w:p>
        </w:tc>
        <w:tc>
          <w:tcPr>
            <w:tcW w:type="dxa" w:w="1400"/>
            <w:tcBorders>
              <w:top w:val="single" w:color="AAAAAA" w:sz="1"/>
              <w:left w:val="single" w:color="AAAAAA" w:sz="1"/>
              <w:bottom w:val="single" w:color="AAAAAA" w:sz="1"/>
              <w:right w:val="single" w:color="AAAAAA" w:sz="1"/>
            </w:tcBorders>
            <w:shd w:fill="F8D7DA" w:val="clear"/>
            <w:tcMar>
              <w:top w:type="dxa" w:w="60"/>
              <w:left w:type="dxa" w:w="80"/>
              <w:bottom w:type="dxa" w:w="60"/>
              <w:right w:type="dxa" w:w="80"/>
            </w:tcMar>
            <w:vAlign w:val="center"/>
          </w:tcPr>
          <w:p>
            <w:pPr>
              <w:spacing w:after="0" w:line="216"/>
              <w:jc w:val="center"/>
            </w:pPr>
            <w:r>
              <w:rPr>
                <w:rFonts w:ascii="Arial" w:cs="Arial" w:eastAsia="Arial" w:hAnsi="Arial"/>
                <w:b w:val="false"/>
                <w:bCs w:val="false"/>
                <w:i w:val="false"/>
                <w:iCs w:val="false"/>
                <w:color w:val="000000"/>
                <w:sz w:val="12"/>
                <w:szCs w:val="12"/>
              </w:rPr>
              <w:t xml:space="preserve">High turnout / High error trade-off</w:t>
            </w:r>
          </w:p>
        </w:tc>
        <w:tc>
          <w:tcPr>
            <w:tcW w:type="dxa" w:w="20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Near-universal turnout (&gt;90%).</w:t>
            </w:r>
          </w:p>
          <w:p>
            <w:pPr>
              <w:spacing w:after="32" w:line="210"/>
            </w:pPr>
            <w:r>
              <w:rPr>
                <w:rFonts w:ascii="Arial" w:cs="Arial" w:eastAsia="Arial" w:hAnsi="Arial"/>
                <w:i w:val="false"/>
                <w:iCs w:val="false"/>
                <w:color w:val="333333"/>
                <w:sz w:val="12"/>
                <w:szCs w:val="12"/>
              </w:rPr>
              <w:t xml:space="preserve">But strongest predictor of invalid</w:t>
            </w:r>
          </w:p>
          <w:p>
            <w:pPr>
              <w:spacing w:after="32" w:line="210"/>
            </w:pPr>
            <w:r>
              <w:rPr>
                <w:rFonts w:ascii="Arial" w:cs="Arial" w:eastAsia="Arial" w:hAnsi="Arial"/>
                <w:i w:val="false"/>
                <w:iCs w:val="false"/>
                <w:color w:val="333333"/>
                <w:sz w:val="12"/>
                <w:szCs w:val="12"/>
              </w:rPr>
              <w:t xml:space="preserve">voting in all meta-analyses.</w:t>
            </w:r>
          </w:p>
          <w:p>
            <w:pPr>
              <w:spacing w:after="32" w:line="210"/>
            </w:pPr>
            <w:r>
              <w:rPr>
                <w:rFonts w:ascii="Arial" w:cs="Arial" w:eastAsia="Arial" w:hAnsi="Arial"/>
                <w:i w:val="false"/>
                <w:iCs w:val="false"/>
                <w:color w:val="333333"/>
                <w:sz w:val="12"/>
                <w:szCs w:val="12"/>
              </w:rPr>
              <w:t xml:space="preserve">Brazil: 30%+ invalid under complex</w:t>
            </w:r>
          </w:p>
          <w:p>
            <w:pPr>
              <w:spacing w:after="32" w:line="210"/>
            </w:pPr>
            <w:r>
              <w:rPr>
                <w:rFonts w:ascii="Arial" w:cs="Arial" w:eastAsia="Arial" w:hAnsi="Arial"/>
                <w:i w:val="false"/>
                <w:iCs w:val="false"/>
                <w:color w:val="333333"/>
                <w:sz w:val="12"/>
                <w:szCs w:val="12"/>
              </w:rPr>
              <w:t xml:space="preserve">ballots with compulsory voting.</w:t>
            </w:r>
          </w:p>
        </w:tc>
        <w:tc>
          <w:tcPr>
            <w:tcW w:type="dxa" w:w="190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val="false"/>
                <w:iCs w:val="false"/>
                <w:color w:val="333333"/>
                <w:sz w:val="12"/>
                <w:szCs w:val="12"/>
              </w:rPr>
              <w:t xml:space="preserve">Pair with simple ballot design</w:t>
            </w:r>
          </w:p>
          <w:p>
            <w:pPr>
              <w:spacing w:after="32" w:line="210"/>
            </w:pPr>
            <w:r>
              <w:rPr>
                <w:rFonts w:ascii="Arial" w:cs="Arial" w:eastAsia="Arial" w:hAnsi="Arial"/>
                <w:i w:val="false"/>
                <w:iCs w:val="false"/>
                <w:color w:val="333333"/>
                <w:sz w:val="12"/>
                <w:szCs w:val="12"/>
              </w:rPr>
              <w:t xml:space="preserve">(closed-list PR)</w:t>
            </w:r>
          </w:p>
          <w:p>
            <w:pPr>
              <w:spacing w:after="32" w:line="210"/>
            </w:pPr>
            <w:r>
              <w:rPr>
                <w:rFonts w:ascii="Arial" w:cs="Arial" w:eastAsia="Arial" w:hAnsi="Arial"/>
                <w:i w:val="false"/>
                <w:iCs w:val="false"/>
                <w:color w:val="333333"/>
                <w:sz w:val="12"/>
                <w:szCs w:val="12"/>
              </w:rPr>
              <w:t xml:space="preserve">Electronic voting to reduce</w:t>
            </w:r>
          </w:p>
          <w:p>
            <w:pPr>
              <w:spacing w:after="32" w:line="210"/>
            </w:pPr>
            <w:r>
              <w:rPr>
                <w:rFonts w:ascii="Arial" w:cs="Arial" w:eastAsia="Arial" w:hAnsi="Arial"/>
                <w:i w:val="false"/>
                <w:iCs w:val="false"/>
                <w:color w:val="333333"/>
                <w:sz w:val="12"/>
                <w:szCs w:val="12"/>
              </w:rPr>
              <w:t xml:space="preserve">mechanical errors</w:t>
            </w:r>
          </w:p>
          <w:p>
            <w:pPr>
              <w:spacing w:after="32" w:line="210"/>
            </w:pPr>
            <w:r>
              <w:rPr>
                <w:rFonts w:ascii="Arial" w:cs="Arial" w:eastAsia="Arial" w:hAnsi="Arial"/>
                <w:i w:val="false"/>
                <w:iCs w:val="false"/>
                <w:color w:val="333333"/>
                <w:sz w:val="12"/>
                <w:szCs w:val="12"/>
              </w:rPr>
              <w:t xml:space="preserve">Cure / correction mechanisms</w:t>
            </w:r>
          </w:p>
        </w:tc>
        <w:tc>
          <w:tcPr>
            <w:tcW w:type="dxa" w:w="1860"/>
            <w:tcBorders>
              <w:top w:val="single" w:color="AAAAAA" w:sz="1"/>
              <w:left w:val="single" w:color="AAAAAA" w:sz="1"/>
              <w:bottom w:val="single" w:color="AAAAAA" w:sz="1"/>
              <w:right w:val="single" w:color="AAAAAA" w:sz="1"/>
            </w:tcBorders>
            <w:tcMar>
              <w:top w:type="dxa" w:w="60"/>
              <w:left w:type="dxa" w:w="80"/>
              <w:bottom w:type="dxa" w:w="60"/>
              <w:right w:type="dxa" w:w="80"/>
            </w:tcMar>
            <w:vAlign w:val="top"/>
          </w:tcPr>
          <w:p>
            <w:pPr>
              <w:spacing w:after="32" w:line="210"/>
            </w:pPr>
            <w:r>
              <w:rPr>
                <w:rFonts w:ascii="Arial" w:cs="Arial" w:eastAsia="Arial" w:hAnsi="Arial"/>
                <w:i/>
                <w:iCs/>
                <w:color w:val="333333"/>
                <w:sz w:val="11"/>
                <w:szCs w:val="11"/>
              </w:rPr>
              <w:t xml:space="preserve">Power &amp; Roberts 1995</w:t>
            </w:r>
          </w:p>
          <w:p>
            <w:pPr>
              <w:spacing w:after="32" w:line="210"/>
            </w:pPr>
            <w:r>
              <w:rPr>
                <w:rFonts w:ascii="Arial" w:cs="Arial" w:eastAsia="Arial" w:hAnsi="Arial"/>
                <w:i/>
                <w:iCs/>
                <w:color w:val="333333"/>
                <w:sz w:val="11"/>
                <w:szCs w:val="11"/>
              </w:rPr>
              <w:t xml:space="preserve">Kouba &amp; Lysek 2019</w:t>
            </w:r>
          </w:p>
          <w:p>
            <w:pPr>
              <w:spacing w:after="32" w:line="210"/>
            </w:pPr>
            <w:r>
              <w:rPr>
                <w:rFonts w:ascii="Arial" w:cs="Arial" w:eastAsia="Arial" w:hAnsi="Arial"/>
                <w:i/>
                <w:iCs/>
                <w:color w:val="333333"/>
                <w:sz w:val="11"/>
                <w:szCs w:val="11"/>
              </w:rPr>
              <w:t xml:space="preserve">Martinez i Coma &amp;</w:t>
            </w:r>
          </w:p>
          <w:p>
            <w:pPr>
              <w:spacing w:after="32" w:line="210"/>
            </w:pPr>
            <w:r>
              <w:rPr>
                <w:rFonts w:ascii="Arial" w:cs="Arial" w:eastAsia="Arial" w:hAnsi="Arial"/>
                <w:i/>
                <w:iCs/>
                <w:color w:val="333333"/>
                <w:sz w:val="11"/>
                <w:szCs w:val="11"/>
              </w:rPr>
              <w:t xml:space="preserve">Werner 2019</w:t>
            </w:r>
          </w:p>
        </w:tc>
      </w:tr>
    </w:tbl>
    <w:p>
      <w:pPr>
        <w:spacing w:before="120" w:after="60"/>
      </w:pPr>
      <w:r>
        <w:rPr>
          <w:rFonts w:ascii="Arial" w:cs="Arial" w:eastAsia="Arial" w:hAnsi="Arial"/>
          <w:i/>
          <w:iCs/>
          <w:color w:val="666666"/>
          <w:sz w:val="12"/>
          <w:szCs w:val="12"/>
        </w:rPr>
        <w:t xml:space="preserve">Notes: Magnitude estimates are drawn from cited studies. “High” indicates documented racial/ethnic disparities or large effects on participation. VBM rejection disparities are from Florida and Georgia data (Cottrell et al. 2021; Baringer et al. 2020; Shino et al. 2022). Signature verification bias from Herndon et al. (2026) Washington State audit and experiment. Polling place quality from Barreto et al. (2009) Los Angeles precinct study. All estimates are context-dependent and should be interpreted as indicative of the direction and approximate scale of effects.</w:t>
      </w:r>
    </w:p>
    <w:p>
      <w:pPr>
        <w:sectPr>
          <w:pgSz w:w="12240" w:h="15840" w:orient="portrait"/>
          <w:pgMar w:top="1080" w:right="1080" w:bottom="1080" w:left="1080" w:header="708" w:footer="708" w:gutter="0"/>
          <w:pgNumType/>
          <w:docGrid w:linePitch="360"/>
        </w:sectPr>
      </w:pPr>
    </w:p>
    <w:p>
      <w:pPr>
        <w:spacing w:before="200" w:after="100"/>
        <w:jc w:val="center"/>
      </w:pPr>
      <w:r>
        <w:rPr>
          <w:rFonts w:ascii="Georgia" w:cs="Georgia" w:eastAsia="Georgia" w:hAnsi="Georgia"/>
          <w:b/>
          <w:bCs/>
          <w:color w:val="1B3A5C"/>
          <w:sz w:val="28"/>
          <w:szCs w:val="28"/>
        </w:rPr>
        <w:t xml:space="preserve">Comprehensive Bibliography</w:t>
      </w:r>
    </w:p>
    <w:p>
      <w:pPr>
        <w:spacing w:after="300"/>
        <w:jc w:val="center"/>
      </w:pPr>
      <w:r>
        <w:rPr>
          <w:rFonts w:ascii="Georgia" w:cs="Georgia" w:eastAsia="Georgia" w:hAnsi="Georgia"/>
          <w:i/>
          <w:iCs/>
          <w:color w:val="555555"/>
          <w:sz w:val="20"/>
          <w:szCs w:val="20"/>
        </w:rPr>
        <w:t xml:space="preserve">For Tables A–D: Error, Bias, and Participation Across the Electoral Cycle</w:t>
      </w:r>
    </w:p>
    <w:p>
      <w:pPr>
        <w:spacing w:before="280" w:after="120"/>
      </w:pPr>
      <w:r>
        <w:rPr>
          <w:rFonts w:ascii="Georgia" w:cs="Georgia" w:eastAsia="Georgia" w:hAnsi="Georgia"/>
          <w:b/>
          <w:bCs/>
          <w:color w:val="2D5F8A"/>
          <w:sz w:val="22"/>
          <w:szCs w:val="22"/>
        </w:rPr>
        <w:t xml:space="preserve">1. Voter Eligibility, Registration, and Voter ID</w:t>
      </w:r>
    </w:p>
    <w:p>
      <w:pPr>
        <w:spacing w:after="90" w:line="264"/>
        <w:ind w:left="720" w:hanging="720"/>
      </w:pPr>
      <w:r>
        <w:rPr>
          <w:rFonts w:ascii="Georgia" w:cs="Georgia" w:eastAsia="Georgia" w:hAnsi="Georgia"/>
          <w:sz w:val="19"/>
          <w:szCs w:val="19"/>
        </w:rPr>
        <w:t xml:space="preserve">Barreto, M. A., Nuño, S., Sanchez, G. R. &amp; Walker, H. L. (2019). The racial implications of voter identification laws in America. American Politics Research, 47(2), 238–249.</w:t>
      </w:r>
    </w:p>
    <w:p>
      <w:pPr>
        <w:spacing w:after="90" w:line="264"/>
        <w:ind w:left="720" w:hanging="720"/>
      </w:pPr>
      <w:r>
        <w:rPr>
          <w:rFonts w:ascii="Georgia" w:cs="Georgia" w:eastAsia="Georgia" w:hAnsi="Georgia"/>
          <w:sz w:val="19"/>
          <w:szCs w:val="19"/>
        </w:rPr>
        <w:t xml:space="preserve">Behrens, A., Uggen, C. &amp; Manza, J. (2003). Ballot manipulation and the “menace of Negro domination”: Racial threat and felon disenfranchisement in the United States, 1850–2002. American Journal of Sociology, 109(3), 559–605.</w:t>
      </w:r>
    </w:p>
    <w:p>
      <w:pPr>
        <w:spacing w:after="90" w:line="264"/>
        <w:ind w:left="720" w:hanging="720"/>
      </w:pPr>
      <w:r>
        <w:rPr>
          <w:rFonts w:ascii="Georgia" w:cs="Georgia" w:eastAsia="Georgia" w:hAnsi="Georgia"/>
          <w:sz w:val="19"/>
          <w:szCs w:val="19"/>
        </w:rPr>
        <w:t xml:space="preserve">Brennan Center for Justice. (2024). Growing racial disparities in voter turnout, 2008–2022.</w:t>
      </w:r>
    </w:p>
    <w:p>
      <w:pPr>
        <w:spacing w:after="90" w:line="264"/>
        <w:ind w:left="720" w:hanging="720"/>
      </w:pPr>
      <w:r>
        <w:rPr>
          <w:rFonts w:ascii="Georgia" w:cs="Georgia" w:eastAsia="Georgia" w:hAnsi="Georgia"/>
          <w:sz w:val="19"/>
          <w:szCs w:val="19"/>
        </w:rPr>
        <w:t xml:space="preserve">Cobb, R. V., Greiner, D. J. &amp; Quinn, K. M. (2010). Can voter ID laws be administered in a race-neutral manner? Evidence from the city of Boston in 2008. Quarterly Journal of Political Science, 7(1), 1–33.</w:t>
      </w:r>
    </w:p>
    <w:p>
      <w:pPr>
        <w:spacing w:after="90" w:line="264"/>
        <w:ind w:left="720" w:hanging="720"/>
      </w:pPr>
      <w:r>
        <w:rPr>
          <w:rFonts w:ascii="Georgia" w:cs="Georgia" w:eastAsia="Georgia" w:hAnsi="Georgia"/>
          <w:sz w:val="19"/>
          <w:szCs w:val="19"/>
        </w:rPr>
        <w:t xml:space="preserve">Coll, J. A. (2023). Voter identification requirements, collective descriptive representation, and Black and Latino voter turnout. Politics, Groups, and Identities, 12(3), 505–536.</w:t>
      </w:r>
    </w:p>
    <w:p>
      <w:pPr>
        <w:spacing w:after="90" w:line="264"/>
        <w:ind w:left="720" w:hanging="720"/>
      </w:pPr>
      <w:r>
        <w:rPr>
          <w:rFonts w:ascii="Georgia" w:cs="Georgia" w:eastAsia="Georgia" w:hAnsi="Georgia"/>
          <w:sz w:val="19"/>
          <w:szCs w:val="19"/>
        </w:rPr>
        <w:t xml:space="preserve">Coll, J. A. &amp; Clark, C. J. (2024). A racial model of electoral reform: The relationship between restrictive voting policies and voter confidence for Black and white voters. Public Opinion Quarterly, 88(SI), 561–584.</w:t>
      </w:r>
    </w:p>
    <w:p>
      <w:pPr>
        <w:spacing w:after="90" w:line="264"/>
        <w:ind w:left="720" w:hanging="720"/>
      </w:pPr>
      <w:r>
        <w:rPr>
          <w:rFonts w:ascii="Georgia" w:cs="Georgia" w:eastAsia="Georgia" w:hAnsi="Georgia"/>
          <w:sz w:val="19"/>
          <w:szCs w:val="19"/>
        </w:rPr>
        <w:t xml:space="preserve">Grumbach, J. M. (2022). Laboratories Against Democracy: How National Parties Transformed State Politics. Princeton University Press.</w:t>
      </w:r>
    </w:p>
    <w:p>
      <w:pPr>
        <w:spacing w:after="90" w:line="264"/>
        <w:ind w:left="720" w:hanging="720"/>
      </w:pPr>
      <w:r>
        <w:rPr>
          <w:rFonts w:ascii="Georgia" w:cs="Georgia" w:eastAsia="Georgia" w:hAnsi="Georgia"/>
          <w:sz w:val="19"/>
          <w:szCs w:val="19"/>
        </w:rPr>
        <w:t xml:space="preserve">Hajnal, Z., Lajevardi, N. &amp; Nielson, L. (2017). Voter identification laws and the suppression of minority votes. Journal of Politics, 79(2), 363–379.</w:t>
      </w:r>
    </w:p>
    <w:p>
      <w:pPr>
        <w:spacing w:after="90" w:line="264"/>
        <w:ind w:left="720" w:hanging="720"/>
      </w:pPr>
      <w:r>
        <w:rPr>
          <w:rFonts w:ascii="Georgia" w:cs="Georgia" w:eastAsia="Georgia" w:hAnsi="Georgia"/>
          <w:sz w:val="19"/>
          <w:szCs w:val="19"/>
        </w:rPr>
        <w:t xml:space="preserve">Li, Q., Pomante, M. J. &amp; Schraufnagel, S. (2018). Cost of voting in the American states. Election Law Journal, 17(3), 234–247.</w:t>
      </w:r>
    </w:p>
    <w:p>
      <w:pPr>
        <w:spacing w:after="90" w:line="264"/>
        <w:ind w:left="720" w:hanging="720"/>
      </w:pPr>
      <w:r>
        <w:rPr>
          <w:rFonts w:ascii="Georgia" w:cs="Georgia" w:eastAsia="Georgia" w:hAnsi="Georgia"/>
          <w:sz w:val="19"/>
          <w:szCs w:val="19"/>
        </w:rPr>
        <w:t xml:space="preserve">Manza, J. &amp; Uggen, C. (2008). Locked Out: Felon Disenfranchisement and American Democracy. Oxford University Press.</w:t>
      </w:r>
    </w:p>
    <w:p>
      <w:pPr>
        <w:spacing w:after="90" w:line="264"/>
        <w:ind w:left="720" w:hanging="720"/>
      </w:pPr>
      <w:r>
        <w:rPr>
          <w:rFonts w:ascii="Georgia" w:cs="Georgia" w:eastAsia="Georgia" w:hAnsi="Georgia"/>
          <w:sz w:val="19"/>
          <w:szCs w:val="19"/>
        </w:rPr>
        <w:t xml:space="preserve">Morris, K. (2022). Restricting the vote: How states’ voter suppression strategies target minority communities. Brennan Center for Justice.</w:t>
      </w:r>
    </w:p>
    <w:p>
      <w:pPr>
        <w:spacing w:before="280" w:after="120"/>
      </w:pPr>
      <w:r>
        <w:rPr>
          <w:rFonts w:ascii="Georgia" w:cs="Georgia" w:eastAsia="Georgia" w:hAnsi="Georgia"/>
          <w:b/>
          <w:bCs/>
          <w:color w:val="2D5F8A"/>
          <w:sz w:val="22"/>
          <w:szCs w:val="22"/>
        </w:rPr>
        <w:t xml:space="preserve">2. Access, Infrastructure, and Precinct Quality</w:t>
      </w:r>
    </w:p>
    <w:p>
      <w:pPr>
        <w:spacing w:after="90" w:line="264"/>
        <w:ind w:left="720" w:hanging="720"/>
      </w:pPr>
      <w:r>
        <w:rPr>
          <w:rFonts w:ascii="Georgia" w:cs="Georgia" w:eastAsia="Georgia" w:hAnsi="Georgia"/>
          <w:sz w:val="19"/>
          <w:szCs w:val="19"/>
        </w:rPr>
        <w:t xml:space="preserve">Barreto, M. A., Cohen-Marks, M. &amp; Woods, N. D. (2009). Are all precincts created equal? The prevalence of low-quality precincts in low-income and minority communities. Political Research Quarterly, 62(3), 445–458.</w:t>
      </w:r>
    </w:p>
    <w:p>
      <w:pPr>
        <w:spacing w:after="90" w:line="264"/>
        <w:ind w:left="720" w:hanging="720"/>
      </w:pPr>
      <w:r>
        <w:rPr>
          <w:rFonts w:ascii="Georgia" w:cs="Georgia" w:eastAsia="Georgia" w:hAnsi="Georgia"/>
          <w:sz w:val="19"/>
          <w:szCs w:val="19"/>
        </w:rPr>
        <w:t xml:space="preserve">Brady, H. E. &amp; McNulty, J. E. (2011). Turning out to vote: The costs of finding and getting to the polling place. American Political Science Review, 105(1), 115–134.</w:t>
      </w:r>
    </w:p>
    <w:p>
      <w:pPr>
        <w:spacing w:after="90" w:line="264"/>
        <w:ind w:left="720" w:hanging="720"/>
      </w:pPr>
      <w:r>
        <w:rPr>
          <w:rFonts w:ascii="Georgia" w:cs="Georgia" w:eastAsia="Georgia" w:hAnsi="Georgia"/>
          <w:sz w:val="19"/>
          <w:szCs w:val="19"/>
        </w:rPr>
        <w:t xml:space="preserve">Coll, J. A. &amp; Clark, C. J. (2024). Race and democratic decline in the United States: How minority population growth affects election administration. Social Science Quarterly, 105(3).</w:t>
      </w:r>
    </w:p>
    <w:p>
      <w:pPr>
        <w:spacing w:after="90" w:line="264"/>
        <w:ind w:left="720" w:hanging="720"/>
      </w:pPr>
      <w:r>
        <w:rPr>
          <w:rFonts w:ascii="Georgia" w:cs="Georgia" w:eastAsia="Georgia" w:hAnsi="Georgia"/>
          <w:sz w:val="19"/>
          <w:szCs w:val="19"/>
        </w:rPr>
        <w:t xml:space="preserve">Herron, M. C., Cottrell, D. &amp; Smith, D. A. (2017). Voting lines, equal treatment, and early voting check-in times in Florida. State Politics &amp; Policy Quarterly, 21(2), 109–138.</w:t>
      </w:r>
    </w:p>
    <w:p>
      <w:pPr>
        <w:spacing w:after="90" w:line="264"/>
        <w:ind w:left="720" w:hanging="720"/>
      </w:pPr>
      <w:r>
        <w:rPr>
          <w:rFonts w:ascii="Georgia" w:cs="Georgia" w:eastAsia="Georgia" w:hAnsi="Georgia"/>
          <w:sz w:val="19"/>
          <w:szCs w:val="19"/>
        </w:rPr>
        <w:t xml:space="preserve">James, T. (2020). Strengthening Electoral Integrity Through Election Management. Cambridge University Press.</w:t>
      </w:r>
    </w:p>
    <w:p>
      <w:pPr>
        <w:spacing w:after="90" w:line="264"/>
        <w:ind w:left="720" w:hanging="720"/>
      </w:pPr>
      <w:r>
        <w:rPr>
          <w:rFonts w:ascii="Georgia" w:cs="Georgia" w:eastAsia="Georgia" w:hAnsi="Georgia"/>
          <w:sz w:val="19"/>
          <w:szCs w:val="19"/>
        </w:rPr>
        <w:t xml:space="preserve">Pettigrew, S. (2021). The downstream consequences of long waits: How lines at the precinct depress future turnout. Electoral Studies, 71, 102188.</w:t>
      </w:r>
    </w:p>
    <w:p>
      <w:pPr>
        <w:spacing w:before="280" w:after="120"/>
      </w:pPr>
      <w:r>
        <w:rPr>
          <w:rFonts w:ascii="Georgia" w:cs="Georgia" w:eastAsia="Georgia" w:hAnsi="Georgia"/>
          <w:b/>
          <w:bCs/>
          <w:color w:val="2D5F8A"/>
          <w:sz w:val="22"/>
          <w:szCs w:val="22"/>
        </w:rPr>
        <w:t xml:space="preserve">3. Voting Channel, Mail Voting, and Ballot Rejection</w:t>
      </w:r>
    </w:p>
    <w:p>
      <w:pPr>
        <w:spacing w:after="90" w:line="264"/>
        <w:ind w:left="720" w:hanging="720"/>
      </w:pPr>
      <w:r>
        <w:rPr>
          <w:rFonts w:ascii="Georgia" w:cs="Georgia" w:eastAsia="Georgia" w:hAnsi="Georgia"/>
          <w:sz w:val="19"/>
          <w:szCs w:val="19"/>
        </w:rPr>
        <w:t xml:space="preserve">Barber, M. &amp; Holbein, J. B. (2020). The participatory and partisan impacts of mandatory vote-by-mail. Science Advances, 6(35), eabc7685.</w:t>
      </w:r>
    </w:p>
    <w:p>
      <w:pPr>
        <w:spacing w:after="90" w:line="264"/>
        <w:ind w:left="720" w:hanging="720"/>
      </w:pPr>
      <w:r>
        <w:rPr>
          <w:rFonts w:ascii="Georgia" w:cs="Georgia" w:eastAsia="Georgia" w:hAnsi="Georgia"/>
          <w:sz w:val="19"/>
          <w:szCs w:val="19"/>
        </w:rPr>
        <w:t xml:space="preserve">Baringer, A., Herron, M. C. &amp; Smith, D. A. (2020). Voting by mail and ballot rejection: Lessons from Florida for elections in the age of the coronavirus. Election Law Journal, 19(3), 289–320.</w:t>
      </w:r>
    </w:p>
    <w:p>
      <w:pPr>
        <w:spacing w:after="90" w:line="264"/>
        <w:ind w:left="720" w:hanging="720"/>
      </w:pPr>
      <w:r>
        <w:rPr>
          <w:rFonts w:ascii="Georgia" w:cs="Georgia" w:eastAsia="Georgia" w:hAnsi="Georgia"/>
          <w:sz w:val="19"/>
          <w:szCs w:val="19"/>
        </w:rPr>
        <w:t xml:space="preserve">Bonica, A., Grumbach, J. M., Hill, C. &amp; Jefferson, H. (2021). All-mail voting in Colorado increases turnout and reduces turnout inequality. Electoral Studies, 72, 102363.</w:t>
      </w:r>
    </w:p>
    <w:p>
      <w:pPr>
        <w:spacing w:after="90" w:line="264"/>
        <w:ind w:left="720" w:hanging="720"/>
      </w:pPr>
      <w:r>
        <w:rPr>
          <w:rFonts w:ascii="Georgia" w:cs="Georgia" w:eastAsia="Georgia" w:hAnsi="Georgia"/>
          <w:sz w:val="19"/>
          <w:szCs w:val="19"/>
        </w:rPr>
        <w:t xml:space="preserve">Cottrell, D., Herron, M. C. &amp; Smith, D. A. (2021). Vote-by-mail ballot rejection and experience with mail-in voting. American Politics Research, 49(6), 577–590.</w:t>
      </w:r>
    </w:p>
    <w:p>
      <w:pPr>
        <w:spacing w:after="90" w:line="264"/>
        <w:ind w:left="720" w:hanging="720"/>
      </w:pPr>
      <w:r>
        <w:rPr>
          <w:rFonts w:ascii="Georgia" w:cs="Georgia" w:eastAsia="Georgia" w:hAnsi="Georgia"/>
          <w:sz w:val="19"/>
          <w:szCs w:val="19"/>
        </w:rPr>
        <w:t xml:space="preserve">Hill, C. &amp; Grumbach, J. (2020). 6 ways mail-in ballots are protected from fraud. UC Berkeley / The Conversation.</w:t>
      </w:r>
    </w:p>
    <w:p>
      <w:pPr>
        <w:spacing w:after="90" w:line="264"/>
        <w:ind w:left="720" w:hanging="720"/>
      </w:pPr>
      <w:r>
        <w:rPr>
          <w:rFonts w:ascii="Georgia" w:cs="Georgia" w:eastAsia="Georgia" w:hAnsi="Georgia"/>
          <w:sz w:val="19"/>
          <w:szCs w:val="19"/>
        </w:rPr>
        <w:t xml:space="preserve">Hopkins, D. J., Meredith, M., Chainani, A. &amp; Olin, N. (2022). Whose vote is lost by mail? Evidence from Philadelphia in the 2020 general election. Election Law Journal, 21(3).</w:t>
      </w:r>
    </w:p>
    <w:p>
      <w:pPr>
        <w:spacing w:after="90" w:line="264"/>
        <w:ind w:left="720" w:hanging="720"/>
      </w:pPr>
      <w:r>
        <w:rPr>
          <w:rFonts w:ascii="Georgia" w:cs="Georgia" w:eastAsia="Georgia" w:hAnsi="Georgia"/>
          <w:sz w:val="19"/>
          <w:szCs w:val="19"/>
        </w:rPr>
        <w:t xml:space="preserve">Norris, P. &amp; van Es, A. (2016). Electoral administration and voter turnout: Towards an international public policy continuum. In Checkbook Elections? Cambridge University Press.</w:t>
      </w:r>
    </w:p>
    <w:p>
      <w:pPr>
        <w:spacing w:after="90" w:line="264"/>
        <w:ind w:left="720" w:hanging="720"/>
      </w:pPr>
      <w:r>
        <w:rPr>
          <w:rFonts w:ascii="Georgia" w:cs="Georgia" w:eastAsia="Georgia" w:hAnsi="Georgia"/>
          <w:sz w:val="19"/>
          <w:szCs w:val="19"/>
        </w:rPr>
        <w:t xml:space="preserve">Shino, E., Suttmann-Lea, M. &amp; Smith, D. A. (2022). Determinants of rejected mail ballots in Georgia’s 2018 general election. Political Research Quarterly, 75(1), 231–243.</w:t>
      </w:r>
    </w:p>
    <w:p>
      <w:pPr>
        <w:spacing w:before="280" w:after="120"/>
      </w:pPr>
      <w:r>
        <w:rPr>
          <w:rFonts w:ascii="Georgia" w:cs="Georgia" w:eastAsia="Georgia" w:hAnsi="Georgia"/>
          <w:b/>
          <w:bCs/>
          <w:color w:val="2D5F8A"/>
          <w:sz w:val="22"/>
          <w:szCs w:val="22"/>
        </w:rPr>
        <w:t xml:space="preserve">4. Ballot Verification, Signature Review, and Administrative Bias</w:t>
      </w:r>
    </w:p>
    <w:p>
      <w:pPr>
        <w:spacing w:after="90" w:line="264"/>
        <w:ind w:left="720" w:hanging="720"/>
      </w:pPr>
      <w:r>
        <w:rPr>
          <w:rFonts w:ascii="Georgia" w:cs="Georgia" w:eastAsia="Georgia" w:hAnsi="Georgia"/>
          <w:sz w:val="19"/>
          <w:szCs w:val="19"/>
        </w:rPr>
        <w:t xml:space="preserve">Herndon, M., Oskooii, K. A. R. &amp; Rios, M. (2026). Bureaucratic bias or voter-side factors? Testing competing explanations for racial gaps in vote-by-mail ballot signature rejections. Political Research Quarterly.</w:t>
      </w:r>
    </w:p>
    <w:p>
      <w:pPr>
        <w:spacing w:after="90" w:line="264"/>
        <w:ind w:left="720" w:hanging="720"/>
      </w:pPr>
      <w:r>
        <w:rPr>
          <w:rFonts w:ascii="Georgia" w:cs="Georgia" w:eastAsia="Georgia" w:hAnsi="Georgia"/>
          <w:sz w:val="19"/>
          <w:szCs w:val="19"/>
        </w:rPr>
        <w:t xml:space="preserve">Morse, M., Herron, M. C., Meredith, M., Smith, D. A. &amp; Martinez, M. (2025). Election administration harms and ballot design: A study of Florida’s 2018 United States Senate. American Journal of Political Science.</w:t>
      </w:r>
    </w:p>
    <w:p>
      <w:pPr>
        <w:spacing w:after="90" w:line="264"/>
        <w:ind w:left="720" w:hanging="720"/>
      </w:pPr>
      <w:r>
        <w:rPr>
          <w:rFonts w:ascii="Georgia" w:cs="Georgia" w:eastAsia="Georgia" w:hAnsi="Georgia"/>
          <w:sz w:val="19"/>
          <w:szCs w:val="19"/>
        </w:rPr>
        <w:t xml:space="preserve">Rush, T., Jones, C., Herndon, M. &amp; Barreto, M. (2025). Racial antipathy, not just partisanship, drives belief in voter fraud. Journal of Race, Ethnicity and Politics.</w:t>
      </w:r>
    </w:p>
    <w:p>
      <w:pPr>
        <w:spacing w:after="90" w:line="264"/>
        <w:ind w:left="720" w:hanging="720"/>
      </w:pPr>
      <w:r>
        <w:rPr>
          <w:rFonts w:ascii="Georgia" w:cs="Georgia" w:eastAsia="Georgia" w:hAnsi="Georgia"/>
          <w:sz w:val="19"/>
          <w:szCs w:val="19"/>
        </w:rPr>
        <w:t xml:space="preserve">Shino, E. &amp; Smith, D. A. (2026). Validating vote-by-mail ballots: The subjective nature of signature verification. Political Research Quarterly.</w:t>
      </w:r>
    </w:p>
    <w:p>
      <w:pPr>
        <w:spacing w:after="90" w:line="264"/>
        <w:ind w:left="720" w:hanging="720"/>
      </w:pPr>
      <w:r>
        <w:rPr>
          <w:rFonts w:ascii="Georgia" w:cs="Georgia" w:eastAsia="Georgia" w:hAnsi="Georgia"/>
          <w:sz w:val="19"/>
          <w:szCs w:val="19"/>
        </w:rPr>
        <w:t xml:space="preserve">Street, A. (2024). Errors and calibration in mail ballot signature rejections. American Politics Research.</w:t>
      </w:r>
    </w:p>
    <w:p>
      <w:pPr>
        <w:spacing w:before="280" w:after="120"/>
      </w:pPr>
      <w:r>
        <w:rPr>
          <w:rFonts w:ascii="Georgia" w:cs="Georgia" w:eastAsia="Georgia" w:hAnsi="Georgia"/>
          <w:b/>
          <w:bCs/>
          <w:color w:val="2D5F8A"/>
          <w:sz w:val="22"/>
          <w:szCs w:val="22"/>
        </w:rPr>
        <w:t xml:space="preserve">5. Ballot Design, Complexity, and Voter Error</w:t>
      </w:r>
    </w:p>
    <w:p>
      <w:pPr>
        <w:spacing w:after="90" w:line="264"/>
        <w:ind w:left="720" w:hanging="720"/>
      </w:pPr>
      <w:r>
        <w:rPr>
          <w:rFonts w:ascii="Georgia" w:cs="Georgia" w:eastAsia="Georgia" w:hAnsi="Georgia"/>
          <w:sz w:val="19"/>
          <w:szCs w:val="19"/>
        </w:rPr>
        <w:t xml:space="preserve">Alós-Ferrer, C. &amp; Granić, Đ. (2012). Two field experiments on approval voting in Germany. Social Choice and Welfare, 39(1), 171–205.</w:t>
      </w:r>
    </w:p>
    <w:p>
      <w:pPr>
        <w:spacing w:after="90" w:line="264"/>
        <w:ind w:left="720" w:hanging="720"/>
      </w:pPr>
      <w:r>
        <w:rPr>
          <w:rFonts w:ascii="Georgia" w:cs="Georgia" w:eastAsia="Georgia" w:hAnsi="Georgia"/>
          <w:sz w:val="19"/>
          <w:szCs w:val="19"/>
        </w:rPr>
        <w:t xml:space="preserve">Ansolabehere, S. &amp; Stewart, C. III. (2005). Residual votes attributable to technology. Journal of Politics, 67(2), 365–389.</w:t>
      </w:r>
    </w:p>
    <w:p>
      <w:pPr>
        <w:spacing w:after="90" w:line="264"/>
        <w:ind w:left="720" w:hanging="720"/>
      </w:pPr>
      <w:r>
        <w:rPr>
          <w:rFonts w:ascii="Georgia" w:cs="Georgia" w:eastAsia="Georgia" w:hAnsi="Georgia"/>
          <w:sz w:val="19"/>
          <w:szCs w:val="19"/>
        </w:rPr>
        <w:t xml:space="preserve">Balinski, M. &amp; Laraki, R. (2011). Majority Judgment: Measuring, Ranking, and Electing. MIT Press.</w:t>
      </w:r>
    </w:p>
    <w:p>
      <w:pPr>
        <w:spacing w:after="90" w:line="264"/>
        <w:ind w:left="720" w:hanging="720"/>
      </w:pPr>
      <w:r>
        <w:rPr>
          <w:rFonts w:ascii="Georgia" w:cs="Georgia" w:eastAsia="Georgia" w:hAnsi="Georgia"/>
          <w:sz w:val="19"/>
          <w:szCs w:val="19"/>
        </w:rPr>
        <w:t xml:space="preserve">Baujard, A., Gavrel, F., Igersheim, H., Laslier, J.-F. &amp; Lebon, I. (2018). How voters use grade scales in evaluative voting. European Journal of Political Economy, 55, 14–28.</w:t>
      </w:r>
    </w:p>
    <w:p>
      <w:pPr>
        <w:spacing w:after="90" w:line="264"/>
        <w:ind w:left="720" w:hanging="720"/>
      </w:pPr>
      <w:r>
        <w:rPr>
          <w:rFonts w:ascii="Georgia" w:cs="Georgia" w:eastAsia="Georgia" w:hAnsi="Georgia"/>
          <w:sz w:val="19"/>
          <w:szCs w:val="19"/>
        </w:rPr>
        <w:t xml:space="preserve">Burnett, C. M. &amp; Kogan, V. (2015). Ballot (and voter) “exhaustion” under instant runoff voting: An examination of four ranked-choice elections. Electoral Studies, 37, 41–49.</w:t>
      </w:r>
    </w:p>
    <w:p>
      <w:pPr>
        <w:spacing w:after="90" w:line="264"/>
        <w:ind w:left="720" w:hanging="720"/>
      </w:pPr>
      <w:r>
        <w:rPr>
          <w:rFonts w:ascii="Georgia" w:cs="Georgia" w:eastAsia="Georgia" w:hAnsi="Georgia"/>
          <w:sz w:val="19"/>
          <w:szCs w:val="19"/>
        </w:rPr>
        <w:t xml:space="preserve">Donovan, T., Tolbert, C. &amp; Harper, S. (2022). Demographic differences in understanding and utilization of ranked choice voting. Social Science Quarterly, 103(7), 1539–1550.</w:t>
      </w:r>
    </w:p>
    <w:p>
      <w:pPr>
        <w:spacing w:after="90" w:line="264"/>
        <w:ind w:left="720" w:hanging="720"/>
      </w:pPr>
      <w:r>
        <w:rPr>
          <w:rFonts w:ascii="Georgia" w:cs="Georgia" w:eastAsia="Georgia" w:hAnsi="Georgia"/>
          <w:sz w:val="19"/>
          <w:szCs w:val="19"/>
        </w:rPr>
        <w:t xml:space="preserve">Endersby, J. W. &amp; Towle, M. J. (2014). Making wasted votes count: Turnout, transfers, and preferential voting in practice. Electoral Studies, 33, 144–152.</w:t>
      </w:r>
    </w:p>
    <w:p>
      <w:pPr>
        <w:spacing w:after="90" w:line="264"/>
        <w:ind w:left="720" w:hanging="720"/>
      </w:pPr>
      <w:r>
        <w:rPr>
          <w:rFonts w:ascii="Georgia" w:cs="Georgia" w:eastAsia="Georgia" w:hAnsi="Georgia"/>
          <w:sz w:val="19"/>
          <w:szCs w:val="19"/>
        </w:rPr>
        <w:t xml:space="preserve">Engstrom, E. J. &amp; Roberts, J. M. (2016). The politics of ballot choice. Ohio State Law Journal, 77, 539.</w:t>
      </w:r>
    </w:p>
    <w:p>
      <w:pPr>
        <w:spacing w:after="90" w:line="264"/>
        <w:ind w:left="720" w:hanging="720"/>
      </w:pPr>
      <w:r>
        <w:rPr>
          <w:rFonts w:ascii="Georgia" w:cs="Georgia" w:eastAsia="Georgia" w:hAnsi="Georgia"/>
          <w:sz w:val="19"/>
          <w:szCs w:val="19"/>
        </w:rPr>
        <w:t xml:space="preserve">Engstrom, E. J. &amp; Roberts, J. M. (2020). The Politics of Ballot Design: How States Shape American Democracy. Cambridge University Press.</w:t>
      </w:r>
    </w:p>
    <w:p>
      <w:pPr>
        <w:spacing w:after="90" w:line="264"/>
        <w:ind w:left="720" w:hanging="720"/>
      </w:pPr>
      <w:r>
        <w:rPr>
          <w:rFonts w:ascii="Georgia" w:cs="Georgia" w:eastAsia="Georgia" w:hAnsi="Georgia"/>
          <w:sz w:val="19"/>
          <w:szCs w:val="19"/>
        </w:rPr>
        <w:t xml:space="preserve">Fatke, M. &amp; Heinsohn, T. (2017). Invalid voting in German constituencies. German Politics, 26(2), 273–291.</w:t>
      </w:r>
    </w:p>
    <w:p>
      <w:pPr>
        <w:spacing w:after="90" w:line="264"/>
        <w:ind w:left="720" w:hanging="720"/>
      </w:pPr>
      <w:r>
        <w:rPr>
          <w:rFonts w:ascii="Georgia" w:cs="Georgia" w:eastAsia="Georgia" w:hAnsi="Georgia"/>
          <w:sz w:val="19"/>
          <w:szCs w:val="19"/>
        </w:rPr>
        <w:t xml:space="preserve">Flis, J. &amp; Kaminski, M. M. (2025). Faulty votes: The hidden cost of PR election complexity. Political Research Quarterly, 78(4), 1459–1473.</w:t>
      </w:r>
    </w:p>
    <w:p>
      <w:pPr>
        <w:spacing w:after="90" w:line="264"/>
        <w:ind w:left="720" w:hanging="720"/>
      </w:pPr>
      <w:r>
        <w:rPr>
          <w:rFonts w:ascii="Georgia" w:cs="Georgia" w:eastAsia="Georgia" w:hAnsi="Georgia"/>
          <w:sz w:val="19"/>
          <w:szCs w:val="19"/>
        </w:rPr>
        <w:t xml:space="preserve">Haase Formánková, Z., Jarabinský, I., Líbal, M. &amp; Oreský, J. (2026). Do people make their votes count? An experimental study on voter errors and electoral systems. Public Choice.</w:t>
      </w:r>
    </w:p>
    <w:p>
      <w:pPr>
        <w:spacing w:after="90" w:line="264"/>
        <w:ind w:left="720" w:hanging="720"/>
      </w:pPr>
      <w:r>
        <w:rPr>
          <w:rFonts w:ascii="Georgia" w:cs="Georgia" w:eastAsia="Georgia" w:hAnsi="Georgia"/>
          <w:sz w:val="19"/>
          <w:szCs w:val="19"/>
        </w:rPr>
        <w:t xml:space="preserve">Herrnson, P. S., Hanmer, M. J. &amp; Niemi, R. G. (2012). The impact of ballot type on voter errors. American Journal of Political Science, 56(3), 716–730.</w:t>
      </w:r>
    </w:p>
    <w:p>
      <w:pPr>
        <w:spacing w:after="90" w:line="264"/>
        <w:ind w:left="720" w:hanging="720"/>
      </w:pPr>
      <w:r>
        <w:rPr>
          <w:rFonts w:ascii="Georgia" w:cs="Georgia" w:eastAsia="Georgia" w:hAnsi="Georgia"/>
          <w:sz w:val="19"/>
          <w:szCs w:val="19"/>
        </w:rPr>
        <w:t xml:space="preserve">Jarabinský, I., Oreský, J. &amp; Čech, P. (2025). D21 method: A path toward balanced elections? Election Law Journal.</w:t>
      </w:r>
    </w:p>
    <w:p>
      <w:pPr>
        <w:spacing w:after="90" w:line="264"/>
        <w:ind w:left="720" w:hanging="720"/>
      </w:pPr>
      <w:r>
        <w:rPr>
          <w:rFonts w:ascii="Georgia" w:cs="Georgia" w:eastAsia="Georgia" w:hAnsi="Georgia"/>
          <w:sz w:val="19"/>
          <w:szCs w:val="19"/>
        </w:rPr>
        <w:t xml:space="preserve">Kimball, D. C. &amp; Kropf, M. (2005). Ballot design and unrecorded votes on paper-based ballots. Public Opinion Quarterly, 69(4), 508–529.</w:t>
      </w:r>
    </w:p>
    <w:p>
      <w:pPr>
        <w:spacing w:after="90" w:line="264"/>
        <w:ind w:left="720" w:hanging="720"/>
      </w:pPr>
      <w:r>
        <w:rPr>
          <w:rFonts w:ascii="Georgia" w:cs="Georgia" w:eastAsia="Georgia" w:hAnsi="Georgia"/>
          <w:sz w:val="19"/>
          <w:szCs w:val="19"/>
        </w:rPr>
        <w:t xml:space="preserve">Lysek, J. &amp; Kouba, K. (2022). The unintended costs and unfulfilled promises of concurrent elections: A natural experiment on turnout and invalid voting. East European Politics and Societies, 36(3), 753–779.</w:t>
      </w:r>
    </w:p>
    <w:p>
      <w:pPr>
        <w:spacing w:after="90" w:line="264"/>
        <w:ind w:left="720" w:hanging="720"/>
      </w:pPr>
      <w:r>
        <w:rPr>
          <w:rFonts w:ascii="Georgia" w:cs="Georgia" w:eastAsia="Georgia" w:hAnsi="Georgia"/>
          <w:sz w:val="19"/>
          <w:szCs w:val="19"/>
        </w:rPr>
        <w:t xml:space="preserve">Maloy, J. S. &amp; Ward, M. (2021). The impact of input rules and ballot options on voting error: An experimental analysis. Politics and Governance, 9(2), 306–318.</w:t>
      </w:r>
    </w:p>
    <w:p>
      <w:pPr>
        <w:spacing w:after="90" w:line="264"/>
        <w:ind w:left="720" w:hanging="720"/>
      </w:pPr>
      <w:r>
        <w:rPr>
          <w:rFonts w:ascii="Georgia" w:cs="Georgia" w:eastAsia="Georgia" w:hAnsi="Georgia"/>
          <w:sz w:val="19"/>
          <w:szCs w:val="19"/>
        </w:rPr>
        <w:t xml:space="preserve">McCarty, N. (2025). Racial and ethnic disparities in ballot exhaustion under ranked-choice voting. Presentation, Ash Center, Harvard Kennedy School.</w:t>
      </w:r>
    </w:p>
    <w:p>
      <w:pPr>
        <w:spacing w:after="90" w:line="264"/>
        <w:ind w:left="720" w:hanging="720"/>
      </w:pPr>
      <w:r>
        <w:rPr>
          <w:rFonts w:ascii="Georgia" w:cs="Georgia" w:eastAsia="Georgia" w:hAnsi="Georgia"/>
          <w:sz w:val="19"/>
          <w:szCs w:val="19"/>
        </w:rPr>
        <w:t xml:space="preserve">Neely, F. &amp; Cook, C. (2008). Whose votes count? Undervotes, overvotes, and ranking in San Francisco’s instant-runoff elections. American Politics Research, 36(4), 530–554.</w:t>
      </w:r>
    </w:p>
    <w:p>
      <w:pPr>
        <w:spacing w:after="90" w:line="264"/>
        <w:ind w:left="720" w:hanging="720"/>
      </w:pPr>
      <w:r>
        <w:rPr>
          <w:rFonts w:ascii="Georgia" w:cs="Georgia" w:eastAsia="Georgia" w:hAnsi="Georgia"/>
          <w:sz w:val="19"/>
          <w:szCs w:val="19"/>
        </w:rPr>
        <w:t xml:space="preserve">Santucci, J., Atkeson, L. R., McKown-Dawson, E. et al. (2025). Overvotes, overranks, and skips: Mismarked and rejected votes in ranked choice voting. Political Behavior.</w:t>
      </w:r>
    </w:p>
    <w:p>
      <w:pPr>
        <w:spacing w:after="90" w:line="264"/>
        <w:ind w:left="720" w:hanging="720"/>
      </w:pPr>
      <w:r>
        <w:rPr>
          <w:rFonts w:ascii="Georgia" w:cs="Georgia" w:eastAsia="Georgia" w:hAnsi="Georgia"/>
          <w:sz w:val="19"/>
          <w:szCs w:val="19"/>
        </w:rPr>
        <w:t xml:space="preserve">Shue, K. &amp; Luttmer, E. F. P. (2009). Who misvotes? The effect of differential cognition costs on election outcomes. American Economic Journal: Economic Policy, 1(1), 229–257.</w:t>
      </w:r>
    </w:p>
    <w:p>
      <w:pPr>
        <w:spacing w:after="90" w:line="264"/>
        <w:ind w:left="720" w:hanging="720"/>
      </w:pPr>
      <w:r>
        <w:rPr>
          <w:rFonts w:ascii="Georgia" w:cs="Georgia" w:eastAsia="Georgia" w:hAnsi="Georgia"/>
          <w:sz w:val="19"/>
          <w:szCs w:val="19"/>
        </w:rPr>
        <w:t xml:space="preserve">Spáč, P. &amp; Zagrapan, J. (2025). Same rules, different importance: The impact of concurrent elections and complexity on invalid voting. Journal of Elections, Public Opinion and Parties.</w:t>
      </w:r>
    </w:p>
    <w:p>
      <w:pPr>
        <w:spacing w:after="90" w:line="264"/>
        <w:ind w:left="720" w:hanging="720"/>
      </w:pPr>
      <w:r>
        <w:rPr>
          <w:rFonts w:ascii="Georgia" w:cs="Georgia" w:eastAsia="Georgia" w:hAnsi="Georgia"/>
          <w:sz w:val="19"/>
          <w:szCs w:val="19"/>
        </w:rPr>
        <w:t xml:space="preserve">Tomz, M. &amp; Van Houweling, R. P. (2003). How does voting equipment affect the racial gap in voided ballots? American Journal of Political Science, 47(1), 46–60.</w:t>
      </w:r>
    </w:p>
    <w:p>
      <w:pPr>
        <w:spacing w:after="90" w:line="264"/>
        <w:ind w:left="720" w:hanging="720"/>
      </w:pPr>
      <w:r>
        <w:rPr>
          <w:rFonts w:ascii="Georgia" w:cs="Georgia" w:eastAsia="Georgia" w:hAnsi="Georgia"/>
          <w:sz w:val="19"/>
          <w:szCs w:val="19"/>
        </w:rPr>
        <w:t xml:space="preserve">Wand, J., Shotts, K., Sekhon, J., Mebane, W., Herron, M. &amp; Brady, H. (2001). The butterfly did it: The aberrant vote for Buchanan in Palm Beach County, Florida. American Political Science Review, 95(4), 793–810.</w:t>
      </w:r>
    </w:p>
    <w:p>
      <w:pPr>
        <w:spacing w:before="280" w:after="120"/>
      </w:pPr>
      <w:r>
        <w:rPr>
          <w:rFonts w:ascii="Georgia" w:cs="Georgia" w:eastAsia="Georgia" w:hAnsi="Georgia"/>
          <w:b/>
          <w:bCs/>
          <w:color w:val="2D5F8A"/>
          <w:sz w:val="22"/>
          <w:szCs w:val="22"/>
        </w:rPr>
        <w:t xml:space="preserve">6. Electoral System Type, Intra-Party Competition, and Preference Voting</w:t>
      </w:r>
    </w:p>
    <w:p>
      <w:pPr>
        <w:spacing w:after="90" w:line="264"/>
        <w:ind w:left="720" w:hanging="720"/>
      </w:pPr>
      <w:r>
        <w:rPr>
          <w:rFonts w:ascii="Georgia" w:cs="Georgia" w:eastAsia="Georgia" w:hAnsi="Georgia"/>
          <w:sz w:val="19"/>
          <w:szCs w:val="19"/>
        </w:rPr>
        <w:t xml:space="preserve">Bergman, M. E., Shugart, M. S. &amp; Watt, K. A. (2013). Patterns of intra-party competition in open-list and SNTV systems. Electoral Studies, 32, 321–333.</w:t>
      </w:r>
    </w:p>
    <w:p>
      <w:pPr>
        <w:spacing w:after="90" w:line="264"/>
        <w:ind w:left="720" w:hanging="720"/>
      </w:pPr>
      <w:r>
        <w:rPr>
          <w:rFonts w:ascii="Georgia" w:cs="Georgia" w:eastAsia="Georgia" w:hAnsi="Georgia"/>
          <w:sz w:val="19"/>
          <w:szCs w:val="19"/>
        </w:rPr>
        <w:t xml:space="preserve">Blais, A. &amp; Dobrzynska, A. (1998). Turnout in electoral democracies. European Journal of Political Research, 33(2), 239–261.</w:t>
      </w:r>
    </w:p>
    <w:p>
      <w:pPr>
        <w:spacing w:after="90" w:line="264"/>
        <w:ind w:left="720" w:hanging="720"/>
      </w:pPr>
      <w:r>
        <w:rPr>
          <w:rFonts w:ascii="Georgia" w:cs="Georgia" w:eastAsia="Georgia" w:hAnsi="Georgia"/>
          <w:sz w:val="19"/>
          <w:szCs w:val="19"/>
        </w:rPr>
        <w:t xml:space="preserve">Cancela, J. &amp; Geys, B. (2016). What affects voter turnout? A review article/meta-analysis of aggregate research. Government and Opposition, 52(4), 698–722.</w:t>
      </w:r>
    </w:p>
    <w:p>
      <w:pPr>
        <w:spacing w:after="90" w:line="264"/>
        <w:ind w:left="720" w:hanging="720"/>
      </w:pPr>
      <w:r>
        <w:rPr>
          <w:rFonts w:ascii="Georgia" w:cs="Georgia" w:eastAsia="Georgia" w:hAnsi="Georgia"/>
          <w:sz w:val="19"/>
          <w:szCs w:val="19"/>
        </w:rPr>
        <w:t xml:space="preserve">Cheibub, J. A. &amp; Sin, G. (2020). Preference vote and intra-party competition in open list PR systems. Journal of Theoretical Politics, 32(1), 70–95.</w:t>
      </w:r>
    </w:p>
    <w:p>
      <w:pPr>
        <w:spacing w:after="90" w:line="264"/>
        <w:ind w:left="720" w:hanging="720"/>
      </w:pPr>
      <w:r>
        <w:rPr>
          <w:rFonts w:ascii="Georgia" w:cs="Georgia" w:eastAsia="Georgia" w:hAnsi="Georgia"/>
          <w:sz w:val="19"/>
          <w:szCs w:val="19"/>
        </w:rPr>
        <w:t xml:space="preserve">Flis, J., Grofman, B. &amp; Kaminski, M. M. (2025). Mixed electoral systems: An introduction to the special issue. Public Choice, 204(1), 1–14.</w:t>
      </w:r>
    </w:p>
    <w:p>
      <w:pPr>
        <w:spacing w:after="90" w:line="264"/>
        <w:ind w:left="720" w:hanging="720"/>
      </w:pPr>
      <w:r>
        <w:rPr>
          <w:rFonts w:ascii="Georgia" w:cs="Georgia" w:eastAsia="Georgia" w:hAnsi="Georgia"/>
          <w:sz w:val="19"/>
          <w:szCs w:val="19"/>
        </w:rPr>
        <w:t xml:space="preserve">Kouba, K. &amp; Lysek, J. (2019). What affects invalid voting? A review and meta-analysis. Government and Opposition, 54(4), 745–775.</w:t>
      </w:r>
    </w:p>
    <w:p>
      <w:pPr>
        <w:spacing w:after="90" w:line="264"/>
        <w:ind w:left="720" w:hanging="720"/>
      </w:pPr>
      <w:r>
        <w:rPr>
          <w:rFonts w:ascii="Georgia" w:cs="Georgia" w:eastAsia="Georgia" w:hAnsi="Georgia"/>
          <w:sz w:val="19"/>
          <w:szCs w:val="19"/>
        </w:rPr>
        <w:t xml:space="preserve">Maeda, K. (2025). Voter disengagement and dissatisfaction under Japan’s mixed electoral system. Public Choice, 204(1), 31–50.</w:t>
      </w:r>
    </w:p>
    <w:p>
      <w:pPr>
        <w:spacing w:after="90" w:line="264"/>
        <w:ind w:left="720" w:hanging="720"/>
      </w:pPr>
      <w:r>
        <w:rPr>
          <w:rFonts w:ascii="Georgia" w:cs="Georgia" w:eastAsia="Georgia" w:hAnsi="Georgia"/>
          <w:sz w:val="19"/>
          <w:szCs w:val="19"/>
        </w:rPr>
        <w:t xml:space="preserve">Norris, P. (2004). Electoral Engineering: Voting Rules and Political Behavior. Cambridge University Press.</w:t>
      </w:r>
    </w:p>
    <w:p>
      <w:pPr>
        <w:spacing w:after="90" w:line="264"/>
        <w:ind w:left="720" w:hanging="720"/>
      </w:pPr>
      <w:r>
        <w:rPr>
          <w:rFonts w:ascii="Georgia" w:cs="Georgia" w:eastAsia="Georgia" w:hAnsi="Georgia"/>
          <w:sz w:val="19"/>
          <w:szCs w:val="19"/>
        </w:rPr>
        <w:t xml:space="preserve">Silva, P. C. &amp; Crisp, B. F. (2022). Ballot spoilage as a response to limitations on choice and influence. Party Politics, 28(2), 323–335.</w:t>
      </w:r>
    </w:p>
    <w:p>
      <w:pPr>
        <w:spacing w:after="90" w:line="264"/>
        <w:ind w:left="720" w:hanging="720"/>
      </w:pPr>
      <w:r>
        <w:rPr>
          <w:rFonts w:ascii="Georgia" w:cs="Georgia" w:eastAsia="Georgia" w:hAnsi="Georgia"/>
          <w:sz w:val="19"/>
          <w:szCs w:val="19"/>
        </w:rPr>
        <w:t xml:space="preserve">Spadaro, R. (2018). Preferential votes and minority representation in open list proportional representation systems. Social Choice and Welfare, 50, 611–633.</w:t>
      </w:r>
    </w:p>
    <w:p>
      <w:pPr>
        <w:spacing w:after="90" w:line="264"/>
        <w:ind w:left="720" w:hanging="720"/>
      </w:pPr>
      <w:r>
        <w:rPr>
          <w:rFonts w:ascii="Georgia" w:cs="Georgia" w:eastAsia="Georgia" w:hAnsi="Georgia"/>
          <w:sz w:val="19"/>
          <w:szCs w:val="19"/>
        </w:rPr>
        <w:t xml:space="preserve">Söderlund, P., von Schoultz, Å. &amp; Papageorgiou, A. (2021). Coping with complexity: Ballot position effects in the Finnish open-list PR system. Electoral Studies, 71, 102330.</w:t>
      </w:r>
    </w:p>
    <w:p>
      <w:pPr>
        <w:spacing w:after="90" w:line="264"/>
        <w:ind w:left="720" w:hanging="720"/>
      </w:pPr>
      <w:r>
        <w:rPr>
          <w:rFonts w:ascii="Georgia" w:cs="Georgia" w:eastAsia="Georgia" w:hAnsi="Georgia"/>
          <w:sz w:val="19"/>
          <w:szCs w:val="19"/>
        </w:rPr>
        <w:t xml:space="preserve">Uggla, F. (2008). Incompetence, alienation, or calculation? Explaining levels of invalid ballots and extra-parliamentary votes. Comparative Political Studies, 41(8), 1141–1164.</w:t>
      </w:r>
    </w:p>
    <w:p>
      <w:pPr>
        <w:spacing w:before="280" w:after="120"/>
      </w:pPr>
      <w:r>
        <w:rPr>
          <w:rFonts w:ascii="Georgia" w:cs="Georgia" w:eastAsia="Georgia" w:hAnsi="Georgia"/>
          <w:b/>
          <w:bCs/>
          <w:color w:val="2D5F8A"/>
          <w:sz w:val="22"/>
          <w:szCs w:val="22"/>
        </w:rPr>
        <w:t xml:space="preserve">7. District Magnitude, Allocation Formulas, and Proportionality</w:t>
      </w:r>
    </w:p>
    <w:p>
      <w:pPr>
        <w:spacing w:after="90" w:line="264"/>
        <w:ind w:left="720" w:hanging="720"/>
      </w:pPr>
      <w:r>
        <w:rPr>
          <w:rFonts w:ascii="Georgia" w:cs="Georgia" w:eastAsia="Georgia" w:hAnsi="Georgia"/>
          <w:sz w:val="19"/>
          <w:szCs w:val="19"/>
        </w:rPr>
        <w:t xml:space="preserve">Bochsler, D. et al. (2024). How proportional are electoral systems? A universal measure of electoral rules. Electoral Studies, 86, 102441.</w:t>
      </w:r>
    </w:p>
    <w:p>
      <w:pPr>
        <w:spacing w:after="90" w:line="264"/>
        <w:ind w:left="720" w:hanging="720"/>
      </w:pPr>
      <w:r>
        <w:rPr>
          <w:rFonts w:ascii="Georgia" w:cs="Georgia" w:eastAsia="Georgia" w:hAnsi="Georgia"/>
          <w:sz w:val="19"/>
          <w:szCs w:val="19"/>
        </w:rPr>
        <w:t xml:space="preserve">Carey, J. M. &amp; Hix, S. (2011). The electoral sweet spot: Low-magnitude proportional electoral systems. American Journal of Political Science, 55(2), 383–397.</w:t>
      </w:r>
    </w:p>
    <w:p>
      <w:pPr>
        <w:spacing w:after="90" w:line="264"/>
        <w:ind w:left="720" w:hanging="720"/>
      </w:pPr>
      <w:r>
        <w:rPr>
          <w:rFonts w:ascii="Georgia" w:cs="Georgia" w:eastAsia="Georgia" w:hAnsi="Georgia"/>
          <w:sz w:val="19"/>
          <w:szCs w:val="19"/>
        </w:rPr>
        <w:t xml:space="preserve">Eggers, A. C. &amp; Fouirnaies, A. B. (2013). Representation and district magnitude in plurality systems. Electoral Studies, 33, 267–277.</w:t>
      </w:r>
    </w:p>
    <w:p>
      <w:pPr>
        <w:spacing w:after="90" w:line="264"/>
        <w:ind w:left="720" w:hanging="720"/>
      </w:pPr>
      <w:r>
        <w:rPr>
          <w:rFonts w:ascii="Georgia" w:cs="Georgia" w:eastAsia="Georgia" w:hAnsi="Georgia"/>
          <w:sz w:val="19"/>
          <w:szCs w:val="19"/>
        </w:rPr>
        <w:t xml:space="preserve">Gallagher, M. (1991). Proportionality, disproportionality and electoral systems. Electoral Studies, 10(1), 33–51.</w:t>
      </w:r>
    </w:p>
    <w:p>
      <w:pPr>
        <w:spacing w:after="90" w:line="264"/>
        <w:ind w:left="720" w:hanging="720"/>
      </w:pPr>
      <w:r>
        <w:rPr>
          <w:rFonts w:ascii="Georgia" w:cs="Georgia" w:eastAsia="Georgia" w:hAnsi="Georgia"/>
          <w:sz w:val="19"/>
          <w:szCs w:val="19"/>
        </w:rPr>
        <w:t xml:space="preserve">Lijphart, A. (1994). Electoral Systems and Party Systems: A Study of Twenty-Seven Democracies, 1945–1990. Oxford University Press.</w:t>
      </w:r>
    </w:p>
    <w:p>
      <w:pPr>
        <w:spacing w:after="90" w:line="264"/>
        <w:ind w:left="720" w:hanging="720"/>
      </w:pPr>
      <w:r>
        <w:rPr>
          <w:rFonts w:ascii="Georgia" w:cs="Georgia" w:eastAsia="Georgia" w:hAnsi="Georgia"/>
          <w:sz w:val="19"/>
          <w:szCs w:val="19"/>
        </w:rPr>
        <w:t xml:space="preserve">Lublin, D. (2017). Electoral systems, ethnic diversity and party systems in developing democracies. Electoral Studies, 48, 178–186.</w:t>
      </w:r>
    </w:p>
    <w:p>
      <w:pPr>
        <w:spacing w:after="90" w:line="264"/>
        <w:ind w:left="720" w:hanging="720"/>
      </w:pPr>
      <w:r>
        <w:rPr>
          <w:rFonts w:ascii="Georgia" w:cs="Georgia" w:eastAsia="Georgia" w:hAnsi="Georgia"/>
          <w:sz w:val="19"/>
          <w:szCs w:val="19"/>
        </w:rPr>
        <w:t xml:space="preserve">Shugart, M. S. &amp; Taagepera, R. (2017). Votes from Seats: Logical Models of Electoral Systems. Cambridge University Press.</w:t>
      </w:r>
    </w:p>
    <w:p>
      <w:pPr>
        <w:spacing w:after="90" w:line="264"/>
        <w:ind w:left="720" w:hanging="720"/>
      </w:pPr>
      <w:r>
        <w:rPr>
          <w:rFonts w:ascii="Georgia" w:cs="Georgia" w:eastAsia="Georgia" w:hAnsi="Georgia"/>
          <w:sz w:val="19"/>
          <w:szCs w:val="19"/>
        </w:rPr>
        <w:t xml:space="preserve">Taagepera, R. &amp; Shugart, M. S. (1989). Seats and Votes: The Effects and Determinants of Electoral Systems. Yale University Press.</w:t>
      </w:r>
    </w:p>
    <w:p>
      <w:pPr>
        <w:spacing w:before="280" w:after="120"/>
      </w:pPr>
      <w:r>
        <w:rPr>
          <w:rFonts w:ascii="Georgia" w:cs="Georgia" w:eastAsia="Georgia" w:hAnsi="Georgia"/>
          <w:b/>
          <w:bCs/>
          <w:color w:val="2D5F8A"/>
          <w:sz w:val="22"/>
          <w:szCs w:val="22"/>
        </w:rPr>
        <w:t xml:space="preserve">8. Gerrymandering, Vote Dilution, and Representation Measurement</w:t>
      </w:r>
    </w:p>
    <w:p>
      <w:pPr>
        <w:spacing w:after="90" w:line="264"/>
        <w:ind w:left="720" w:hanging="720"/>
      </w:pPr>
      <w:r>
        <w:rPr>
          <w:rFonts w:ascii="Georgia" w:cs="Georgia" w:eastAsia="Georgia" w:hAnsi="Georgia"/>
          <w:sz w:val="19"/>
          <w:szCs w:val="19"/>
        </w:rPr>
        <w:t xml:space="preserve">Johnston, R. J., Rossiter, D. J. &amp; Pattie, C. J. (1999). An integrated perspective on the three potential sources of partisan bias: Malapportionment, turnout differences, and the geographic distribution of party vote shares. Electoral Studies, 18(3), 367–388.</w:t>
      </w:r>
    </w:p>
    <w:p>
      <w:pPr>
        <w:spacing w:after="90" w:line="264"/>
        <w:ind w:left="720" w:hanging="720"/>
      </w:pPr>
      <w:r>
        <w:rPr>
          <w:rFonts w:ascii="Georgia" w:cs="Georgia" w:eastAsia="Georgia" w:hAnsi="Georgia"/>
          <w:sz w:val="19"/>
          <w:szCs w:val="19"/>
        </w:rPr>
        <w:t xml:space="preserve">Wada, J. &amp; Kamahara, Y. (2024). A unified approach to measuring unequal representation. Public Choice, 201, 287–308.</w:t>
      </w:r>
    </w:p>
    <w:p>
      <w:pPr>
        <w:spacing w:before="280" w:after="120"/>
      </w:pPr>
      <w:r>
        <w:rPr>
          <w:rFonts w:ascii="Georgia" w:cs="Georgia" w:eastAsia="Georgia" w:hAnsi="Georgia"/>
          <w:b/>
          <w:bCs/>
          <w:color w:val="2D5F8A"/>
          <w:sz w:val="22"/>
          <w:szCs w:val="22"/>
        </w:rPr>
        <w:t xml:space="preserve">9. Turnout, Participation, and Compulsory Voting</w:t>
      </w:r>
    </w:p>
    <w:p>
      <w:pPr>
        <w:spacing w:after="90" w:line="264"/>
        <w:ind w:left="720" w:hanging="720"/>
      </w:pPr>
      <w:r>
        <w:rPr>
          <w:rFonts w:ascii="Georgia" w:cs="Georgia" w:eastAsia="Georgia" w:hAnsi="Georgia"/>
          <w:sz w:val="19"/>
          <w:szCs w:val="19"/>
        </w:rPr>
        <w:t xml:space="preserve">Anzia, S. F. (2014). Timing and Turnout: How Off-Cycle Elections Favor Organized Groups. University of Chicago Press.</w:t>
      </w:r>
    </w:p>
    <w:p>
      <w:pPr>
        <w:spacing w:after="90" w:line="264"/>
        <w:ind w:left="720" w:hanging="720"/>
      </w:pPr>
      <w:r>
        <w:rPr>
          <w:rFonts w:ascii="Georgia" w:cs="Georgia" w:eastAsia="Georgia" w:hAnsi="Georgia"/>
          <w:sz w:val="19"/>
          <w:szCs w:val="19"/>
        </w:rPr>
        <w:t xml:space="preserve">Barber, M. &amp; Holbein, J. B. (2022). 400 million voting records show profound racial and geographic disparities in voter turnout in the United States. PLoS One, 17(6), e0268134.</w:t>
      </w:r>
    </w:p>
    <w:p>
      <w:pPr>
        <w:spacing w:after="90" w:line="264"/>
        <w:ind w:left="720" w:hanging="720"/>
      </w:pPr>
      <w:r>
        <w:rPr>
          <w:rFonts w:ascii="Georgia" w:cs="Georgia" w:eastAsia="Georgia" w:hAnsi="Georgia"/>
          <w:sz w:val="19"/>
          <w:szCs w:val="19"/>
        </w:rPr>
        <w:t xml:space="preserve">Franklin, M. N. (2004). Voter Turnout and the Dynamics of Electoral Competition in Established Democracies Since 1945. Cambridge University Press.</w:t>
      </w:r>
    </w:p>
    <w:p>
      <w:pPr>
        <w:spacing w:after="90" w:line="264"/>
        <w:ind w:left="720" w:hanging="720"/>
      </w:pPr>
      <w:r>
        <w:rPr>
          <w:rFonts w:ascii="Georgia" w:cs="Georgia" w:eastAsia="Georgia" w:hAnsi="Georgia"/>
          <w:sz w:val="19"/>
          <w:szCs w:val="19"/>
        </w:rPr>
        <w:t xml:space="preserve">Herron, M. C. &amp; Smith, D. A. (2014). Race, party, and the consequences of restricting early voting in Florida in the 2012 general election. Political Research Quarterly, 67(3), 646–665.</w:t>
      </w:r>
    </w:p>
    <w:p>
      <w:pPr>
        <w:spacing w:after="90" w:line="264"/>
        <w:ind w:left="720" w:hanging="720"/>
      </w:pPr>
      <w:r>
        <w:rPr>
          <w:rFonts w:ascii="Georgia" w:cs="Georgia" w:eastAsia="Georgia" w:hAnsi="Georgia"/>
          <w:sz w:val="19"/>
          <w:szCs w:val="19"/>
        </w:rPr>
        <w:t xml:space="preserve">Lijphart, A. (1997). Unequal participation: Democracy’s unresolved dilemma. American Political Science Review, 91(1), 1–14.</w:t>
      </w:r>
    </w:p>
    <w:p>
      <w:pPr>
        <w:spacing w:after="90" w:line="264"/>
        <w:ind w:left="720" w:hanging="720"/>
      </w:pPr>
      <w:r>
        <w:rPr>
          <w:rFonts w:ascii="Georgia" w:cs="Georgia" w:eastAsia="Georgia" w:hAnsi="Georgia"/>
          <w:sz w:val="19"/>
          <w:szCs w:val="19"/>
        </w:rPr>
        <w:t xml:space="preserve">Martinez i Coma, F. &amp; Werner, A. (2019). Compulsory voting and ethnic diversity increase invalid voting while corruption does not. Democratization, 26(2), 288–310.</w:t>
      </w:r>
    </w:p>
    <w:p>
      <w:pPr>
        <w:spacing w:after="90" w:line="264"/>
        <w:ind w:left="720" w:hanging="720"/>
      </w:pPr>
      <w:r>
        <w:rPr>
          <w:rFonts w:ascii="Georgia" w:cs="Georgia" w:eastAsia="Georgia" w:hAnsi="Georgia"/>
          <w:sz w:val="19"/>
          <w:szCs w:val="19"/>
        </w:rPr>
        <w:t xml:space="preserve">Power, T. J. &amp; Roberts, J. T. (1995). Compulsory voting, invalid ballots, and abstention in Brazil. Political Research Quarterly, 48(4), 795–826.</w:t>
      </w:r>
    </w:p>
    <w:p>
      <w:pPr>
        <w:spacing w:after="90" w:line="264"/>
        <w:ind w:left="720" w:hanging="720"/>
      </w:pPr>
      <w:r>
        <w:rPr>
          <w:rFonts w:ascii="Georgia" w:cs="Georgia" w:eastAsia="Georgia" w:hAnsi="Georgia"/>
          <w:sz w:val="19"/>
          <w:szCs w:val="19"/>
        </w:rPr>
        <w:t xml:space="preserve">Walker, H. L., Herron, M. C. &amp; Smith, D. A. (2019). Early voting changes and voter turnout: North Carolina in the 2016 general election. Political Behavior, 41(4), 841–869.</w:t>
      </w:r>
    </w:p>
    <w:p>
      <w:pPr>
        <w:spacing w:before="280" w:after="120"/>
      </w:pPr>
      <w:r>
        <w:rPr>
          <w:rFonts w:ascii="Georgia" w:cs="Georgia" w:eastAsia="Georgia" w:hAnsi="Georgia"/>
          <w:b/>
          <w:bCs/>
          <w:color w:val="2D5F8A"/>
          <w:sz w:val="22"/>
          <w:szCs w:val="22"/>
        </w:rPr>
        <w:t xml:space="preserve">10. Cross-National Comparative Studies and Overviews</w:t>
      </w:r>
    </w:p>
    <w:p>
      <w:pPr>
        <w:spacing w:after="90" w:line="264"/>
        <w:ind w:left="720" w:hanging="720"/>
      </w:pPr>
      <w:r>
        <w:rPr>
          <w:rFonts w:ascii="Georgia" w:cs="Georgia" w:eastAsia="Georgia" w:hAnsi="Georgia"/>
          <w:sz w:val="19"/>
          <w:szCs w:val="19"/>
        </w:rPr>
        <w:t xml:space="preserve">Aldashev, G. &amp; Mastrobuoni, G. (2019). Invalid ballots and electoral competition. Political Science Research and Methods, 7(2), 289–310.</w:t>
      </w:r>
    </w:p>
    <w:p>
      <w:pPr>
        <w:spacing w:after="90" w:line="264"/>
        <w:ind w:left="720" w:hanging="720"/>
      </w:pPr>
      <w:r>
        <w:rPr>
          <w:rFonts w:ascii="Georgia" w:cs="Georgia" w:eastAsia="Georgia" w:hAnsi="Georgia"/>
          <w:sz w:val="19"/>
          <w:szCs w:val="19"/>
        </w:rPr>
        <w:t xml:space="preserve">Arbache, G., Freire, D. &amp; Rodrigues, P. (2015). Lack of preferences, political trust and education levels: Alternative explanations for invalid votes in Brazilian elections. Encuentro Latinoamericano, 1(1), 29–50.</w:t>
      </w:r>
    </w:p>
    <w:p>
      <w:pPr>
        <w:spacing w:after="90" w:line="264"/>
        <w:ind w:left="720" w:hanging="720"/>
      </w:pPr>
      <w:r>
        <w:rPr>
          <w:rFonts w:ascii="Georgia" w:cs="Georgia" w:eastAsia="Georgia" w:hAnsi="Georgia"/>
          <w:sz w:val="19"/>
          <w:szCs w:val="19"/>
        </w:rPr>
        <w:t xml:space="preserve">Aragon, F. M., Chong, A. &amp; Cozzubo, A. (2025). Electronic voting and invalid votes: Evidence from a natural experiment in Peru. Public Choice.</w:t>
      </w:r>
    </w:p>
    <w:p>
      <w:pPr>
        <w:spacing w:after="90" w:line="264"/>
        <w:ind w:left="720" w:hanging="720"/>
      </w:pPr>
      <w:r>
        <w:rPr>
          <w:rFonts w:ascii="Georgia" w:cs="Georgia" w:eastAsia="Georgia" w:hAnsi="Georgia"/>
          <w:sz w:val="19"/>
          <w:szCs w:val="19"/>
        </w:rPr>
        <w:t xml:space="preserve">Cohen, M. J. (2018). Protesting via the null ballot: An assessment of the decision to cast an invalid vote in Latin America. Political Behavior, 40(2), 395–414.</w:t>
      </w:r>
    </w:p>
    <w:p>
      <w:pPr>
        <w:spacing w:after="90" w:line="264"/>
        <w:ind w:left="720" w:hanging="720"/>
      </w:pPr>
      <w:r>
        <w:rPr>
          <w:rFonts w:ascii="Georgia" w:cs="Georgia" w:eastAsia="Georgia" w:hAnsi="Georgia"/>
          <w:sz w:val="19"/>
          <w:szCs w:val="19"/>
        </w:rPr>
        <w:t xml:space="preserve">Kouba, K. &amp; Lysek, J. (2016). Institutional determinants of invalid voting in post-communist Europe and Latin America. Electoral Studies, 41, 92–104.</w:t>
      </w:r>
    </w:p>
    <w:p>
      <w:pPr>
        <w:spacing w:after="90" w:line="264"/>
        <w:ind w:left="720" w:hanging="720"/>
      </w:pPr>
      <w:r>
        <w:rPr>
          <w:rFonts w:ascii="Georgia" w:cs="Georgia" w:eastAsia="Georgia" w:hAnsi="Georgia"/>
          <w:sz w:val="19"/>
          <w:szCs w:val="19"/>
        </w:rPr>
        <w:t xml:space="preserve">Lysek, J., Lebeda, T. &amp; Kouba, K. (2020). Turning out but not voting: Invalid ballots in post-communist parliamentary elections. Comparative European Politics, 18(2), 190–214.</w:t>
      </w:r>
    </w:p>
    <w:p>
      <w:pPr>
        <w:spacing w:after="90" w:line="264"/>
        <w:ind w:left="720" w:hanging="720"/>
      </w:pPr>
      <w:r>
        <w:rPr>
          <w:rFonts w:ascii="Georgia" w:cs="Georgia" w:eastAsia="Georgia" w:hAnsi="Georgia"/>
          <w:sz w:val="19"/>
          <w:szCs w:val="19"/>
        </w:rPr>
        <w:t xml:space="preserve">Maloy, J. S. (2019). Smarter Ballots: Electoral Realism and Reform. Springer.</w:t>
      </w:r>
    </w:p>
    <w:p>
      <w:pPr>
        <w:spacing w:after="90" w:line="264"/>
        <w:ind w:left="720" w:hanging="720"/>
      </w:pPr>
      <w:r>
        <w:rPr>
          <w:rFonts w:ascii="Georgia" w:cs="Georgia" w:eastAsia="Georgia" w:hAnsi="Georgia"/>
          <w:sz w:val="19"/>
          <w:szCs w:val="19"/>
        </w:rPr>
        <w:t xml:space="preserve">Massicotte, L., Blais, A. &amp; Yoshinaka, A. (2004). Establishing the Rules of the Game: Election Laws in Democracies. University of Toronto Press.</w:t>
      </w:r>
    </w:p>
    <w:p>
      <w:pPr>
        <w:spacing w:after="90" w:line="264"/>
        <w:ind w:left="720" w:hanging="720"/>
      </w:pPr>
      <w:r>
        <w:rPr>
          <w:rFonts w:ascii="Georgia" w:cs="Georgia" w:eastAsia="Georgia" w:hAnsi="Georgia"/>
          <w:sz w:val="19"/>
          <w:szCs w:val="19"/>
        </w:rPr>
        <w:t xml:space="preserve">McAllister, I. &amp; Makkai, T. (1993). Institutions, society or protest? Explaining invalid votes in Australian elections. Electoral Studies, 12(1), 23–40.</w:t>
      </w:r>
    </w:p>
    <w:p>
      <w:pPr>
        <w:spacing w:after="90" w:line="264"/>
        <w:ind w:left="720" w:hanging="720"/>
      </w:pPr>
      <w:r>
        <w:rPr>
          <w:rFonts w:ascii="Georgia" w:cs="Georgia" w:eastAsia="Georgia" w:hAnsi="Georgia"/>
          <w:sz w:val="19"/>
          <w:szCs w:val="19"/>
        </w:rPr>
        <w:t xml:space="preserve">Norris, P. (2014). Why Electoral Integrity Matters. Cambridge University Press.</w:t>
      </w:r>
    </w:p>
    <w:p>
      <w:pPr>
        <w:spacing w:after="90" w:line="264"/>
        <w:ind w:left="720" w:hanging="720"/>
      </w:pPr>
      <w:r>
        <w:rPr>
          <w:rFonts w:ascii="Georgia" w:cs="Georgia" w:eastAsia="Georgia" w:hAnsi="Georgia"/>
          <w:sz w:val="19"/>
          <w:szCs w:val="19"/>
        </w:rPr>
        <w:t xml:space="preserve">Pachón, M., Carroll, R. &amp; Barragán, H. (2017). Ballot design and invalid votes: Evidence from Colombia. Electoral Studies, 48, 98–110.</w:t>
      </w:r>
    </w:p>
    <w:p>
      <w:pPr>
        <w:spacing w:after="90" w:line="264"/>
        <w:ind w:left="720" w:hanging="720"/>
      </w:pPr>
      <w:r>
        <w:rPr>
          <w:rFonts w:ascii="Georgia" w:cs="Georgia" w:eastAsia="Georgia" w:hAnsi="Georgia"/>
          <w:sz w:val="19"/>
          <w:szCs w:val="19"/>
        </w:rPr>
        <w:t xml:space="preserve">Roberts, A. (2023). Democracy, public administration, and democratic backsliding. Public Administration Review.</w:t>
      </w:r>
    </w:p>
    <w:p>
      <w:pPr>
        <w:spacing w:before="280" w:after="120"/>
      </w:pPr>
      <w:r>
        <w:rPr>
          <w:rFonts w:ascii="Georgia" w:cs="Georgia" w:eastAsia="Georgia" w:hAnsi="Georgia"/>
          <w:b/>
          <w:bCs/>
          <w:color w:val="2D5F8A"/>
          <w:sz w:val="22"/>
          <w:szCs w:val="22"/>
        </w:rPr>
        <w:t xml:space="preserve">11. Minority Representation, Racial Disparities, and Voting Rights</w:t>
      </w:r>
    </w:p>
    <w:p>
      <w:pPr>
        <w:spacing w:after="90" w:line="264"/>
        <w:ind w:left="720" w:hanging="720"/>
      </w:pPr>
      <w:r>
        <w:rPr>
          <w:rFonts w:ascii="Georgia" w:cs="Georgia" w:eastAsia="Georgia" w:hAnsi="Georgia"/>
          <w:sz w:val="19"/>
          <w:szCs w:val="19"/>
        </w:rPr>
        <w:t xml:space="preserve">Carman, C., Mitchell, J. &amp; Johns, R. (2008). The unfortunate natural experiment in ballot design: The Scottish parliamentary elections of 2007. Electoral Studies, 27(3), 442–459.</w:t>
      </w:r>
    </w:p>
    <w:p>
      <w:pPr>
        <w:spacing w:after="90" w:line="264"/>
        <w:ind w:left="720" w:hanging="720"/>
      </w:pPr>
      <w:r>
        <w:rPr>
          <w:rFonts w:ascii="Georgia" w:cs="Georgia" w:eastAsia="Georgia" w:hAnsi="Georgia"/>
          <w:sz w:val="19"/>
          <w:szCs w:val="19"/>
        </w:rPr>
        <w:t xml:space="preserve">Hänni, M. &amp; Saalfeld, T. (2024). Electoral systems and ethno-national minority representation. In AAAS, Expanding Representation.</w:t>
      </w:r>
    </w:p>
    <w:p>
      <w:pPr>
        <w:spacing w:after="90" w:line="264"/>
        <w:ind w:left="720" w:hanging="720"/>
      </w:pPr>
      <w:r>
        <w:rPr>
          <w:rFonts w:ascii="Georgia" w:cs="Georgia" w:eastAsia="Georgia" w:hAnsi="Georgia"/>
          <w:sz w:val="19"/>
          <w:szCs w:val="19"/>
        </w:rPr>
        <w:t xml:space="preserve">Moral, M. (2016). The passive-aggressive voter: The calculus of casting an invalid vote in European democracies. Political Research Quarterly, 69(4), 732–745.</w:t>
      </w:r>
    </w:p>
    <w:p>
      <w:pPr>
        <w:spacing w:after="90" w:line="264"/>
        <w:ind w:left="720" w:hanging="720"/>
      </w:pPr>
      <w:r>
        <w:rPr>
          <w:rFonts w:ascii="Georgia" w:cs="Georgia" w:eastAsia="Georgia" w:hAnsi="Georgia"/>
          <w:sz w:val="19"/>
          <w:szCs w:val="19"/>
        </w:rPr>
        <w:t xml:space="preserve">Power, T. J. &amp; Garand, J. C. (2007). Determinants of invalid voting in Latin America. Electoral Studies, 26(2), 432–444.</w:t>
      </w:r>
    </w:p>
    <w:p>
      <w:pPr>
        <w:spacing w:after="200"/>
      </w:pPr>
    </w:p>
    <w:p>
      <w:pPr>
        <w:spacing w:before="300"/>
        <w:jc w:val="center"/>
      </w:pPr>
      <w:r>
        <w:rPr>
          <w:rFonts w:ascii="Georgia" w:cs="Georgia" w:eastAsia="Georgia" w:hAnsi="Georgia"/>
          <w:i/>
          <w:iCs/>
          <w:color w:val="888888"/>
          <w:sz w:val="18"/>
          <w:szCs w:val="18"/>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2026-03-14T14:38:50.564Z</dcterms:created>
  <dcterms:modified xsi:type="dcterms:W3CDTF">2026-03-14T14:38:50.565Z</dcterms:modified>
</cp:coreProperties>
</file>

<file path=docProps/custom.xml><?xml version="1.0" encoding="utf-8"?>
<Properties xmlns="http://schemas.openxmlformats.org/officeDocument/2006/custom-properties" xmlns:vt="http://schemas.openxmlformats.org/officeDocument/2006/docPropsVTypes"/>
</file>