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 Based on data from the U.S. National Land Cover</w:t>
      </w:r>
      <w:r>
        <w:t xml:space="preserve"> </w:t>
      </w:r>
      <w:r>
        <w:t xml:space="preserve">Database (Homer et al. 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</w:t>
      </w:r>
      <w:r>
        <w:t xml:space="preserve"> </w:t>
      </w:r>
      <w:r>
        <w:t xml:space="preserve">this study area was coverd mostly by mixed forest (29%), evergreen</w:t>
      </w:r>
      <w:r>
        <w:t xml:space="preserve"> </w:t>
      </w:r>
      <w:r>
        <w:t xml:space="preserve">forest (22%), emergent herbaceous wetlands (13%), deciduous forest</w:t>
      </w:r>
      <w:r>
        <w:t xml:space="preserve"> </w:t>
      </w:r>
      <w:r>
        <w:t xml:space="preserve">(12%), woody wetlands (11%), and open water (10%). Common trees in</w:t>
      </w:r>
      <w:r>
        <w:t xml:space="preserve"> </w:t>
      </w:r>
      <w:r>
        <w:t xml:space="preserve">well-drained areas were white 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</w:t>
      </w:r>
      <w:r>
        <w:t xml:space="preserve"> </w:t>
      </w:r>
      <w:r>
        <w:t xml:space="preserve">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</w:t>
      </w:r>
      <w:r>
        <w:t xml:space="preserve"> </w:t>
      </w:r>
      <w:r>
        <w:t xml:space="preserve">McAll.), quaking aspen 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</w:t>
      </w:r>
      <w:r>
        <w:t xml:space="preserve"> </w:t>
      </w:r>
      <w:r>
        <w:t xml:space="preserve">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</w:t>
      </w:r>
      <w:r>
        <w:t xml:space="preserve"> </w:t>
      </w:r>
      <w:r>
        <w:t xml:space="preserve">Sterns &amp; Poggenb.) was the dominant tree in forested wetlands.</w:t>
      </w:r>
      <w:r>
        <w:t xml:space="preserve"> </w:t>
      </w:r>
      <w:r>
        <w:t xml:space="preserve">Herbaceous wetlands were characterized by mosses, sedges, and low</w:t>
      </w:r>
      <w:r>
        <w:t xml:space="preserve"> </w:t>
      </w:r>
      <w:r>
        <w:t xml:space="preserve">shrubs. Shallow, eutrophic lakes (Headquarters Lake, Nordic Lake, and</w:t>
      </w:r>
      <w:r>
        <w:t xml:space="preserve"> </w:t>
      </w:r>
      <w:r>
        <w:t xml:space="preserve">smaller, unnamed lakes) accounted for most of the open water in the</w:t>
      </w:r>
      <w:r>
        <w:t xml:space="preserve"> </w:t>
      </w:r>
      <w:r>
        <w:t xml:space="preserve">study area.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analysis"/>
      <w:r>
        <w:t xml:space="preserve">Data analysis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BodyText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91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40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0"/>
    <w:bookmarkStart w:id="42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2"/>
    <w:bookmarkStart w:id="44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4"/>
    <w:bookmarkStart w:id="46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6"/>
    <w:bookmarkStart w:id="48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8"/>
    <w:bookmarkStart w:id="50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0"/>
    <w:bookmarkStart w:id="52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2"/>
    <w:bookmarkStart w:id="54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4"/>
    <w:bookmarkStart w:id="56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5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6"/>
    <w:bookmarkStart w:id="58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57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58"/>
    <w:bookmarkStart w:id="60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59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0"/>
    <w:bookmarkStart w:id="62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1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2"/>
    <w:bookmarkStart w:id="63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3"/>
    <w:bookmarkStart w:id="65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5"/>
    <w:bookmarkStart w:id="67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6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67"/>
    <w:bookmarkStart w:id="69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69"/>
    <w:bookmarkStart w:id="71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0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1"/>
    <w:bookmarkStart w:id="73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72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73"/>
    <w:bookmarkStart w:id="75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75"/>
    <w:bookmarkStart w:id="77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77"/>
    <w:bookmarkStart w:id="79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9"/>
    <w:bookmarkStart w:id="81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0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1"/>
    <w:bookmarkStart w:id="83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82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83"/>
    <w:bookmarkStart w:id="85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84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85"/>
    <w:bookmarkStart w:id="87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86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87"/>
    <w:bookmarkStart w:id="89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8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89"/>
    <w:bookmarkStart w:id="90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8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0"/>
    <w:bookmarkEnd w:id="91"/>
    <w:p>
      <w:pPr>
        <w:pStyle w:val="Heading1"/>
      </w:pPr>
      <w:bookmarkStart w:id="92" w:name="figures-and-figure-captions"/>
      <w:r>
        <w:t xml:space="preserve">Figures and Figure Captions</w:t>
      </w:r>
      <w:bookmarkEnd w:id="92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80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6" Target="http://www.crcpress.com/product/isbn/9781466561595" TargetMode="External" /><Relationship Type="http://schemas.openxmlformats.org/officeDocument/2006/relationships/hyperlink" Id="rId82" Target="http://www.jstatsoft.org/v21/i12/" TargetMode="External" /><Relationship Type="http://schemas.openxmlformats.org/officeDocument/2006/relationships/hyperlink" Id="rId66" Target="http://www.treesearch.fs.fed.us/pubs/33332" TargetMode="External" /><Relationship Type="http://schemas.openxmlformats.org/officeDocument/2006/relationships/hyperlink" Id="rId72" Target="https://CRAN.R-project.org/package=rjags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4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74" Target="https://doi.org/10.1111/j.1471-8286.2007.01678.x" TargetMode="External" /><Relationship Type="http://schemas.openxmlformats.org/officeDocument/2006/relationships/hyperlink" Id="rId76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61" Target="https://doi.org/10.1890/0012-9658(2002)083%5B2248:ESORWD%5D2.0.CO;2" TargetMode="External" /><Relationship Type="http://schemas.openxmlformats.org/officeDocument/2006/relationships/hyperlink" Id="rId8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8" Target="https://doi.org/10.3897/rio.3.e12431" TargetMode="External" /><Relationship Type="http://schemas.openxmlformats.org/officeDocument/2006/relationships/hyperlink" Id="rId59" Target="https://web.archive.org/web/20150929072630/http://www.r-bloggers.com/dynamic-community-occupancy-modeling-with-r-and-jags/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70" Target="https://www.r-project.org/conferences/DSC-2003/Proceedings/Plummer.pdf" TargetMode="External" /><Relationship Type="http://schemas.openxmlformats.org/officeDocument/2006/relationships/hyperlink" Id="rId88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80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6" Target="http://www.crcpress.com/product/isbn/9781466561595" TargetMode="External" /><Relationship Type="http://schemas.openxmlformats.org/officeDocument/2006/relationships/hyperlink" Id="rId82" Target="http://www.jstatsoft.org/v21/i12/" TargetMode="External" /><Relationship Type="http://schemas.openxmlformats.org/officeDocument/2006/relationships/hyperlink" Id="rId66" Target="http://www.treesearch.fs.fed.us/pubs/33332" TargetMode="External" /><Relationship Type="http://schemas.openxmlformats.org/officeDocument/2006/relationships/hyperlink" Id="rId72" Target="https://CRAN.R-project.org/package=rjags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4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74" Target="https://doi.org/10.1111/j.1471-8286.2007.01678.x" TargetMode="External" /><Relationship Type="http://schemas.openxmlformats.org/officeDocument/2006/relationships/hyperlink" Id="rId76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61" Target="https://doi.org/10.1890/0012-9658(2002)083%5B2248:ESORWD%5D2.0.CO;2" TargetMode="External" /><Relationship Type="http://schemas.openxmlformats.org/officeDocument/2006/relationships/hyperlink" Id="rId8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8" Target="https://doi.org/10.3897/rio.3.e12431" TargetMode="External" /><Relationship Type="http://schemas.openxmlformats.org/officeDocument/2006/relationships/hyperlink" Id="rId59" Target="https://web.archive.org/web/20150929072630/http://www.r-bloggers.com/dynamic-community-occupancy-modeling-with-r-and-jags/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70" Target="https://www.r-project.org/conferences/DSC-2003/Proceedings/Plummer.pdf" TargetMode="External" /><Relationship Type="http://schemas.openxmlformats.org/officeDocument/2006/relationships/hyperlink" Id="rId8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2020-11-24T00:57:04Z</dcterms:created>
  <dcterms:modified xsi:type="dcterms:W3CDTF">2020-11-24T00:57:04Z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