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This system provides a constant current source of 0-100mA up to a compliance voltage of 30V. The system can monitor and record leakage currents down to 10 nanoamperes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42EC69B9" w14:textId="77777777" w:rsidR="009E3F93" w:rsidRPr="00D32EDA"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r w:rsidRPr="00D32EDA">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r w:rsidRPr="00D32EDA">
              <w:rPr>
                <w:rFonts w:ascii="Times" w:eastAsia="Times New Roman" w:hAnsi="Times" w:cs="Arial"/>
                <w:color w:val="222222"/>
                <w:sz w:val="26"/>
                <w:szCs w:val="26"/>
              </w:rPr>
              <w:t>uF/cm^2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Nb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 xml:space="preserve">aking them unsuitable for applications in power conversion circuitry. But research by (quote printed caps and welsch’s 1pager) suggests that these obstacles can be overcome by proper cleaning of the titanium anodes and by depositing a sponge like titanium surface onto a substrate to act as an anode. Current research suggests that leakage currents </w:t>
      </w:r>
      <w:r w:rsidRPr="00D32EDA">
        <w:rPr>
          <w:rFonts w:ascii="Times" w:eastAsia="Times New Roman" w:hAnsi="Times" w:cs="Arial"/>
          <w:color w:val="222222"/>
          <w:sz w:val="26"/>
          <w:szCs w:val="26"/>
        </w:rPr>
        <w:lastRenderedPageBreak/>
        <w:t>as low as 1uA/cm^2 should be able to be reached by these new methods. (quote microminiturization).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Anodization itself is the act of growing an oxide layer on top of a metal anode. This is useful in capacitors because it allows the capacitor to store significantly more energy then it would have otherwise. The anodization process is preformed by immersing an anode and a cathode into an electrolyte solution and then hooking up either a voltage or current source across the sample.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(quote microminiturization)</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F73A3C">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7D85FE0E"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is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7C8740D3"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x10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102924B9" w14:textId="77777777" w:rsidR="009D1C15" w:rsidRDefault="009D1C15" w:rsidP="00945DCC">
      <w:pPr>
        <w:rPr>
          <w:rFonts w:ascii="Times" w:eastAsia="Times New Roman" w:hAnsi="Times" w:cs="Arial"/>
          <w:color w:val="222222"/>
          <w:sz w:val="26"/>
          <w:szCs w:val="26"/>
        </w:rPr>
      </w:pPr>
    </w:p>
    <w:p w14:paraId="49A7F83F" w14:textId="0CFEE3CB" w:rsidR="00376016" w:rsidRDefault="00376016" w:rsidP="00376016">
      <w:pPr>
        <w:pStyle w:val="ListParagraph"/>
        <w:numPr>
          <w:ilvl w:val="0"/>
          <w:numId w:val="3"/>
        </w:numPr>
        <w:rPr>
          <w:rFonts w:ascii="Times" w:eastAsia="Times New Roman" w:hAnsi="Times" w:cs="Arial"/>
          <w:color w:val="222222"/>
          <w:sz w:val="26"/>
          <w:szCs w:val="26"/>
        </w:rPr>
      </w:pPr>
      <w:r>
        <w:rPr>
          <w:rFonts w:ascii="Times" w:eastAsia="Times New Roman" w:hAnsi="Times" w:cs="Arial"/>
          <w:color w:val="222222"/>
          <w:sz w:val="26"/>
          <w:szCs w:val="26"/>
        </w:rPr>
        <w:t>Algorithm</w:t>
      </w:r>
    </w:p>
    <w:p w14:paraId="33F57E0D" w14:textId="2ED7884B" w:rsidR="00376016" w:rsidRDefault="00376016" w:rsidP="00376016">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Ideal current source</w:t>
      </w:r>
    </w:p>
    <w:p w14:paraId="0C54DE0E" w14:textId="64AA8F42"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Constant dc current</w:t>
      </w:r>
    </w:p>
    <w:p w14:paraId="07281E2D" w14:textId="609A2551" w:rsidR="00376016" w:rsidRP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Infinite compliance</w:t>
      </w:r>
    </w:p>
    <w:p w14:paraId="56E43CD7" w14:textId="1ECEBD5B" w:rsidR="00376016" w:rsidRDefault="00376016" w:rsidP="00376016">
      <w:pPr>
        <w:pStyle w:val="ListParagraph"/>
        <w:numPr>
          <w:ilvl w:val="0"/>
          <w:numId w:val="3"/>
        </w:numPr>
        <w:rPr>
          <w:rFonts w:ascii="Times" w:eastAsia="Times New Roman" w:hAnsi="Times" w:cs="Arial"/>
          <w:color w:val="222222"/>
          <w:sz w:val="26"/>
          <w:szCs w:val="26"/>
        </w:rPr>
      </w:pPr>
      <w:r>
        <w:rPr>
          <w:rFonts w:ascii="Times" w:eastAsia="Times New Roman" w:hAnsi="Times" w:cs="Arial"/>
          <w:color w:val="222222"/>
          <w:sz w:val="26"/>
          <w:szCs w:val="26"/>
        </w:rPr>
        <w:t>Real Circuit</w:t>
      </w:r>
    </w:p>
    <w:p w14:paraId="14968A82" w14:textId="2F681E43" w:rsidR="00376016" w:rsidRDefault="00376016" w:rsidP="00376016">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Op amp base current mirror</w:t>
      </w:r>
    </w:p>
    <w:p w14:paraId="29759480" w14:textId="7C431124" w:rsidR="00376016" w:rsidRDefault="00376016" w:rsidP="00376016">
      <w:pPr>
        <w:pStyle w:val="ListParagraph"/>
        <w:numPr>
          <w:ilvl w:val="0"/>
          <w:numId w:val="3"/>
        </w:numPr>
        <w:rPr>
          <w:rFonts w:ascii="Times" w:eastAsia="Times New Roman" w:hAnsi="Times" w:cs="Arial"/>
          <w:color w:val="222222"/>
          <w:sz w:val="26"/>
          <w:szCs w:val="26"/>
        </w:rPr>
      </w:pPr>
      <w:r>
        <w:rPr>
          <w:rFonts w:ascii="Times" w:eastAsia="Times New Roman" w:hAnsi="Times" w:cs="Arial"/>
          <w:color w:val="222222"/>
          <w:sz w:val="26"/>
          <w:szCs w:val="26"/>
        </w:rPr>
        <w:t>Performance</w:t>
      </w:r>
    </w:p>
    <w:p w14:paraId="2A3A2B8D" w14:textId="77777777" w:rsidR="00F406A1" w:rsidRDefault="00F406A1" w:rsidP="00F406A1">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Changes made to the original design</w:t>
      </w:r>
    </w:p>
    <w:p w14:paraId="69B04454" w14:textId="67BDECB5" w:rsidR="00F406A1" w:rsidRPr="00F406A1" w:rsidRDefault="00F406A1" w:rsidP="00F406A1">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Decreased the range to increase the available precision</w:t>
      </w:r>
      <w:bookmarkStart w:id="0" w:name="_GoBack"/>
      <w:bookmarkEnd w:id="0"/>
    </w:p>
    <w:p w14:paraId="2C72533D" w14:textId="2B2E9D9A" w:rsidR="00D12725" w:rsidRDefault="00D12725" w:rsidP="00D12725">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Discretization error</w:t>
      </w:r>
    </w:p>
    <w:p w14:paraId="03E3A5DD" w14:textId="000C73E8" w:rsidR="00D12725" w:rsidRDefault="00D12725" w:rsidP="00D12725">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 can only command a finite number of outputs</w:t>
      </w:r>
    </w:p>
    <w:p w14:paraId="4F5EB9D8" w14:textId="3660F117" w:rsidR="00D12725" w:rsidRDefault="00D12725" w:rsidP="00D12725">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What is the difference in current between these outputs?</w:t>
      </w:r>
    </w:p>
    <w:p w14:paraId="485DC695" w14:textId="76DA663C" w:rsidR="00376016" w:rsidRDefault="00376016" w:rsidP="00376016">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Available output</w:t>
      </w:r>
    </w:p>
    <w:p w14:paraId="50981E97" w14:textId="25B43169"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Max current</w:t>
      </w:r>
    </w:p>
    <w:p w14:paraId="0B390652" w14:textId="71E76148"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Max voltage compliance</w:t>
      </w:r>
    </w:p>
    <w:p w14:paraId="6FD8F978" w14:textId="1C1719C2"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SOA curve</w:t>
      </w:r>
    </w:p>
    <w:p w14:paraId="548C0E8D" w14:textId="4674D1F7" w:rsidR="00376016" w:rsidRDefault="00376016" w:rsidP="00376016">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Pass transistor</w:t>
      </w:r>
    </w:p>
    <w:p w14:paraId="01E84391" w14:textId="38EE77B9" w:rsidR="00376016" w:rsidRDefault="00376016" w:rsidP="00376016">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Future work to increase the area</w:t>
      </w:r>
    </w:p>
    <w:p w14:paraId="6D5D8CC6" w14:textId="4DD52A92" w:rsidR="00376016" w:rsidRDefault="00ED2D7E" w:rsidP="00ED2D7E">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Non linear voltage rise at the end</w:t>
      </w:r>
    </w:p>
    <w:p w14:paraId="3174184E" w14:textId="5FE3DE89" w:rsidR="00ED2D7E" w:rsidRDefault="00ED2D7E" w:rsidP="00ED2D7E">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Due to the current decreasing through the diode.</w:t>
      </w:r>
    </w:p>
    <w:p w14:paraId="4630F997" w14:textId="129370AC" w:rsidR="00ED2D7E" w:rsidRDefault="00ED2D7E" w:rsidP="00ED2D7E">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Is this a problem?</w:t>
      </w:r>
    </w:p>
    <w:p w14:paraId="6BCF4F9D" w14:textId="23BC5D30" w:rsidR="00D8734F" w:rsidRDefault="00ED2D7E" w:rsidP="00D8734F">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This should cause additional anodization to happen, but I have no data to say if it causes an undesirable condition.</w:t>
      </w:r>
    </w:p>
    <w:p w14:paraId="0C4FBEA0" w14:textId="36B61938" w:rsidR="00D8734F" w:rsidRDefault="00D8734F" w:rsidP="00D8734F">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Speed of response</w:t>
      </w:r>
    </w:p>
    <w:p w14:paraId="6A50BED6" w14:textId="2218E618" w:rsidR="00D8734F" w:rsidRDefault="00D8734F" w:rsidP="00D8734F">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Figure out how quickly this system can respond and give an estimate of that number.</w:t>
      </w:r>
    </w:p>
    <w:p w14:paraId="2A9E9DCF" w14:textId="1F3B52B3" w:rsidR="00D8734F" w:rsidRDefault="00D8734F" w:rsidP="00D8734F">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 expect that it should be much faster than how quickly the capacitor will be anodizing.</w:t>
      </w:r>
    </w:p>
    <w:p w14:paraId="45EFE545" w14:textId="41E04D35" w:rsidR="00D8734F" w:rsidRPr="00D8734F" w:rsidRDefault="00D8734F" w:rsidP="00D8734F">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Refer to the DUT section to say how quickly the caps anodize.</w:t>
      </w:r>
    </w:p>
    <w:p w14:paraId="368F0373" w14:textId="77777777" w:rsidR="00B22742" w:rsidRDefault="00B22742" w:rsidP="00945DCC">
      <w:pPr>
        <w:rPr>
          <w:rFonts w:ascii="Times" w:eastAsia="Times New Roman" w:hAnsi="Times" w:cs="Arial"/>
          <w:color w:val="222222"/>
          <w:sz w:val="26"/>
          <w:szCs w:val="26"/>
        </w:rPr>
      </w:pPr>
    </w:p>
    <w:p w14:paraId="76FE2503" w14:textId="2C74837D"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The range of values of interest in this application are 1-30V and 1-100mA.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basic circuitry has two main parts, sourcing and measurement. The current source has the ability to supply 1-100mA of current at a voltage of 1-30V. The actual safe operating region is depicted in the following graph.</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6E37AC82" wp14:editId="67F30B9B">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scenarios.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current source is made up if an op-amp controlled current mirror.</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left leg of the mirror is controlled by a DAC set by a microcontroller. It is mirrored at a x10 rate on the right side. The current source can provide current up until the voltage of the DUT reaches the compliance voltage, which is defined as the voltage at the top of the current mirror minus several small voltage drops.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second part of the circuitry is measurement side. The voltage is measured by a differential amplifier chip across the DUT, while the current is measured by a transimpedance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In this way, the circuitry can measure both the current and voltage of the DUT in real time. Both the voltage and current are filtered by Butterworth filters in the Sallen-Key topology. After filtering, the signals are fed into ADCs on the microcontroller and digitized. The microcontroller is an Atmel ATxMega64a3,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over.ent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(uA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(uF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ZrIt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7D6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95A54"/>
    <w:rsid w:val="000C2744"/>
    <w:rsid w:val="000C3237"/>
    <w:rsid w:val="000F68D6"/>
    <w:rsid w:val="001004CA"/>
    <w:rsid w:val="00113201"/>
    <w:rsid w:val="0018283F"/>
    <w:rsid w:val="0018554F"/>
    <w:rsid w:val="001857FF"/>
    <w:rsid w:val="001F4C72"/>
    <w:rsid w:val="00217623"/>
    <w:rsid w:val="00376016"/>
    <w:rsid w:val="00377AB9"/>
    <w:rsid w:val="003812BA"/>
    <w:rsid w:val="003B31BA"/>
    <w:rsid w:val="003D0A6F"/>
    <w:rsid w:val="003F5397"/>
    <w:rsid w:val="003F6780"/>
    <w:rsid w:val="00407A0A"/>
    <w:rsid w:val="00444A9B"/>
    <w:rsid w:val="004A3AEB"/>
    <w:rsid w:val="00723AAC"/>
    <w:rsid w:val="007D6A83"/>
    <w:rsid w:val="00945DCC"/>
    <w:rsid w:val="009D1C15"/>
    <w:rsid w:val="009E3F93"/>
    <w:rsid w:val="00A0256A"/>
    <w:rsid w:val="00A86DD4"/>
    <w:rsid w:val="00AE275F"/>
    <w:rsid w:val="00B22742"/>
    <w:rsid w:val="00BA1141"/>
    <w:rsid w:val="00BA1254"/>
    <w:rsid w:val="00BC13AF"/>
    <w:rsid w:val="00C0745B"/>
    <w:rsid w:val="00C22C2C"/>
    <w:rsid w:val="00C44AFD"/>
    <w:rsid w:val="00C4574F"/>
    <w:rsid w:val="00CC4507"/>
    <w:rsid w:val="00CD3E19"/>
    <w:rsid w:val="00D12725"/>
    <w:rsid w:val="00D32EDA"/>
    <w:rsid w:val="00D53CFB"/>
    <w:rsid w:val="00D8734F"/>
    <w:rsid w:val="00E126A8"/>
    <w:rsid w:val="00E52DC7"/>
    <w:rsid w:val="00EC4E87"/>
    <w:rsid w:val="00ED2D7E"/>
    <w:rsid w:val="00F406A1"/>
    <w:rsid w:val="00F73A3C"/>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10</Pages>
  <Words>1624</Words>
  <Characters>9257</Characters>
  <Application>Microsoft Macintosh Word</Application>
  <DocSecurity>0</DocSecurity>
  <Lines>77</Lines>
  <Paragraphs>21</Paragraphs>
  <ScaleCrop>false</ScaleCrop>
  <Company>Case Western Reserve University</Company>
  <LinksUpToDate>false</LinksUpToDate>
  <CharactersWithSpaces>10860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34</cp:revision>
  <dcterms:created xsi:type="dcterms:W3CDTF">2012-01-04T15:00:00Z</dcterms:created>
  <dcterms:modified xsi:type="dcterms:W3CDTF">2012-02-09T15:22:00Z</dcterms:modified>
</cp:coreProperties>
</file>