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7B850">
      <w:pPr>
        <w:jc w:val="center"/>
        <w:rPr>
          <w:rFonts w:ascii="Bookman Old Style" w:hAnsi="Bookman Old Style"/>
          <w:lang w:val="sr-Latn-RS"/>
        </w:rPr>
      </w:pPr>
      <w:r>
        <w:rPr>
          <w:rFonts w:ascii="Bookman Old Style" w:hAnsi="Bookman Old Style"/>
        </w:rPr>
        <w:drawing>
          <wp:inline distT="0" distB="0" distL="0" distR="0">
            <wp:extent cx="2143125" cy="1129030"/>
            <wp:effectExtent l="53975" t="0" r="180340" b="2298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6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290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19E6141">
      <w:pPr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Удружење здравствених радника и сарадника Нишавског округа „Едука„  основано је 03.04.20</w:t>
      </w:r>
      <w:bookmarkStart w:id="0" w:name="_GoBack"/>
      <w:bookmarkEnd w:id="0"/>
      <w:r>
        <w:rPr>
          <w:rFonts w:hint="default" w:ascii="Bookman Old Style" w:hAnsi="Bookman Old Style"/>
          <w:lang w:val="sr-Latn-RS"/>
        </w:rPr>
        <w:t>13. год. на иницијативу радника Дома здравља Ниш.</w:t>
      </w:r>
    </w:p>
    <w:p w14:paraId="7CDE21D6">
      <w:pPr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Удружење је добровољно,</w:t>
      </w:r>
      <w:r>
        <w:rPr>
          <w:rFonts w:hint="default" w:ascii="Bookman Old Style" w:hAnsi="Bookman Old Style"/>
          <w:lang w:val="sr-Cyrl-RS"/>
        </w:rPr>
        <w:t xml:space="preserve"> </w:t>
      </w:r>
      <w:r>
        <w:rPr>
          <w:rFonts w:hint="default" w:ascii="Bookman Old Style" w:hAnsi="Bookman Old Style"/>
          <w:lang w:val="sr-Latn-RS"/>
        </w:rPr>
        <w:t>непрофитно,</w:t>
      </w:r>
      <w:r>
        <w:rPr>
          <w:rFonts w:hint="default" w:ascii="Bookman Old Style" w:hAnsi="Bookman Old Style"/>
          <w:lang w:val="sr-Cyrl-RS"/>
        </w:rPr>
        <w:t xml:space="preserve"> </w:t>
      </w:r>
      <w:r>
        <w:rPr>
          <w:rFonts w:hint="default" w:ascii="Bookman Old Style" w:hAnsi="Bookman Old Style"/>
          <w:lang w:val="sr-Latn-RS"/>
        </w:rPr>
        <w:t xml:space="preserve">ванстраначко удружење грађана које окупља медицинске раднике и  здравствене сараднике и делује на територији </w:t>
      </w:r>
      <w:r>
        <w:rPr>
          <w:rFonts w:hint="default" w:ascii="Bookman Old Style" w:hAnsi="Bookman Old Style"/>
          <w:lang w:val="sr-Cyrl-RS"/>
        </w:rPr>
        <w:t>н</w:t>
      </w:r>
      <w:r>
        <w:rPr>
          <w:rFonts w:hint="default" w:ascii="Bookman Old Style" w:hAnsi="Bookman Old Style"/>
          <w:lang w:val="sr-Latn-RS"/>
        </w:rPr>
        <w:t>ишавског округа.</w:t>
      </w:r>
    </w:p>
    <w:p w14:paraId="133D7D0C">
      <w:pPr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Циљ формирања Удружења је унапређење здравствене струке и праксе, обезбеђивање доктрине и јединства у извршавању професионалних задатака  кроз планирање, организовање и реализацију програма континуиране медицинске едукације.</w:t>
      </w:r>
    </w:p>
    <w:p w14:paraId="24397A91">
      <w:pPr>
        <w:jc w:val="center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Делатност удружења</w:t>
      </w:r>
    </w:p>
    <w:p w14:paraId="7A9E2B91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на основу прописаних критеријума планира, организује и спроводи све видове континуиране медицинске едукације и издаје сертификате</w:t>
      </w:r>
    </w:p>
    <w:p w14:paraId="3DCF7887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води регистар чланова удружења</w:t>
      </w:r>
    </w:p>
    <w:p w14:paraId="16AAAA4E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у сарадњи са референтним телима и институцијама учествује и изради и дефинисању делокруга рада и одређивању компетенција кроз предлоге и мишљења</w:t>
      </w:r>
    </w:p>
    <w:p w14:paraId="5776A38D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прати садржаје програма здравствено образовних установа, даје предлоге и мишљења, учествује у дефинисању стандарда и норматива здравствених установа</w:t>
      </w:r>
    </w:p>
    <w:p w14:paraId="27F7B8CA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активно учествује на конгресима, семинарима, стручним састанцима у земљи и иностранству значајним за струку и своје чланове</w:t>
      </w:r>
    </w:p>
    <w:p w14:paraId="242F8B19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надзире спровођење прихваћених правних, етичких и моралних норми чланова удружења</w:t>
      </w:r>
    </w:p>
    <w:p w14:paraId="66F2987A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утврђује повреду професионалних дужности и одговорности чланова и врши изрицање мере због те повреде</w:t>
      </w:r>
    </w:p>
    <w:p w14:paraId="64E24F56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даје мишљење код припреме и доношења прописа од утицаја на развој здравствене струке</w:t>
      </w:r>
    </w:p>
    <w:p w14:paraId="685209AF">
      <w:pPr>
        <w:numPr>
          <w:ilvl w:val="0"/>
          <w:numId w:val="1"/>
        </w:numPr>
        <w:ind w:left="418" w:leftChars="0" w:hanging="418" w:firstLineChars="0"/>
        <w:jc w:val="left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остварује сарадњу са институцијама од значаја ; коморе, удружења и асоцијације у земљи и у свету.</w:t>
      </w:r>
    </w:p>
    <w:p w14:paraId="3606D657">
      <w:pPr>
        <w:pStyle w:val="5"/>
        <w:ind w:left="0" w:leftChars="0" w:firstLine="0" w:firstLineChars="0"/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Удружење организује различите програме континуиране едукације као што су</w:t>
      </w:r>
      <w:r>
        <w:rPr>
          <w:rFonts w:hint="default" w:ascii="Bookman Old Style" w:hAnsi="Bookman Old Style"/>
          <w:lang w:val="sr-Cyrl-RS"/>
        </w:rPr>
        <w:t xml:space="preserve"> симпозијуми,</w:t>
      </w:r>
      <w:r>
        <w:rPr>
          <w:rFonts w:hint="default" w:ascii="Bookman Old Style" w:hAnsi="Bookman Old Style"/>
          <w:lang w:val="sr-Latn-RS"/>
        </w:rPr>
        <w:t xml:space="preserve"> курсеви, стручни састанци, тестови у писаној форми и он-лине тестови. </w:t>
      </w:r>
    </w:p>
    <w:p w14:paraId="5672BF73">
      <w:pPr>
        <w:pStyle w:val="5"/>
        <w:ind w:left="0" w:leftChars="0" w:firstLine="0" w:firstLineChars="0"/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Он лине едукација је члановима УЗР Едука омогућена преко платформе</w:t>
      </w:r>
      <w:r>
        <w:rPr>
          <w:rFonts w:hint="default" w:ascii="Bookman Old Style" w:hAnsi="Bookman Old Style"/>
          <w:lang w:val="sr-Cyrl-RS"/>
        </w:rPr>
        <w:t xml:space="preserve">: </w:t>
      </w:r>
      <w:r>
        <w:fldChar w:fldCharType="begin"/>
      </w:r>
      <w:r>
        <w:instrText xml:space="preserve"> HYPERLINK "http://www.eduka.co.rs" </w:instrText>
      </w:r>
      <w:r>
        <w:fldChar w:fldCharType="separate"/>
      </w:r>
      <w:r>
        <w:rPr>
          <w:rStyle w:val="4"/>
          <w:rFonts w:ascii="Bookman Old Style" w:hAnsi="Bookman Old Style"/>
          <w:lang w:val="sr-Latn-RS"/>
        </w:rPr>
        <w:t>www.eduka.co.rs</w:t>
      </w:r>
      <w:r>
        <w:rPr>
          <w:rStyle w:val="4"/>
          <w:rFonts w:ascii="Bookman Old Style" w:hAnsi="Bookman Old Style"/>
          <w:lang w:val="sr-Latn-RS"/>
        </w:rPr>
        <w:fldChar w:fldCharType="end"/>
      </w:r>
      <w:r>
        <w:rPr>
          <w:rFonts w:ascii="Bookman Old Style" w:hAnsi="Bookman Old Style"/>
          <w:lang w:val="sr-Latn-RS"/>
        </w:rPr>
        <w:t xml:space="preserve"> </w:t>
      </w:r>
      <w:r>
        <w:rPr>
          <w:rFonts w:ascii="Bookman Old Style" w:hAnsi="Bookman Old Style"/>
          <w:lang w:val="sr-Cyrl-RS"/>
        </w:rPr>
        <w:t>и</w:t>
      </w:r>
      <w:r>
        <w:rPr>
          <w:rFonts w:ascii="Bookman Old Style" w:hAnsi="Bookman Old Style"/>
          <w:lang w:val="sr-Latn-RS"/>
        </w:rPr>
        <w:t xml:space="preserve"> </w:t>
      </w:r>
      <w:r>
        <w:rPr>
          <w:rFonts w:ascii="Bookman Old Style" w:hAnsi="Bookman Old Style"/>
          <w:lang w:val="sr-Cyrl-RS"/>
        </w:rPr>
        <w:t>преко</w:t>
      </w:r>
      <w:r>
        <w:rPr>
          <w:rFonts w:hint="default" w:ascii="Bookman Old Style" w:hAnsi="Bookman Old Style"/>
          <w:lang w:val="sr-Cyrl-RS"/>
        </w:rPr>
        <w:t xml:space="preserve"> платформе</w:t>
      </w:r>
      <w:r>
        <w:rPr>
          <w:rFonts w:ascii="Bookman Old Style" w:hAnsi="Bookman Old Style"/>
          <w:lang w:val="sr-Latn-RS"/>
        </w:rPr>
        <w:t xml:space="preserve"> </w:t>
      </w:r>
      <w:r>
        <w:fldChar w:fldCharType="begin"/>
      </w:r>
      <w:r>
        <w:instrText xml:space="preserve"> HYPERLINK "http://www.domzdravljanis.co.rs" </w:instrText>
      </w:r>
      <w:r>
        <w:fldChar w:fldCharType="separate"/>
      </w:r>
      <w:r>
        <w:rPr>
          <w:rStyle w:val="4"/>
          <w:rFonts w:ascii="Bookman Old Style" w:hAnsi="Bookman Old Style"/>
          <w:lang w:val="sr-Latn-RS"/>
        </w:rPr>
        <w:t>www.domzdravljanis.co.rs</w:t>
      </w:r>
      <w:r>
        <w:rPr>
          <w:rStyle w:val="4"/>
          <w:rFonts w:ascii="Bookman Old Style" w:hAnsi="Bookman Old Style"/>
          <w:lang w:val="sr-Latn-RS"/>
        </w:rPr>
        <w:fldChar w:fldCharType="end"/>
      </w:r>
      <w:r>
        <w:rPr>
          <w:rFonts w:ascii="Bookman Old Style" w:hAnsi="Bookman Old Style"/>
          <w:lang w:val="sr-Latn-RS"/>
        </w:rPr>
        <w:t xml:space="preserve">. </w:t>
      </w:r>
      <w:r>
        <w:rPr>
          <w:rFonts w:hint="default" w:ascii="Bookman Old Style" w:hAnsi="Bookman Old Style"/>
          <w:lang w:val="sr-Latn-RS"/>
        </w:rPr>
        <w:t>и доступна је 24 сата дневно. Приступ онлине континуираној едукацији омогућен је уз претходну пријаву учесника на интернет страници организатора, где учесник отвара кориснички налог попуњавањем одговарајућих података (име, презиме и број лиценце, односно ИД број) након чега добија корисничко име и лозинку, односно линк за приступ континуираној едукацији.</w:t>
      </w:r>
    </w:p>
    <w:p w14:paraId="4ADE6A27">
      <w:pPr>
        <w:pStyle w:val="5"/>
        <w:ind w:left="0" w:leftChars="0" w:firstLine="0" w:firstLineChars="0"/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 xml:space="preserve">Услов за добијање потврде о он лине едукацији је 60% успешности решавања теста. Потврде се шаљу путем маила који сваки од учесника наводи у регистрационом листу ( кориснички налог). </w:t>
      </w:r>
    </w:p>
    <w:p w14:paraId="7BD41259">
      <w:pPr>
        <w:pStyle w:val="5"/>
        <w:ind w:left="0" w:leftChars="0" w:firstLine="0" w:firstLineChars="0"/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Он лине едукација омогућава корисницима полагање акредитованих тестова и освајање бодова према професионалним потребама и организацији времена.</w:t>
      </w:r>
    </w:p>
    <w:p w14:paraId="151CCE85">
      <w:pPr>
        <w:pStyle w:val="5"/>
        <w:ind w:left="0" w:leftChars="0" w:firstLine="0" w:firstLineChars="0"/>
        <w:jc w:val="both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 xml:space="preserve">Према Службеном гласнику Републике Србије бр. 17/2022, складу са правилником о ближим условима за спровођење континуиране едукације за здравствене раднике и сараднике, а према Члану 11., у току једног дана полазник може решавати највише 2 теста.  Извештаји ка коморама се прослеђују у законским оквирима , сваког 15-тог у месецу за претходни месец. </w:t>
      </w:r>
    </w:p>
    <w:p w14:paraId="5B161DCE">
      <w:pPr>
        <w:pStyle w:val="5"/>
        <w:ind w:left="0" w:leftChars="0" w:firstLine="0" w:firstLineChars="0"/>
        <w:jc w:val="both"/>
        <w:rPr>
          <w:rFonts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Удружење стоји на располагању својим члановима сваког радног дана од 7-15 часова.</w:t>
      </w:r>
    </w:p>
    <w:p w14:paraId="200DAF48">
      <w:pPr>
        <w:pStyle w:val="5"/>
        <w:jc w:val="both"/>
        <w:rPr>
          <w:rFonts w:ascii="Bookman Old Style" w:hAnsi="Bookman Old Style"/>
          <w:lang w:val="sr-Latn-RS"/>
        </w:rPr>
      </w:pPr>
    </w:p>
    <w:p w14:paraId="09DBE885">
      <w:pPr>
        <w:ind w:left="0" w:leftChars="0" w:firstLine="0" w:firstLineChars="0"/>
        <w:jc w:val="center"/>
        <w:rPr>
          <w:rFonts w:hint="default" w:ascii="Bookman Old Style" w:hAnsi="Bookman Old Style"/>
          <w:lang w:val="sr-Cyrl-RS"/>
        </w:rPr>
      </w:pPr>
      <w:r>
        <w:rPr>
          <w:rFonts w:hint="default" w:ascii="Bookman Old Style" w:hAnsi="Bookman Old Style"/>
          <w:lang w:val="sr-Latn-RS"/>
        </w:rPr>
        <w:t>ПОДАЦИ УДРУЖЕЊА ЗДРАВСТВЕНИХ РАДНИКА И САРАДНИКА НИШАВСКОГ ОКРУГА</w:t>
      </w:r>
      <w:r>
        <w:rPr>
          <w:rFonts w:hint="default" w:ascii="Bookman Old Style" w:hAnsi="Bookman Old Style"/>
          <w:lang w:val="sr-Cyrl-RS"/>
        </w:rPr>
        <w:t xml:space="preserve"> “ЕДУКА”</w:t>
      </w:r>
    </w:p>
    <w:p w14:paraId="719B5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Адреса: Војводе Танкосића 15,</w:t>
      </w:r>
      <w:r>
        <w:rPr>
          <w:rFonts w:hint="default" w:ascii="Bookman Old Style" w:hAnsi="Bookman Old Style"/>
          <w:lang w:val="sr-Cyrl-RS"/>
        </w:rPr>
        <w:t xml:space="preserve"> Војводе Мишића 50 </w:t>
      </w:r>
      <w:r>
        <w:rPr>
          <w:rFonts w:hint="default" w:ascii="Bookman Old Style" w:hAnsi="Bookman Old Style"/>
          <w:lang w:val="sr-Latn-RS"/>
        </w:rPr>
        <w:t>Ниш</w:t>
      </w:r>
    </w:p>
    <w:p w14:paraId="287EC6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Телефон : (018) 426-1749;</w:t>
      </w:r>
    </w:p>
    <w:p w14:paraId="59694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Телефон : ( 018)503-748;</w:t>
      </w:r>
    </w:p>
    <w:p w14:paraId="41416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Мобилни: 063/8661256</w:t>
      </w:r>
    </w:p>
    <w:p w14:paraId="02A27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b/>
          <w:bCs/>
          <w:lang w:val="sr-Latn-RS"/>
        </w:rPr>
      </w:pPr>
      <w:r>
        <w:rPr>
          <w:rFonts w:hint="default" w:ascii="Bookman Old Style" w:hAnsi="Bookman Old Style"/>
          <w:lang w:val="sr-Latn-RS"/>
        </w:rPr>
        <w:t xml:space="preserve">Текући рачун :    </w:t>
      </w:r>
      <w:r>
        <w:rPr>
          <w:rFonts w:hint="default" w:ascii="Bookman Old Style" w:hAnsi="Bookman Old Style"/>
          <w:b/>
          <w:bCs/>
          <w:lang w:val="sr-Latn-RS"/>
        </w:rPr>
        <w:t>105-0000002528990-11</w:t>
      </w:r>
    </w:p>
    <w:p w14:paraId="171C3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b w:val="0"/>
          <w:bCs w:val="0"/>
          <w:lang w:val="sr-Latn-RS"/>
        </w:rPr>
      </w:pPr>
      <w:r>
        <w:rPr>
          <w:rFonts w:hint="default" w:ascii="Bookman Old Style" w:hAnsi="Bookman Old Style"/>
          <w:b w:val="0"/>
          <w:bCs w:val="0"/>
          <w:lang w:val="sr-Latn-RS"/>
        </w:rPr>
        <w:t>ПИБ:108042187</w:t>
      </w:r>
    </w:p>
    <w:p w14:paraId="4B87F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b w:val="0"/>
          <w:bCs w:val="0"/>
          <w:lang w:val="sr-Latn-RS"/>
        </w:rPr>
      </w:pPr>
      <w:r>
        <w:rPr>
          <w:rFonts w:hint="default" w:ascii="Bookman Old Style" w:hAnsi="Bookman Old Style"/>
          <w:b w:val="0"/>
          <w:bCs w:val="0"/>
          <w:lang w:val="sr-Latn-RS"/>
        </w:rPr>
        <w:t>Матични број : 28111827</w:t>
      </w:r>
    </w:p>
    <w:p w14:paraId="7932B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hint="default"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Latn-RS"/>
        </w:rPr>
        <w:t>e-mail:</w:t>
      </w:r>
      <w:r>
        <w:rPr>
          <w:rFonts w:hint="default" w:ascii="Bookman Old Style" w:hAnsi="Bookman Old Style"/>
          <w:lang w:val="sr-Cyrl-RS"/>
        </w:rPr>
        <w:t xml:space="preserve"> </w:t>
      </w:r>
      <w:r>
        <w:rPr>
          <w:rFonts w:hint="default" w:ascii="Bookman Old Style" w:hAnsi="Bookman Old Style"/>
          <w:lang w:val="sr-Latn-RS"/>
        </w:rPr>
        <w:t>edukaudruzenje@gmail.com</w:t>
      </w:r>
      <w:r>
        <w:rPr>
          <w:rFonts w:hint="default" w:ascii="Bookman Old Style" w:hAnsi="Bookman Old Style"/>
          <w:lang w:val="sr-Cyrl-RS"/>
        </w:rPr>
        <w:t>;</w:t>
      </w:r>
      <w:r>
        <w:rPr>
          <w:rFonts w:hint="default" w:ascii="Bookman Old Style" w:hAnsi="Bookman Old Style"/>
          <w:lang w:val="sr-Latn-RS"/>
        </w:rPr>
        <w:t xml:space="preserve"> </w:t>
      </w:r>
      <w:r>
        <w:rPr>
          <w:rFonts w:hint="default" w:ascii="Bookman Old Style" w:hAnsi="Bookman Old Style"/>
          <w:lang w:val="sr-Latn-RS"/>
        </w:rPr>
        <w:fldChar w:fldCharType="begin"/>
      </w:r>
      <w:r>
        <w:rPr>
          <w:rFonts w:hint="default" w:ascii="Bookman Old Style" w:hAnsi="Bookman Old Style"/>
          <w:lang w:val="sr-Latn-RS"/>
        </w:rPr>
        <w:instrText xml:space="preserve"> HYPERLINK "mailto:info@eduka.co.rs" </w:instrText>
      </w:r>
      <w:r>
        <w:rPr>
          <w:rFonts w:hint="default" w:ascii="Bookman Old Style" w:hAnsi="Bookman Old Style"/>
          <w:lang w:val="sr-Latn-RS"/>
        </w:rPr>
        <w:fldChar w:fldCharType="separate"/>
      </w:r>
      <w:r>
        <w:rPr>
          <w:rStyle w:val="4"/>
          <w:rFonts w:hint="default" w:ascii="Bookman Old Style" w:hAnsi="Bookman Old Style"/>
          <w:lang w:val="sr-Latn-RS"/>
        </w:rPr>
        <w:t>info@eduka.co.rs</w:t>
      </w:r>
      <w:r>
        <w:rPr>
          <w:rFonts w:hint="default" w:ascii="Bookman Old Style" w:hAnsi="Bookman Old Style"/>
          <w:lang w:val="sr-Latn-RS"/>
        </w:rPr>
        <w:fldChar w:fldCharType="end"/>
      </w:r>
    </w:p>
    <w:p w14:paraId="51C52B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660" w:leftChars="300" w:firstLine="0" w:firstLineChars="0"/>
        <w:jc w:val="left"/>
        <w:textAlignment w:val="auto"/>
        <w:rPr>
          <w:rFonts w:ascii="Bookman Old Style" w:hAnsi="Bookman Old Style"/>
          <w:lang w:val="sr-Latn-RS"/>
        </w:rPr>
      </w:pPr>
      <w:r>
        <w:rPr>
          <w:rFonts w:hint="default" w:ascii="Bookman Old Style" w:hAnsi="Bookman Old Style"/>
          <w:lang w:val="sr-Cyrl-RS"/>
        </w:rPr>
        <w:t>Интернет страница</w:t>
      </w:r>
      <w:r>
        <w:rPr>
          <w:rFonts w:hint="default" w:ascii="Bookman Old Style" w:hAnsi="Bookman Old Style"/>
          <w:lang w:val="sr-Latn-RS"/>
        </w:rPr>
        <w:t xml:space="preserve"> : www.eduka.co.rs</w:t>
      </w:r>
    </w:p>
    <w:p w14:paraId="593B373B">
      <w:pPr>
        <w:jc w:val="center"/>
        <w:rPr>
          <w:rFonts w:ascii="Bookman Old Style" w:hAnsi="Bookman Old Style"/>
          <w:lang w:val="sr-Latn-RS"/>
        </w:rPr>
      </w:pPr>
    </w:p>
    <w:p w14:paraId="20AF1AC3">
      <w:pPr>
        <w:jc w:val="center"/>
        <w:rPr>
          <w:rFonts w:ascii="Bookman Old Style" w:hAnsi="Bookman Old Style"/>
          <w:lang w:val="sr-Latn-RS"/>
        </w:rPr>
      </w:pPr>
      <w:r>
        <w:rPr>
          <w:rFonts w:ascii="Bookman Old Style" w:hAnsi="Bookman Old Style"/>
          <w:lang w:val="sr-Latn-RS"/>
        </w:rPr>
        <w:t>.</w:t>
      </w:r>
    </w:p>
    <w:p w14:paraId="67D71621">
      <w:pPr>
        <w:jc w:val="center"/>
        <w:rPr>
          <w:rFonts w:ascii="Bookman Old Style" w:hAnsi="Bookman Old Style"/>
          <w:lang w:val="sr-Latn-RS"/>
        </w:rPr>
      </w:pPr>
    </w:p>
    <w:p w14:paraId="2C01109E">
      <w:pPr>
        <w:jc w:val="center"/>
        <w:rPr>
          <w:rFonts w:ascii="Bookman Old Style" w:hAnsi="Bookman Old Style"/>
          <w:lang w:val="sr-Latn-RS"/>
        </w:rPr>
      </w:pPr>
    </w:p>
    <w:p w14:paraId="33AEAFAC">
      <w:pPr>
        <w:jc w:val="center"/>
        <w:rPr>
          <w:rFonts w:ascii="Bookman Old Style" w:hAnsi="Bookman Old Style"/>
          <w:lang w:val="sr-Latn-R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89A77"/>
    <w:multiLevelType w:val="singleLevel"/>
    <w:tmpl w:val="E2589A7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939"/>
    <w:rsid w:val="00110A10"/>
    <w:rsid w:val="00380A3D"/>
    <w:rsid w:val="00570D27"/>
    <w:rsid w:val="005F7939"/>
    <w:rsid w:val="00890D51"/>
    <w:rsid w:val="009A6234"/>
    <w:rsid w:val="00B42E15"/>
    <w:rsid w:val="00D508DF"/>
    <w:rsid w:val="00D84E87"/>
    <w:rsid w:val="0A0B7F96"/>
    <w:rsid w:val="1D3D21AD"/>
    <w:rsid w:val="36834448"/>
    <w:rsid w:val="36DD3551"/>
    <w:rsid w:val="379927B5"/>
    <w:rsid w:val="4C842F95"/>
    <w:rsid w:val="4DD652F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499</Words>
  <Characters>2846</Characters>
  <Lines>23</Lines>
  <Paragraphs>6</Paragraphs>
  <TotalTime>24</TotalTime>
  <ScaleCrop>false</ScaleCrop>
  <LinksUpToDate>false</LinksUpToDate>
  <CharactersWithSpaces>3339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2024-04-24T09:19:00Z</dcterms:created>
  <dc:creator>Tanja Bokic</dc:creator>
  <cp:lastModifiedBy>Tanja Bokic</cp:lastModifiedBy>
  <cp:lastPrinted>2025-08-29T07:46:00Z</cp:lastPrinted>
  <dcterms:modified xsi:type="dcterms:W3CDTF">2025-10-15T06:25:16Z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CD37C7F76C2E4DD086542266DA04969B_12</vt:lpwstr>
  </property>
</Properties>
</file>