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 Kind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utdqgg3ve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kpidvmghk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Begleitperson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Mutter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Vater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Andere Begleitperson: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l0ahmnbja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Lupenbrille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Behandlung mit Lupenbrille (Erhöhte Präzision)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w5qphrgap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IP1 (Mundhygienestatus)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muylolss7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Mundhygiene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mäßig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schlecht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bemüht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ejpwth6ph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SBI (Sulcus-Blutungs-Index)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&lt;10%, klinisch normale Gingiva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10-20%, leichte Gingivitis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20-50%, mittelstarke Gingivitis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50-100%, starke Gingivitis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f9t0afx47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Anfärben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Biofilm Disclosure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Mira2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Plaque Test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Rondells Blue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bpa4oc3eu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(Approximalkaries-Plaque-Index)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&lt;25%, optimale Mundhygiene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25-39%, gute Mundhygiene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40-69%, mäßige Mundhygiene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70-100%, unzureichende Mundhygiene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bps7j1n50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Häusliche Zahnpflege bisher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Manuell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Elektrisch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Oral-B (rotierend)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Philips SonicCare (Schall)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llpsvpgo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Kariesrisiko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gering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mittelhoch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dy3gyshk4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IP2 (Mundgesundheitsaufklärung)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Aufklärung über Ursachen und Folgen von Karies und Gingivitis sowie deren Vermeidung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Praktische Übung von Mundhygienetechniken zur Reinigung der Interdentalräume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Ernährungshinweise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Begleitperson über Fluoridierungsmöglichkeiten aufgeklärt: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Fluoridiertes Speisesalz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Gelee 1x wöchentlich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Fluoridierte Zahncreme</w:t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Fluoridierte Gelees empfohlen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kmftcdek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Kariesdiagnostik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Karies an folgenden Zähnen: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Oberkiefer:</w:t>
      </w:r>
      <w:r w:rsidDel="00000000" w:rsidR="00000000" w:rsidRPr="00000000">
        <w:rPr>
          <w:rtl w:val="0"/>
        </w:rPr>
        <w:t xml:space="preserve"> 11, 12, 16, 17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Unterkiefer:</w:t>
      </w:r>
      <w:r w:rsidDel="00000000" w:rsidR="00000000" w:rsidRPr="00000000">
        <w:rPr>
          <w:rtl w:val="0"/>
        </w:rPr>
        <w:t xml:space="preserve"> 31, 36, 38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Milchzähne:</w:t>
      </w:r>
      <w:r w:rsidDel="00000000" w:rsidR="00000000" w:rsidRPr="00000000">
        <w:rPr>
          <w:rtl w:val="0"/>
        </w:rPr>
        <w:t xml:space="preserve"> 51, 52, 61, 65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vaold0ty4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Zahnstein entfernt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Betroffene Zähne: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Oberkiefer:</w:t>
      </w:r>
      <w:r w:rsidDel="00000000" w:rsidR="00000000" w:rsidRPr="00000000">
        <w:rPr>
          <w:rtl w:val="0"/>
        </w:rPr>
        <w:t xml:space="preserve"> 18, 16, 14, 12, 11, 21, 22, 24, 26, 28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Unterkiefer:</w:t>
      </w:r>
      <w:r w:rsidDel="00000000" w:rsidR="00000000" w:rsidRPr="00000000">
        <w:rPr>
          <w:rtl w:val="0"/>
        </w:rPr>
        <w:t xml:space="preserve"> 38, 36, 34, 32, 31, 41, 42, 44, 46, 48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Milchzähne:</w:t>
      </w:r>
      <w:r w:rsidDel="00000000" w:rsidR="00000000" w:rsidRPr="00000000">
        <w:rPr>
          <w:rtl w:val="0"/>
        </w:rPr>
        <w:t xml:space="preserve"> 51, 53, 55, 61, 63, 65, 71, 73, 75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Instrumentarium: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flzun8gkw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IP4 (Lokale Fluoridierung)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Behandelte Zähne: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Oberkiefer:</w:t>
      </w:r>
      <w:r w:rsidDel="00000000" w:rsidR="00000000" w:rsidRPr="00000000">
        <w:rPr>
          <w:rtl w:val="0"/>
        </w:rPr>
        <w:t xml:space="preserve"> 11, 12, 16, 17, 21, 22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Unterkiefer:</w:t>
      </w:r>
      <w:r w:rsidDel="00000000" w:rsidR="00000000" w:rsidRPr="00000000">
        <w:rPr>
          <w:rtl w:val="0"/>
        </w:rPr>
        <w:t xml:space="preserve"> 31, 32, 36, 38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Milchzähne:</w:t>
      </w:r>
      <w:r w:rsidDel="00000000" w:rsidR="00000000" w:rsidRPr="00000000">
        <w:rPr>
          <w:rtl w:val="0"/>
        </w:rPr>
        <w:t xml:space="preserve"> 51, 52, 61, 65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Gelee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Bifluorid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Duraphat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Fluor Protector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Gluma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Seal&amp;Protect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Sensodyne ProSchmelz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Shield Force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Teeth Mate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Telio Desensitizer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Toothmousse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Voco Profluorid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o5jvtmmhc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Röntgenaufnahmen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Einwilligung Erziehungsberechtigte:</w:t>
      </w:r>
      <w:r w:rsidDel="00000000" w:rsidR="00000000" w:rsidRPr="00000000">
        <w:rPr>
          <w:rtl w:val="0"/>
        </w:rPr>
        <w:t xml:space="preserve"> erfolgt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Durchgeführte Verfahren: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BF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OPG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ZF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Zahnstatus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DVT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Indikation: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Approximalkaries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Sekundärkaries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apikale Aufhellung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WF-Kontrolle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Kariesdiagnostik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Röntgen-Befund:</w:t>
      </w:r>
      <w:r w:rsidDel="00000000" w:rsidR="00000000" w:rsidRPr="00000000">
        <w:rPr>
          <w:rtl w:val="0"/>
        </w:rPr>
        <w:t xml:space="preserve"> (Einzutragen)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08hip3d06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Therapieplanung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Überweisung an kinderzahnärztliche Fachpraxis notwendig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Überweisungsauftrag: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ist in KFO Behandlung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KFO notwendig / Überweisung KFO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petual4oh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Einschätzung Behandlung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Schwierigkeit: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+++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Faktorzusigerung: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Auffälligkeiten / Individuelle Begründungen bei Rechnungserstellung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fyx2h1sirt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Mehrkosten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Eltern/ges. Betreuung über Mehrkosten aufgeklärt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Mehrkosten in EURO: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KVA liegt unterschrieben vor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 KVA: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hxy9evtyq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Wie geht es weiter?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