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 Neupatient Senioren/Pflege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Anamnese Erstvorstellung Senioren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Pflegeeinrichtung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Wohnbereich und Zimmer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Hausarzt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Hauszahnarzt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Telefonkontakt</w:t>
        <w:br w:type="textWrapping"/>
        <w:t xml:space="preserve">Pat. wird aktuell durch o.g. Hauszahnarzt betreut.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Versicherungsnachweis</w:t>
        <w:br w:type="textWrapping"/>
        <w:t xml:space="preserve">Karte eingelesen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Ersatzverfahren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Vorgeschichte: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Wann war die letzte PZR?</w:t>
        <w:br w:type="textWrapping"/>
        <w:t xml:space="preserve">PZR Intervall Mu-Hy-Status: alle 3 Monate, alle 4 Monate, alle 6 Monate, alle 12 Monate, noch nie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Wann war die letzte PA?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Anamnese Pflege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Begleitperson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Vollmacht: Vollmacht liegt vor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Telefonkontakt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Dentalhistorie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Röntgenbilder älter als 2 Jahre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Aktuelle Röntgenbilder vorhanden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Angstpatient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wünscht zahnärzt. Zweitmeinung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war lange nicht beim Zahnarzt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war 5 Jahre in Folge beim Zahnarzt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war 10 Jahre und mehr in Folge beim Zahnarzt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Besonderheiten Anamnese: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Medikamente wie Blutverdünner und Bisphosphonate, Allergien, Rauchen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Pflegegrad: PG 1, PG 2, PG 3, PG 4, PG 5, befristet bis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Eingliederungsstufe: G, aG, H, B, RF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Merkzeichen Schwerbehindertenausweis: aG, Bl, 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Befund Senioren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Eigene Zähne vorhanden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Zahnimplantate vorhanden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Insuffizienter Zahnersatz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Festsitzender ZE vorhanden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Herausnehmbarer ZE vorhanden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Bewohner reinigt selbstständig die Zähne/ZE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MuHy-Anamnese ausführlich: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Handzahnbürste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Elektrische Zahnbürste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Absaugzahnbürste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Spezialzahnbürste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Dreikopfzahnbürste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Spezielle Zahnpasta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Zahnseide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Interdentalbürstchen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Speichelersatzmittel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Reinigung Schleimhäute mittels Toothette/Mulltupfer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Soorprophylaxe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Prothesenbürste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Häusliche Reinigung herausnehmbarer ZE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01</w:t>
        <w:br w:type="textWrapping"/>
      </w:r>
      <w:r w:rsidDel="00000000" w:rsidR="00000000" w:rsidRPr="00000000">
        <w:rPr>
          <w:rtl w:val="0"/>
        </w:rPr>
        <w:t xml:space="preserve">Befund aufgenommen</w:t>
        <w:br w:type="textWrapping"/>
        <w:t xml:space="preserve">Intra-/ Extraoraler Befund</w:t>
        <w:br w:type="textWrapping"/>
        <w:t xml:space="preserve">Pathologische und auffällige Befunde bei der Untersuchung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PSI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Erhoben, Codes s. PVS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0 bis 4 pro Sextant (S1 - S6)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Optional, sofern im PVS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Rezessionsmessung erfolgt und dokumentiert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Anfärben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Biofilm Disclosure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Mira2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Plaque Test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Rondells Blue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MuHy muss verbessert werden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PZR empfohlen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 Status sollte erhoben werden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Manifestierte PA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Zst und Beläge vorhanden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 anhaftende subgingivale Beläge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Informationsblatt mitgegeben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CMD Screening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Kurzbefund nach Ahlers und Jakstat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Mundöffnung asymmetrisch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Gelenkgeräusche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Mundöffnung eingeschränkt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Okklusale Geräusche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Muskelpalpation schmerzhaft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Exzentrik traumatisch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opB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Empfehlung: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Weitere Diagnostik nötig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Schiene empfohlen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hat Schiene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FAL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Physiotherapie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Eigenübungen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ViPr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OKUK: 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Testverfahren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Kältespray, Luft, Wärme</w:t>
        <w:br w:type="textWrapping"/>
        <w:t xml:space="preserve">Ergebnis: ++, +, -, +/-, verzögert, wiederholbare Sektion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Zahnstein entfernt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OKUK: 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Instrumentarium: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üZ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OKUK: 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OKUK: 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Lokale Entzündung aufgrund von: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Plaque, Zahnstein, überstehender Füllungsrand, Konkremente, Prothesenrand, ...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Andere Mundschleimhauterkrankungen: Druckstelle, Verletzung, Zahnfleischtrauma bei Präp, Dentitio difficilis, Aphte, ulzeröser Gingivitis, ...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 Applikation: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Medikamente: CHX Gel (1%), CHX Spülung (0,2%), Aureomycin, Blue M Gel, Cervitec, Dontisolon, Ligosan, Socketol, Volon 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Röntgen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BF, OPG, ZF, DVT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Zahnstatus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OKUK: 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Rechtfertigende Indikation:</w:t>
        <w:br w:type="textWrapping"/>
      </w:r>
      <w:r w:rsidDel="00000000" w:rsidR="00000000" w:rsidRPr="00000000">
        <w:rPr>
          <w:rtl w:val="0"/>
        </w:rPr>
        <w:t xml:space="preserve">Röntgen-Befund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Therapieplanung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Planung:</w:t>
        <w:br w:type="textWrapping"/>
        <w:t xml:space="preserve">Mehrkosten / Eigenanteil</w:t>
        <w:br w:type="textWrapping"/>
        <w:t xml:space="preserve">Pat. über Mehrkosten/Eigenanteil aufgeklärt</w:t>
        <w:br w:type="textWrapping"/>
        <w:t xml:space="preserve">Mehrkosten in EURO</w:t>
        <w:br w:type="textWrapping"/>
        <w:t xml:space="preserve">KVA liegt unterschrieben vor</w:t>
        <w:br w:type="textWrapping"/>
        <w:t xml:space="preserve">Details KVA: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 geht es weiter?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