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Roboto" w:cs="Roboto" w:eastAsia="Roboto" w:hAnsi="Roboto"/>
          <w:b w:val="1"/>
          <w:color w:val="404040"/>
          <w:sz w:val="26"/>
          <w:szCs w:val="26"/>
        </w:rPr>
      </w:pPr>
      <w:bookmarkStart w:colFirst="0" w:colLast="0" w:name="_bnhbsdfa1jr2" w:id="0"/>
      <w:bookmarkEnd w:id="0"/>
      <w:r w:rsidDel="00000000" w:rsidR="00000000" w:rsidRPr="00000000">
        <w:rPr>
          <w:rFonts w:ascii="Roboto" w:cs="Roboto" w:eastAsia="Roboto" w:hAnsi="Roboto"/>
          <w:b w:val="1"/>
          <w:color w:val="404040"/>
          <w:sz w:val="26"/>
          <w:szCs w:val="26"/>
          <w:rtl w:val="0"/>
        </w:rPr>
        <w:t xml:space="preserve">Implantat Abformung / Scan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rPr>
          <w:rFonts w:ascii="Roboto" w:cs="Roboto" w:eastAsia="Roboto" w:hAnsi="Roboto"/>
          <w:b w:val="1"/>
          <w:color w:val="404040"/>
          <w:sz w:val="26"/>
          <w:szCs w:val="26"/>
        </w:rPr>
      </w:pPr>
      <w:bookmarkStart w:colFirst="0" w:colLast="0" w:name="_zbeg1w8bgaj1" w:id="1"/>
      <w:bookmarkEnd w:id="1"/>
      <w:r w:rsidDel="00000000" w:rsidR="00000000" w:rsidRPr="00000000">
        <w:rPr>
          <w:rFonts w:ascii="Roboto" w:cs="Roboto" w:eastAsia="Roboto" w:hAnsi="Roboto"/>
          <w:b w:val="1"/>
          <w:color w:val="404040"/>
          <w:sz w:val="26"/>
          <w:szCs w:val="26"/>
          <w:rtl w:val="0"/>
        </w:rPr>
        <w:t xml:space="preserve">Patientengespräch</w:t>
      </w:r>
    </w:p>
    <w:p w:rsidR="00000000" w:rsidDel="00000000" w:rsidP="00000000" w:rsidRDefault="00000000" w:rsidRPr="00000000" w14:paraId="00000004">
      <w:pPr>
        <w:numPr>
          <w:ilvl w:val="0"/>
          <w:numId w:val="5"/>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rPr>
          <w:rFonts w:ascii="Roboto" w:cs="Roboto" w:eastAsia="Roboto" w:hAnsi="Roboto"/>
          <w:b w:val="1"/>
          <w:color w:val="404040"/>
          <w:sz w:val="26"/>
          <w:szCs w:val="26"/>
        </w:rPr>
      </w:pPr>
      <w:bookmarkStart w:colFirst="0" w:colLast="0" w:name="_tc1wqe05t7" w:id="2"/>
      <w:bookmarkEnd w:id="2"/>
      <w:r w:rsidDel="00000000" w:rsidR="00000000" w:rsidRPr="00000000">
        <w:rPr>
          <w:rFonts w:ascii="Roboto" w:cs="Roboto" w:eastAsia="Roboto" w:hAnsi="Roboto"/>
          <w:b w:val="1"/>
          <w:color w:val="404040"/>
          <w:sz w:val="26"/>
          <w:szCs w:val="26"/>
          <w:rtl w:val="0"/>
        </w:rPr>
        <w:t xml:space="preserve">Abformung / Scan Suprakonstruktion</w:t>
      </w:r>
    </w:p>
    <w:p w:rsidR="00000000" w:rsidDel="00000000" w:rsidP="00000000" w:rsidRDefault="00000000" w:rsidRPr="00000000" w14:paraId="00000007">
      <w:pPr>
        <w:numPr>
          <w:ilvl w:val="0"/>
          <w:numId w:val="4"/>
        </w:numPr>
        <w:spacing w:after="0" w:afterAutospacing="0"/>
        <w:ind w:left="720" w:hanging="360"/>
      </w:pPr>
      <w:r w:rsidDel="00000000" w:rsidR="00000000" w:rsidRPr="00000000">
        <w:rPr>
          <w:rFonts w:ascii="Roboto" w:cs="Roboto" w:eastAsia="Roboto" w:hAnsi="Roboto"/>
          <w:color w:val="404040"/>
          <w:sz w:val="24"/>
          <w:szCs w:val="24"/>
          <w:rtl w:val="0"/>
        </w:rPr>
        <w:t xml:space="preserve">Abformung</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Intraoralscan</w:t>
      </w:r>
    </w:p>
    <w:p w:rsidR="00000000" w:rsidDel="00000000" w:rsidP="00000000" w:rsidRDefault="00000000" w:rsidRPr="00000000" w14:paraId="00000009">
      <w:pPr>
        <w:numPr>
          <w:ilvl w:val="0"/>
          <w:numId w:val="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rPr>
          <w:rFonts w:ascii="Roboto" w:cs="Roboto" w:eastAsia="Roboto" w:hAnsi="Roboto"/>
          <w:b w:val="1"/>
          <w:color w:val="404040"/>
          <w:sz w:val="26"/>
          <w:szCs w:val="26"/>
        </w:rPr>
      </w:pPr>
      <w:bookmarkStart w:colFirst="0" w:colLast="0" w:name="_fipv7ohfod" w:id="3"/>
      <w:bookmarkEnd w:id="3"/>
      <w:r w:rsidDel="00000000" w:rsidR="00000000" w:rsidRPr="00000000">
        <w:rPr>
          <w:rFonts w:ascii="Roboto" w:cs="Roboto" w:eastAsia="Roboto" w:hAnsi="Roboto"/>
          <w:b w:val="1"/>
          <w:color w:val="404040"/>
          <w:sz w:val="26"/>
          <w:szCs w:val="26"/>
          <w:rtl w:val="0"/>
        </w:rPr>
        <w:t xml:space="preserve">Gegenkieferabformung</w:t>
      </w:r>
    </w:p>
    <w:p w:rsidR="00000000" w:rsidDel="00000000" w:rsidP="00000000" w:rsidRDefault="00000000" w:rsidRPr="00000000" w14:paraId="0000000C">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Abformung</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Alginat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Ausblockwachs</w:t>
      </w:r>
    </w:p>
    <w:p w:rsidR="00000000" w:rsidDel="00000000" w:rsidP="00000000" w:rsidRDefault="00000000" w:rsidRPr="00000000" w14:paraId="0000000F">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Löffelgröße: S, M, L, 2, 3, XL, XXL, XS, 1, 4, ...</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360" w:lineRule="auto"/>
        <w:rPr>
          <w:rFonts w:ascii="Roboto" w:cs="Roboto" w:eastAsia="Roboto" w:hAnsi="Roboto"/>
          <w:b w:val="1"/>
          <w:color w:val="404040"/>
          <w:sz w:val="26"/>
          <w:szCs w:val="26"/>
        </w:rPr>
      </w:pPr>
      <w:bookmarkStart w:colFirst="0" w:colLast="0" w:name="_ocmbv6st3opk" w:id="4"/>
      <w:bookmarkEnd w:id="4"/>
      <w:r w:rsidDel="00000000" w:rsidR="00000000" w:rsidRPr="00000000">
        <w:rPr>
          <w:rFonts w:ascii="Roboto" w:cs="Roboto" w:eastAsia="Roboto" w:hAnsi="Roboto"/>
          <w:b w:val="1"/>
          <w:color w:val="404040"/>
          <w:sz w:val="26"/>
          <w:szCs w:val="26"/>
          <w:rtl w:val="0"/>
        </w:rPr>
        <w:t xml:space="preserve">Löffelindividualisierung</w:t>
      </w:r>
    </w:p>
    <w:p w:rsidR="00000000" w:rsidDel="00000000" w:rsidP="00000000" w:rsidRDefault="00000000" w:rsidRPr="00000000" w14:paraId="00000012">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Konfektionierten Löffel individualisiert</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Indiv. Löffel Lichtkunststoff</w:t>
      </w:r>
    </w:p>
    <w:p w:rsidR="00000000" w:rsidDel="00000000" w:rsidP="00000000" w:rsidRDefault="00000000" w:rsidRPr="00000000" w14:paraId="00000014">
      <w:pPr>
        <w:numPr>
          <w:ilvl w:val="0"/>
          <w:numId w:val="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Labor: Eigenlabor, Fremdlabor</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rPr>
          <w:rFonts w:ascii="Roboto" w:cs="Roboto" w:eastAsia="Roboto" w:hAnsi="Roboto"/>
          <w:b w:val="1"/>
          <w:color w:val="404040"/>
          <w:sz w:val="26"/>
          <w:szCs w:val="26"/>
        </w:rPr>
      </w:pPr>
      <w:bookmarkStart w:colFirst="0" w:colLast="0" w:name="_xyhpbk18v6t9" w:id="5"/>
      <w:bookmarkEnd w:id="5"/>
      <w:r w:rsidDel="00000000" w:rsidR="00000000" w:rsidRPr="00000000">
        <w:rPr>
          <w:rFonts w:ascii="Roboto" w:cs="Roboto" w:eastAsia="Roboto" w:hAnsi="Roboto"/>
          <w:b w:val="1"/>
          <w:color w:val="404040"/>
          <w:sz w:val="26"/>
          <w:szCs w:val="26"/>
          <w:rtl w:val="0"/>
        </w:rPr>
        <w:t xml:space="preserve">Entfernung Aufbauelement</w:t>
      </w:r>
    </w:p>
    <w:p w:rsidR="00000000" w:rsidDel="00000000" w:rsidP="00000000" w:rsidRDefault="00000000" w:rsidRPr="00000000" w14:paraId="00000017">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Gingivaformer abgeschraubt</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Spülung mit CHX (0,2%)</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Festgelegter proth. Ablauf</w:t>
      </w:r>
    </w:p>
    <w:p w:rsidR="00000000" w:rsidDel="00000000" w:rsidP="00000000" w:rsidRDefault="00000000" w:rsidRPr="00000000" w14:paraId="0000001A">
      <w:pPr>
        <w:numPr>
          <w:ilvl w:val="0"/>
          <w:numId w:val="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Medikament in Implantathohlraum eingelegt</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360" w:lineRule="auto"/>
        <w:rPr>
          <w:rFonts w:ascii="Roboto" w:cs="Roboto" w:eastAsia="Roboto" w:hAnsi="Roboto"/>
          <w:b w:val="1"/>
          <w:color w:val="404040"/>
          <w:sz w:val="26"/>
          <w:szCs w:val="26"/>
        </w:rPr>
      </w:pPr>
      <w:bookmarkStart w:colFirst="0" w:colLast="0" w:name="_680qlwyqvlry" w:id="6"/>
      <w:bookmarkEnd w:id="6"/>
      <w:r w:rsidDel="00000000" w:rsidR="00000000" w:rsidRPr="00000000">
        <w:rPr>
          <w:rFonts w:ascii="Roboto" w:cs="Roboto" w:eastAsia="Roboto" w:hAnsi="Roboto"/>
          <w:b w:val="1"/>
          <w:color w:val="404040"/>
          <w:sz w:val="26"/>
          <w:szCs w:val="26"/>
          <w:rtl w:val="0"/>
        </w:rPr>
        <w:t xml:space="preserve">Scanbody / Abformpfosten</w:t>
      </w:r>
    </w:p>
    <w:p w:rsidR="00000000" w:rsidDel="00000000" w:rsidP="00000000" w:rsidRDefault="00000000" w:rsidRPr="00000000" w14:paraId="0000001D">
      <w:pPr>
        <w:numPr>
          <w:ilvl w:val="0"/>
          <w:numId w:val="10"/>
        </w:numPr>
        <w:spacing w:after="0" w:afterAutospacing="0"/>
        <w:ind w:left="720" w:hanging="360"/>
      </w:pPr>
      <w:r w:rsidDel="00000000" w:rsidR="00000000" w:rsidRPr="00000000">
        <w:rPr>
          <w:rFonts w:ascii="Roboto" w:cs="Roboto" w:eastAsia="Roboto" w:hAnsi="Roboto"/>
          <w:b w:val="1"/>
          <w:color w:val="404040"/>
          <w:sz w:val="24"/>
          <w:szCs w:val="24"/>
          <w:rtl w:val="0"/>
        </w:rPr>
        <w:t xml:space="preserve">IMPL System</w:t>
      </w:r>
      <w:r w:rsidDel="00000000" w:rsidR="00000000" w:rsidRPr="00000000">
        <w:rPr>
          <w:rFonts w:ascii="Roboto" w:cs="Roboto" w:eastAsia="Roboto" w:hAnsi="Roboto"/>
          <w:color w:val="404040"/>
          <w:sz w:val="24"/>
          <w:szCs w:val="24"/>
          <w:rtl w:val="0"/>
        </w:rPr>
        <w:t xml:space="preserve">: Astra, Camlog, Conelog, ICX, Nobel Biocare, Straumann, Thommen, Xive</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Abschrauben der Verschlusskappe</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Gingivaformer abgeschraubt</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Scanbody aufgeschraubt</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Abformpfosten aufgeschraubt</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Geschlossen, offen</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Scanbodies aufgeschraubt</w:t>
      </w:r>
    </w:p>
    <w:p w:rsidR="00000000" w:rsidDel="00000000" w:rsidP="00000000" w:rsidRDefault="00000000" w:rsidRPr="00000000" w14:paraId="00000024">
      <w:pPr>
        <w:numPr>
          <w:ilvl w:val="0"/>
          <w:numId w:val="10"/>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Rö-Kontrolle: regelrecht in Position ohne Spalt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rPr>
          <w:rFonts w:ascii="Roboto" w:cs="Roboto" w:eastAsia="Roboto" w:hAnsi="Roboto"/>
          <w:b w:val="1"/>
          <w:color w:val="404040"/>
          <w:sz w:val="26"/>
          <w:szCs w:val="26"/>
        </w:rPr>
      </w:pPr>
      <w:bookmarkStart w:colFirst="0" w:colLast="0" w:name="_wg74bh5ww3cv" w:id="7"/>
      <w:bookmarkEnd w:id="7"/>
      <w:r w:rsidDel="00000000" w:rsidR="00000000" w:rsidRPr="00000000">
        <w:rPr>
          <w:rFonts w:ascii="Roboto" w:cs="Roboto" w:eastAsia="Roboto" w:hAnsi="Roboto"/>
          <w:b w:val="1"/>
          <w:color w:val="404040"/>
          <w:sz w:val="26"/>
          <w:szCs w:val="26"/>
          <w:rtl w:val="0"/>
        </w:rPr>
        <w:t xml:space="preserve">Präzisionsabformung</w:t>
      </w:r>
    </w:p>
    <w:p w:rsidR="00000000" w:rsidDel="00000000" w:rsidP="00000000" w:rsidRDefault="00000000" w:rsidRPr="00000000" w14:paraId="00000027">
      <w:pPr>
        <w:numPr>
          <w:ilvl w:val="0"/>
          <w:numId w:val="8"/>
        </w:numPr>
        <w:spacing w:after="0" w:afterAutospacing="0"/>
        <w:ind w:left="720" w:hanging="360"/>
      </w:pPr>
      <w:r w:rsidDel="00000000" w:rsidR="00000000" w:rsidRPr="00000000">
        <w:rPr>
          <w:rFonts w:ascii="Roboto" w:cs="Roboto" w:eastAsia="Roboto" w:hAnsi="Roboto"/>
          <w:color w:val="404040"/>
          <w:sz w:val="24"/>
          <w:szCs w:val="24"/>
          <w:rtl w:val="0"/>
        </w:rPr>
        <w:t xml:space="preserve">Mit indiv. Löffel</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Abformung</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Korrekturabformung</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Doppelmischabformung</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Ausblockwachs</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Impregum</w:t>
      </w:r>
    </w:p>
    <w:p w:rsidR="00000000" w:rsidDel="00000000" w:rsidP="00000000" w:rsidRDefault="00000000" w:rsidRPr="00000000" w14:paraId="0000002D">
      <w:pPr>
        <w:numPr>
          <w:ilvl w:val="0"/>
          <w:numId w:val="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Ungünstige Zahnbogen- und Kieferform, Tief ansetzende Bänder, Remontage, starker Würgereiz, starker Speichelfluss, starker Wangenzug, Starker Zungendruck, Abwehrhaltung des Pat., ...</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360" w:lineRule="auto"/>
        <w:rPr>
          <w:rFonts w:ascii="Roboto" w:cs="Roboto" w:eastAsia="Roboto" w:hAnsi="Roboto"/>
          <w:b w:val="1"/>
          <w:color w:val="404040"/>
          <w:sz w:val="26"/>
          <w:szCs w:val="26"/>
        </w:rPr>
      </w:pPr>
      <w:bookmarkStart w:colFirst="0" w:colLast="0" w:name="_vqapnt6086pf" w:id="8"/>
      <w:bookmarkEnd w:id="8"/>
      <w:r w:rsidDel="00000000" w:rsidR="00000000" w:rsidRPr="00000000">
        <w:rPr>
          <w:rFonts w:ascii="Roboto" w:cs="Roboto" w:eastAsia="Roboto" w:hAnsi="Roboto"/>
          <w:b w:val="1"/>
          <w:color w:val="404040"/>
          <w:sz w:val="26"/>
          <w:szCs w:val="26"/>
          <w:rtl w:val="0"/>
        </w:rPr>
        <w:t xml:space="preserve">Scan</w:t>
      </w:r>
    </w:p>
    <w:p w:rsidR="00000000" w:rsidDel="00000000" w:rsidP="00000000" w:rsidRDefault="00000000" w:rsidRPr="00000000" w14:paraId="00000030">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Optisch-elektronische Abformung</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Anzahl Scans: 1, 2, 3, 4, 5, 6</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Scan: Biss aufgenommen, Gegenkiefer</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Farbbestimmung: Farbbestimmung mit Scanner, an Labor weitergeleitet</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Scanwiederholung aufgrund: Präparationskontrolle, Parallelitätskontrolle, Präparationsabformung nach vorheriger Planungsabformung, Scanbody</w:t>
      </w:r>
    </w:p>
    <w:p w:rsidR="00000000" w:rsidDel="00000000" w:rsidP="00000000" w:rsidRDefault="00000000" w:rsidRPr="00000000" w14:paraId="00000036">
      <w:pPr>
        <w:numPr>
          <w:ilvl w:val="0"/>
          <w:numId w:val="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Eingeschränkte Mundöffnung, Mehrfaches Scannen, Erschwerte Trockenlegung des Scanfeldes aufgrund vermehrter Speichelsekretion (Lagerschwierigkeiten, erschwerter Offenhaltung des Behandlungsfeldes, eingeschränkten Mundzugangs), Erschwerter Scan aufgrund enger Approximalkontakte, Erschwerte Scannung aufgrund tief unter die Gingiva reichender Kavität, Starker Zungendruck, ...</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360" w:lineRule="auto"/>
        <w:rPr>
          <w:rFonts w:ascii="Roboto" w:cs="Roboto" w:eastAsia="Roboto" w:hAnsi="Roboto"/>
          <w:b w:val="1"/>
          <w:color w:val="404040"/>
          <w:sz w:val="26"/>
          <w:szCs w:val="26"/>
        </w:rPr>
      </w:pPr>
      <w:bookmarkStart w:colFirst="0" w:colLast="0" w:name="_is0tb8wo6ni7" w:id="9"/>
      <w:bookmarkEnd w:id="9"/>
      <w:r w:rsidDel="00000000" w:rsidR="00000000" w:rsidRPr="00000000">
        <w:rPr>
          <w:rFonts w:ascii="Roboto" w:cs="Roboto" w:eastAsia="Roboto" w:hAnsi="Roboto"/>
          <w:b w:val="1"/>
          <w:color w:val="404040"/>
          <w:sz w:val="26"/>
          <w:szCs w:val="26"/>
          <w:rtl w:val="0"/>
        </w:rPr>
        <w:t xml:space="preserve">Scan Analyse</w:t>
      </w:r>
    </w:p>
    <w:p w:rsidR="00000000" w:rsidDel="00000000" w:rsidP="00000000" w:rsidRDefault="00000000" w:rsidRPr="00000000" w14:paraId="00000039">
      <w:pPr>
        <w:numPr>
          <w:ilvl w:val="0"/>
          <w:numId w:val="3"/>
        </w:numPr>
        <w:ind w:left="720" w:hanging="360"/>
      </w:pPr>
      <w:r w:rsidDel="00000000" w:rsidR="00000000" w:rsidRPr="00000000">
        <w:rPr>
          <w:rFonts w:ascii="Roboto" w:cs="Roboto" w:eastAsia="Roboto" w:hAnsi="Roboto"/>
          <w:color w:val="404040"/>
          <w:sz w:val="24"/>
          <w:szCs w:val="24"/>
          <w:rtl w:val="0"/>
        </w:rPr>
        <w:t xml:space="preserve">PC-gestützte Auswertung erfolgt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360" w:lineRule="auto"/>
        <w:rPr>
          <w:rFonts w:ascii="Roboto" w:cs="Roboto" w:eastAsia="Roboto" w:hAnsi="Roboto"/>
          <w:b w:val="1"/>
          <w:color w:val="404040"/>
          <w:sz w:val="26"/>
          <w:szCs w:val="26"/>
        </w:rPr>
      </w:pPr>
      <w:bookmarkStart w:colFirst="0" w:colLast="0" w:name="_hl0br8jwrxxn" w:id="10"/>
      <w:bookmarkEnd w:id="10"/>
      <w:r w:rsidDel="00000000" w:rsidR="00000000" w:rsidRPr="00000000">
        <w:rPr>
          <w:rFonts w:ascii="Roboto" w:cs="Roboto" w:eastAsia="Roboto" w:hAnsi="Roboto"/>
          <w:b w:val="1"/>
          <w:color w:val="404040"/>
          <w:sz w:val="26"/>
          <w:szCs w:val="26"/>
          <w:rtl w:val="0"/>
        </w:rPr>
        <w:t xml:space="preserve">Einsetzen Aufbauelement</w:t>
      </w:r>
    </w:p>
    <w:p w:rsidR="00000000" w:rsidDel="00000000" w:rsidP="00000000" w:rsidRDefault="00000000" w:rsidRPr="00000000" w14:paraId="0000003C">
      <w:pPr>
        <w:numPr>
          <w:ilvl w:val="0"/>
          <w:numId w:val="2"/>
        </w:numPr>
        <w:ind w:left="720" w:hanging="360"/>
      </w:pPr>
      <w:r w:rsidDel="00000000" w:rsidR="00000000" w:rsidRPr="00000000">
        <w:rPr>
          <w:rFonts w:ascii="Roboto" w:cs="Roboto" w:eastAsia="Roboto" w:hAnsi="Roboto"/>
          <w:color w:val="404040"/>
          <w:sz w:val="24"/>
          <w:szCs w:val="24"/>
          <w:rtl w:val="0"/>
        </w:rPr>
        <w:t xml:space="preserve">Gingivaformer eingeschraubt: handfest, maschinell</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360" w:lineRule="auto"/>
        <w:rPr>
          <w:rFonts w:ascii="Roboto" w:cs="Roboto" w:eastAsia="Roboto" w:hAnsi="Roboto"/>
          <w:b w:val="1"/>
          <w:color w:val="404040"/>
          <w:sz w:val="26"/>
          <w:szCs w:val="26"/>
        </w:rPr>
      </w:pPr>
      <w:bookmarkStart w:colFirst="0" w:colLast="0" w:name="_64ryajuwzh9b" w:id="11"/>
      <w:bookmarkEnd w:id="11"/>
      <w:r w:rsidDel="00000000" w:rsidR="00000000" w:rsidRPr="00000000">
        <w:rPr>
          <w:rFonts w:ascii="Roboto" w:cs="Roboto" w:eastAsia="Roboto" w:hAnsi="Roboto"/>
          <w:b w:val="1"/>
          <w:color w:val="404040"/>
          <w:sz w:val="26"/>
          <w:szCs w:val="26"/>
          <w:rtl w:val="0"/>
        </w:rPr>
        <w:t xml:space="preserve">Mu</w:t>
      </w:r>
    </w:p>
    <w:p w:rsidR="00000000" w:rsidDel="00000000" w:rsidP="00000000" w:rsidRDefault="00000000" w:rsidRPr="00000000" w14:paraId="0000003F">
      <w:pPr>
        <w:numPr>
          <w:ilvl w:val="0"/>
          <w:numId w:val="12"/>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Lokale Entzündung aufgrund von: Plaque, Zahnstein, überstehender Füllungsrand, Konkremente, Prothesenrand, ...</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Andere Mundschleimhauterkrankungen: Druckstelle, Verletzung, Zahnfleischtrauma bei Präp, Dentitio difficilis, Aphte, ulzeröser Gingivitis, ...</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Subgingivale Applikation: subgingivale med. antibakt. Lokalapplikation</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Medikament: CHX Gel (1%), CHX Spülung (0,2%), Aureomycin, Blue M Gel, Cervitec, Dontisolon, Ligosan, Socketol, Volon A</w:t>
      </w:r>
    </w:p>
    <w:p w:rsidR="00000000" w:rsidDel="00000000" w:rsidP="00000000" w:rsidRDefault="00000000" w:rsidRPr="00000000" w14:paraId="00000044">
      <w:pPr>
        <w:numPr>
          <w:ilvl w:val="0"/>
          <w:numId w:val="1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360" w:lineRule="auto"/>
        <w:rPr>
          <w:rFonts w:ascii="Roboto" w:cs="Roboto" w:eastAsia="Roboto" w:hAnsi="Roboto"/>
          <w:b w:val="1"/>
          <w:color w:val="404040"/>
          <w:sz w:val="26"/>
          <w:szCs w:val="26"/>
        </w:rPr>
      </w:pPr>
      <w:bookmarkStart w:colFirst="0" w:colLast="0" w:name="_6yfz24yunf06" w:id="12"/>
      <w:bookmarkEnd w:id="12"/>
      <w:r w:rsidDel="00000000" w:rsidR="00000000" w:rsidRPr="00000000">
        <w:rPr>
          <w:rFonts w:ascii="Roboto" w:cs="Roboto" w:eastAsia="Roboto" w:hAnsi="Roboto"/>
          <w:b w:val="1"/>
          <w:color w:val="404040"/>
          <w:sz w:val="26"/>
          <w:szCs w:val="26"/>
          <w:rtl w:val="0"/>
        </w:rPr>
        <w:t xml:space="preserve">Nächster Termin</w:t>
      </w:r>
    </w:p>
    <w:p w:rsidR="00000000" w:rsidDel="00000000" w:rsidP="00000000" w:rsidRDefault="00000000" w:rsidRPr="00000000" w14:paraId="00000047">
      <w:pPr>
        <w:numPr>
          <w:ilvl w:val="0"/>
          <w:numId w:val="13"/>
        </w:numPr>
        <w:ind w:left="720" w:hanging="360"/>
      </w:pPr>
      <w:r w:rsidDel="00000000" w:rsidR="00000000" w:rsidRPr="00000000">
        <w:rPr>
          <w:rFonts w:ascii="Roboto" w:cs="Roboto" w:eastAsia="Roboto" w:hAnsi="Roboto"/>
          <w:color w:val="404040"/>
          <w:sz w:val="24"/>
          <w:szCs w:val="24"/>
          <w:rtl w:val="0"/>
        </w:rPr>
        <w:t xml:space="preserve">Nächster Termin: Einprobe, Eingliederung, Nachkontrolle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360" w:lineRule="auto"/>
        <w:rPr>
          <w:rFonts w:ascii="Roboto" w:cs="Roboto" w:eastAsia="Roboto" w:hAnsi="Roboto"/>
          <w:b w:val="1"/>
          <w:color w:val="404040"/>
          <w:sz w:val="26"/>
          <w:szCs w:val="26"/>
        </w:rPr>
      </w:pPr>
      <w:bookmarkStart w:colFirst="0" w:colLast="0" w:name="_9xqejuz4m65v" w:id="13"/>
      <w:bookmarkEnd w:id="13"/>
      <w:r w:rsidDel="00000000" w:rsidR="00000000" w:rsidRPr="00000000">
        <w:rPr>
          <w:rFonts w:ascii="Roboto" w:cs="Roboto" w:eastAsia="Roboto" w:hAnsi="Roboto"/>
          <w:b w:val="1"/>
          <w:color w:val="404040"/>
          <w:sz w:val="26"/>
          <w:szCs w:val="26"/>
          <w:rtl w:val="0"/>
        </w:rPr>
        <w:t xml:space="preserve">Planung und Sonstiges</w:t>
      </w:r>
    </w:p>
    <w:p w:rsidR="00000000" w:rsidDel="00000000" w:rsidP="00000000" w:rsidRDefault="00000000" w:rsidRPr="00000000" w14:paraId="0000004A">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Planung:</w:t>
      </w:r>
    </w:p>
    <w:p w:rsidR="00000000" w:rsidDel="00000000" w:rsidP="00000000" w:rsidRDefault="00000000" w:rsidRPr="00000000" w14:paraId="0000004B">
      <w:pPr>
        <w:numPr>
          <w:ilvl w:val="0"/>
          <w:numId w:val="1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Sonstiges:</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