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m23g3kkwu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KFO Aligner Kontrolle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6ir04lkei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3ripkkvw0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Kontrolle Belagsentfernung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Kontrolle Belagsentfernung mit Nachreinigung und Politur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wnw6rtn4p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Aligner Kontrolle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Passung kontrolliert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für Refinement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vol0xikmu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Patientenbefindlichkeiten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kommt gut zurecht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über Reinigungsmöglichkeiten und Tragezeiten aufgeklärt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1c51jqyh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Beschwerden mit Schienen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IGZ erklären/ einsetzen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IGZ nicht zurecht gekommen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IGZ nicht gehangen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IGZ gut gehangen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m1inmlnuv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Button und Schmerzbehandlung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ab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geklebt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hat Schmerzen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fkmkebdou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Schienenpassung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Schienen sitzen sehr gut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Schienenpassung ungenügend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Kontaktpunkte zu stramm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z3u35519e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Zusätzliche Maßnahmen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zusätzliche ASR durchführen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Zahnbewegung kontrolliert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Distalisation OK setzt sich um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zu wenig Distalisation im OK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dchhodsj6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Sonstiges: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5tkov3c87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Wie geht es weiter?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