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adqy9v9p8vt1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KFO Erstberatung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az9ykm47nzhk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Begleitperson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Mutter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Vater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Großeltern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Gesetzl. Betreuung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Dolmetscher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Erwachsener alleine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Kind alleine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 Begleitperson: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dxyf8e74gwge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28r1y5qq2i5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Überweisung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Vom Hauszahnarzt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Keine, Pat. kommt aus Eigeninitiative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gacyx8m6l7d2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Untersuchung KFO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 und UK alles o.p.B.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ngkxzgdfj2e6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CMD Screening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Kurzbefund nach Ahlers und Jakstat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Mundöffnung asymmetrisch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Gelenkgeräusche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Mundöffnung eingeschränkt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Okklusale Geräusche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Muskelpalpation schmerzhaft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Exzentrik traumatisch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OpB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Empfehlung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Weitere Diagnostik nötig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Schiene empfohlen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hat Schiene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FAL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Physiotherapie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Eigenübungen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aqscttso6ff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Diagnose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Diagnose: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t7bl7jq1c928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Therapieplanung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wob8utdfd98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Zahnwechsel abwarten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Aktive Platten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VD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MB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Aligner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Retentionsplatten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Retainer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lapf8b4a81c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2.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VD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MB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Aligner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Retentionsplatten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Retainer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Zahnwechsel abwarten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Aktive Platten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5xyc8dm7bc0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3.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Retentionsplatten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Retainer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VD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MB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Aligner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Aktive Platten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Zahnwechsel abwarten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bf3c16j4e3o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4.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Retentionsplatten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Retainer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VD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MB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Aligner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Aktive Platten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Zahnwechsel abwarten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 Fehlstellungen aufgeklärt und gezeigt.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Behandlungsdauer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x3ow0xflq950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Patientenwunsch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Was wünscht der Patient?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Spezifische Wünsche des Patienten zum Ergebnis der Aligner-Therapie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buyt86xn81d4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Aufklärung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Aufklärung über Risiken und Grenzen einer KFO-Behandlung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Kostenübernahme durch die Krankenkasse ab dem 18. Lebensjahr nur bei Dysgnathie-Operationen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Diagnostische Unterlagen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Röntgen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Modellanalyse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Fotos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Kephalometrische Auswertung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m3ffx5mncbfx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Kosten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Anzahlung (Fremdlaborkosten)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Monatliche Teilzahlung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Gesamtkosten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Zahnzusatzversicherung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Tarif soll bei der privaten ZZV geprüft werden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kcm8p7uff7t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Patienteninformation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Zahnzusatzversicherung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Tarif soll bei der privaten ZZV geprüft werden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Flyer mitgegeben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Wann wurde das letzte Mal geröntgt?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8fo9asqqt2oj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10162a"/>
          <w:sz w:val="23"/>
          <w:szCs w:val="23"/>
          <w:highlight w:val="white"/>
          <w:rtl w:val="0"/>
        </w:rPr>
        <w:t xml:space="preserve">Nächster Termin: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