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2ppvz88224f8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Befundaufnahme (4-6 Messstellen pro Zahn)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Optimiert für die Sonia KI-Assistenz.</w:t>
        <w:br w:type="textWrapping"/>
      </w:r>
      <w:r w:rsidDel="00000000" w:rsidR="00000000" w:rsidRPr="00000000">
        <w:rPr>
          <w:b w:val="1"/>
          <w:rtl w:val="0"/>
        </w:rPr>
        <w:t xml:space="preserve">Achtung:</w:t>
      </w:r>
      <w:r w:rsidDel="00000000" w:rsidR="00000000" w:rsidRPr="00000000">
        <w:rPr>
          <w:rtl w:val="0"/>
        </w:rPr>
        <w:t xml:space="preserve"> Kein automatischer Übertrag ins PA-Zahnschema Ihres PVS.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ronz6wmzbum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 Anamnese und Diagnose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Frühere PAR-Therapie:</w:t>
        <w:br w:type="textWrapping"/>
      </w:r>
      <w:r w:rsidDel="00000000" w:rsidR="00000000" w:rsidRPr="00000000">
        <w:rPr>
          <w:rtl w:val="0"/>
        </w:rPr>
        <w:t xml:space="preserve">Jahr der letzten Therapie: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Diagnose: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Parodontitis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Parodontitis als Manifestation systemischer Erkrankungen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Andere das Parodont betreffende Zustände: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Generalisierte gingivale Vergrößerung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yq1ykp1mzln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 Stadium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Röntgenologischer Knochenabbau (KA):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 15%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15-33%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33%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Interdentaler CAL (klinischer Attachmentverlust):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1-2 mm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3-4 mm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5 mm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Zahnverlust aufgrund von Parodontitis: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4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Komplexitätsfaktoren: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 = 5 vorwiegend horizontaler KA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 ≥ 6, vertikaler Knochenabbau ≥ 3, FB Grad II oder III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Komplexe Rehabilitation wegen mastikatorischer Dysfunktion erforderlich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PA-Stadium: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ymam5bab61s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 Grad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Knochenabbauindex (KA% / Alter):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 0,25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0,25 - 1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Referenzzahn: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Diabetes: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Kein Diabetes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HbA1c &lt; 7%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HbA1c ≥ 7%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Rauchen: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Kein Rauchen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 10 Zigaretten/Tag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10 Zigaretten/Tag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Ausmaß und Verteilung der PA: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Lokalisiert (&lt; 30% der Zähne)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Generalisiert (≥ 30% der Zähne)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Nach dem Molaren-Inzisiven-Muster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oohzqivdxc2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 Befund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Bitte aussprechen „1. Quadrant“: ... „Zahn 18: 434 ; Zahn 17: 445 ...“ usw.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Messstellen pro Zahn: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Quadrant:</w:t>
        <w:br w:type="textWrapping"/>
      </w:r>
      <w:r w:rsidDel="00000000" w:rsidR="00000000" w:rsidRPr="00000000">
        <w:rPr>
          <w:rtl w:val="0"/>
        </w:rPr>
        <w:t xml:space="preserve">Reihenfolge: 18 dist.-vest.-mes.-pal. ; 17 ... bis 11 d-v-m-p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Quadrant:</w:t>
        <w:br w:type="textWrapping"/>
      </w:r>
      <w:r w:rsidDel="00000000" w:rsidR="00000000" w:rsidRPr="00000000">
        <w:rPr>
          <w:rtl w:val="0"/>
        </w:rPr>
        <w:t xml:space="preserve">Reihenfolge: 21 mes.-vest.-dist.-pal. ; 22 ... bis 28 m-v-d-p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Quadrant:</w:t>
        <w:br w:type="textWrapping"/>
      </w:r>
      <w:r w:rsidDel="00000000" w:rsidR="00000000" w:rsidRPr="00000000">
        <w:rPr>
          <w:rtl w:val="0"/>
        </w:rPr>
        <w:t xml:space="preserve">Reihenfolge: 38 dist.-vest.-mes.-ling. ; 37 ... bis 31 d-v-m-l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Quadrant:</w:t>
        <w:br w:type="textWrapping"/>
      </w:r>
      <w:r w:rsidDel="00000000" w:rsidR="00000000" w:rsidRPr="00000000">
        <w:rPr>
          <w:rtl w:val="0"/>
        </w:rPr>
        <w:t xml:space="preserve">Reihenfolge: 41 mes.-vest.-dist.-ling. ; 42 ... bis 48 m-v-d-l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