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keepNext w:val="0"/>
        <w:keepLines w:val="0"/>
        <w:spacing w:after="40" w:before="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wsn1jqp6tek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PA UPT: Unterstützende Parodontitistherapie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y1vzqqo13vth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Patientengespräch</w:t>
      </w:r>
    </w:p>
    <w:p w:rsidR="00000000" w:rsidDel="00000000" w:rsidP="00000000" w:rsidRDefault="00000000" w:rsidRPr="00000000" w14:paraId="00000004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2bq66p18nrg1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PA Grad</w:t>
      </w:r>
    </w:p>
    <w:p w:rsidR="00000000" w:rsidDel="00000000" w:rsidP="00000000" w:rsidRDefault="00000000" w:rsidRPr="00000000" w14:paraId="00000007">
      <w:pPr>
        <w:numPr>
          <w:ilvl w:val="0"/>
          <w:numId w:val="2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UPT 3 Monate nach BEVa</w:t>
      </w:r>
    </w:p>
    <w:p w:rsidR="00000000" w:rsidDel="00000000" w:rsidP="00000000" w:rsidRDefault="00000000" w:rsidRPr="00000000" w14:paraId="00000008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Grad 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einmal im Kalenderjahr mit einem Mindestabstand von zehn Monaten</w:t>
      </w:r>
    </w:p>
    <w:p w:rsidR="00000000" w:rsidDel="00000000" w:rsidP="00000000" w:rsidRDefault="00000000" w:rsidRPr="00000000" w14:paraId="00000009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Grad B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einmal im Kalenderhalbjahr mit einem Mindestabstand von fünf Monaten</w:t>
      </w:r>
    </w:p>
    <w:p w:rsidR="00000000" w:rsidDel="00000000" w:rsidP="00000000" w:rsidRDefault="00000000" w:rsidRPr="00000000" w14:paraId="0000000A">
      <w:pPr>
        <w:numPr>
          <w:ilvl w:val="1"/>
          <w:numId w:val="27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Grad C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einmal im Kalendertertial mit einem Mindestabstand von drei Monaten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Prognose: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lxl3017xw2c5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Wievielte UPT?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UPT 3 Monate nach BEVa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Grad 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einmal im Kalenderjahr mit einem Mindestabstand von zehn Monaten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Grad B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einmal im Kalenderhalbjahr mit einem Mindestabstand von fünf Monaten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Grad C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einmal im Kalendertertial mit einem Mindestabstand von drei Monaten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Anzahl: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1 2 3 4 5 6 7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e17q2xu8odoz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Full Mouth Desinfection</w:t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vor Behandlung mit: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30 Sekunden 1 Minute CHX-Splg. (0,2%) H2O2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lns0cf6s30ae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Anästhesie</w:t>
      </w:r>
    </w:p>
    <w:p w:rsidR="00000000" w:rsidDel="00000000" w:rsidP="00000000" w:rsidRDefault="00000000" w:rsidRPr="00000000" w14:paraId="00000018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Pat. über Risiken der Anästhesieform aufgeklärt: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Hämatom, Nervschaden, Herzrasen, hängende Augenlider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Oberflächenanästhesie: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Emla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Gingicain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HurriCaine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Kältespray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Oraqix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UDS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Xylocain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OKUK: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55 54 53 52 51</w:t>
        <w:br w:type="textWrapping"/>
        <w:t xml:space="preserve">61 62 63 64 65</w:t>
        <w:br w:type="textWrapping"/>
        <w:t xml:space="preserve">18 17 16 15 14 13 12 11</w:t>
        <w:br w:type="textWrapping"/>
        <w:t xml:space="preserve">21 22 23 24 25 26 27 28</w:t>
        <w:br w:type="textWrapping"/>
        <w:t xml:space="preserve">48 47 46 45 44 43 42 41</w:t>
        <w:br w:type="textWrapping"/>
        <w:t xml:space="preserve">31 32 33 34 35 36 37 38</w:t>
        <w:br w:type="textWrapping"/>
        <w:t xml:space="preserve">85 84 83 82 81</w:t>
        <w:br w:type="textWrapping"/>
        <w:t xml:space="preserve">71 72 73 74 75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Infiltrationsanästhesie</w:t>
        <w:br w:type="textWrapping"/>
        <w:t xml:space="preserve">Leitungsanästhesie</w:t>
        <w:br w:type="textWrapping"/>
        <w:t xml:space="preserve">Intraligamentäre Anästhesie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Einstichstellen: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 b p l d m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Anästhetikum: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Ultracain D-S (1:200.000)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Ultracain D-S forte (1:100.000)</w:t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Ultracain D (ohne Adrenalin)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Artinestol (1:100.000)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Artinestol (1:200.000)</w:t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Mepivastesin 3%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Scandonest 3% ohne Vasokonstriktor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Septanest mit Epinephrin (1:100.000)</w:t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Septanest mit Epinephrin (1:200.000)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Sopira blau (1:100.000)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Sopira grün (1:200.000)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Ubistesin (1:100.000)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Ubistesin gelb (1:400.000)</w:t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Ubistesin rot (1:200.000)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Anzahl Zylinder: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1 2 3 4 5 6 7 ...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Grund für Faktorsteigerung:</w:t>
      </w:r>
    </w:p>
    <w:p w:rsidR="00000000" w:rsidDel="00000000" w:rsidP="00000000" w:rsidRDefault="00000000" w:rsidRPr="00000000" w14:paraId="00000035">
      <w:pPr>
        <w:numPr>
          <w:ilvl w:val="0"/>
          <w:numId w:val="2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Zusätzliche Infiltrationsanästhesie zur vollständigen Anästhesietiefe notwendig</w:t>
      </w:r>
    </w:p>
    <w:p w:rsidR="00000000" w:rsidDel="00000000" w:rsidP="00000000" w:rsidRDefault="00000000" w:rsidRPr="00000000" w14:paraId="00000036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Entzündliche Vorgänge</w:t>
      </w:r>
    </w:p>
    <w:p w:rsidR="00000000" w:rsidDel="00000000" w:rsidP="00000000" w:rsidRDefault="00000000" w:rsidRPr="00000000" w14:paraId="00000037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Gewebeschonende Abgabe des Anästhestikums</w:t>
      </w:r>
    </w:p>
    <w:p w:rsidR="00000000" w:rsidDel="00000000" w:rsidP="00000000" w:rsidRDefault="00000000" w:rsidRPr="00000000" w14:paraId="0000003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Atypischer Nervverlauf</w:t>
      </w:r>
    </w:p>
    <w:p w:rsidR="00000000" w:rsidDel="00000000" w:rsidP="00000000" w:rsidRDefault="00000000" w:rsidRPr="00000000" w14:paraId="0000003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Besondere Schwierigkeiten, da ausreichende Anästhesietiefe nicht erreicht</w:t>
      </w:r>
    </w:p>
    <w:p w:rsidR="00000000" w:rsidDel="00000000" w:rsidP="00000000" w:rsidRDefault="00000000" w:rsidRPr="00000000" w14:paraId="0000003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Kompakter Knochen</w:t>
      </w:r>
    </w:p>
    <w:p w:rsidR="00000000" w:rsidDel="00000000" w:rsidP="00000000" w:rsidRDefault="00000000" w:rsidRPr="00000000" w14:paraId="0000003B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Zusätzliche Infiltrationsanästhesie zur Ausschaltung der Anastomosen notwendig</w:t>
      </w:r>
    </w:p>
    <w:p w:rsidR="00000000" w:rsidDel="00000000" w:rsidP="00000000" w:rsidRDefault="00000000" w:rsidRPr="00000000" w14:paraId="0000003C">
      <w:pPr>
        <w:numPr>
          <w:ilvl w:val="0"/>
          <w:numId w:val="2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iudtelct45g3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UPTa: MuHy-Kontrolle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Mundhygiene: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gut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mäßig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schlecht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bemüht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Zustand Mundschleimhaut:</w:t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opB</w:t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Gingivitis</w:t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Rötung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BOP+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Schwellungen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Pus</w:t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Fistel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Anfärben: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Biofilm Disclosure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Mira2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Plaque Test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Rondells Blue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Mundgesundheitsaufklärung notwendig?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ja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nein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i8oigj9ik3jo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UPTb: MuHy-Aufklärung</w:t>
      </w:r>
    </w:p>
    <w:p w:rsidR="00000000" w:rsidDel="00000000" w:rsidP="00000000" w:rsidRDefault="00000000" w:rsidRPr="00000000" w14:paraId="00000057">
      <w:pPr>
        <w:numPr>
          <w:ilvl w:val="0"/>
          <w:numId w:val="2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MuHy-Reinstruktion</w:t>
      </w:r>
    </w:p>
    <w:p w:rsidR="00000000" w:rsidDel="00000000" w:rsidP="00000000" w:rsidRDefault="00000000" w:rsidRPr="00000000" w14:paraId="00000058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Notwendigkeit und Anwendung von Zahnseide gezeigt</w:t>
      </w:r>
    </w:p>
    <w:p w:rsidR="00000000" w:rsidDel="00000000" w:rsidP="00000000" w:rsidRDefault="00000000" w:rsidRPr="00000000" w14:paraId="00000059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IDR-Bürsten angepasst und Hinweise zur Nutzung gegeben</w:t>
      </w:r>
    </w:p>
    <w:p w:rsidR="00000000" w:rsidDel="00000000" w:rsidP="00000000" w:rsidRDefault="00000000" w:rsidRPr="00000000" w14:paraId="0000005A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Notwendigkeit der Nutzung von Mundspülung</w:t>
      </w:r>
    </w:p>
    <w:p w:rsidR="00000000" w:rsidDel="00000000" w:rsidP="00000000" w:rsidRDefault="00000000" w:rsidRPr="00000000" w14:paraId="0000005B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Ursachen von Karies und Gingivitis aufgezeigt und erläutert (IP2)</w:t>
      </w:r>
    </w:p>
    <w:p w:rsidR="00000000" w:rsidDel="00000000" w:rsidP="00000000" w:rsidRDefault="00000000" w:rsidRPr="00000000" w14:paraId="0000005C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Mundhygienedefizite anhand der gemessenen Werte aufgezeigt</w:t>
      </w:r>
    </w:p>
    <w:p w:rsidR="00000000" w:rsidDel="00000000" w:rsidP="00000000" w:rsidRDefault="00000000" w:rsidRPr="00000000" w14:paraId="0000005D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Putz- und Hygienedefizite intraoral am Spiegel gezeigt</w:t>
      </w:r>
    </w:p>
    <w:p w:rsidR="00000000" w:rsidDel="00000000" w:rsidP="00000000" w:rsidRDefault="00000000" w:rsidRPr="00000000" w14:paraId="0000005E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Notwendigkeit von regelmäßigem Zähneputzen nach den Mahlzeiten erläutert</w:t>
      </w:r>
    </w:p>
    <w:p w:rsidR="00000000" w:rsidDel="00000000" w:rsidP="00000000" w:rsidRDefault="00000000" w:rsidRPr="00000000" w14:paraId="0000005F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Hinweise zur Zahnputztechnik gegeben (modifizierte Bass-Technik)</w:t>
      </w:r>
    </w:p>
    <w:p w:rsidR="00000000" w:rsidDel="00000000" w:rsidP="00000000" w:rsidRDefault="00000000" w:rsidRPr="00000000" w14:paraId="00000060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Verwendung von Solobürsten gezeigt und empfohlen</w:t>
      </w:r>
    </w:p>
    <w:p w:rsidR="00000000" w:rsidDel="00000000" w:rsidP="00000000" w:rsidRDefault="00000000" w:rsidRPr="00000000" w14:paraId="00000061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Hinweise zur Zahnputztechnik mit elektrischer Zahnbürste gegeben</w:t>
      </w:r>
    </w:p>
    <w:p w:rsidR="00000000" w:rsidDel="00000000" w:rsidP="00000000" w:rsidRDefault="00000000" w:rsidRPr="00000000" w14:paraId="00000062">
      <w:pPr>
        <w:numPr>
          <w:ilvl w:val="0"/>
          <w:numId w:val="2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IDR-Bürste Empfehlung: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pink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orange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rot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blau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gelb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grün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lila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grau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schwarz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x-weich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langem Griff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la4xcywmydtk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UPTc: Supra- und gingivale Reinigung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Indikation:</w:t>
      </w:r>
    </w:p>
    <w:p w:rsidR="00000000" w:rsidDel="00000000" w:rsidP="00000000" w:rsidRDefault="00000000" w:rsidRPr="00000000" w14:paraId="00000073">
      <w:pPr>
        <w:numPr>
          <w:ilvl w:val="0"/>
          <w:numId w:val="3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Plaque</w:t>
      </w:r>
    </w:p>
    <w:p w:rsidR="00000000" w:rsidDel="00000000" w:rsidP="00000000" w:rsidRDefault="00000000" w:rsidRPr="00000000" w14:paraId="00000074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Verfärbungen</w:t>
      </w:r>
    </w:p>
    <w:p w:rsidR="00000000" w:rsidDel="00000000" w:rsidP="00000000" w:rsidRDefault="00000000" w:rsidRPr="00000000" w14:paraId="00000075">
      <w:pPr>
        <w:numPr>
          <w:ilvl w:val="0"/>
          <w:numId w:val="3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Konkremente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Reinigung:</w:t>
      </w:r>
    </w:p>
    <w:p w:rsidR="00000000" w:rsidDel="00000000" w:rsidP="00000000" w:rsidRDefault="00000000" w:rsidRPr="00000000" w14:paraId="00000077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Entfernung der supragingivalen Beläge auf Zahn- und Wurzeloberflächen (insb. in den Zahnzwischenräumen) und Politur aller Zähne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Instrumentarium: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Ultraschall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Handinstrument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EMS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Bürstchen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Polierkelch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Polierpaste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vw2vinlga2lj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UPTd: "kleiner" PA-Befund: Messung von Sondierungstiefen und Blutung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Hinweis: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 Parodontitis Grad B erfolgt die UPTd i. d. R. zur 2. und 4. Sitzung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 Grad C: zur 2.,3. und 5.,6. Sitzung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Achtung: Nicht gemeinsam mit UPTg in einer Sitzung möglich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erfolgt und dokumentiert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2ke9qnkgib1w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UPTg: "großer" PA-Befund: Untersuchung des Parodontalzustandes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Hinweis:</w:t>
      </w:r>
    </w:p>
    <w:p w:rsidR="00000000" w:rsidDel="00000000" w:rsidP="00000000" w:rsidRDefault="00000000" w:rsidRPr="00000000" w14:paraId="00000089">
      <w:pPr>
        <w:numPr>
          <w:ilvl w:val="0"/>
          <w:numId w:val="3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UPTg kann ab Beginn des zweiten Jahres der UPT einmal im Kalenderjahr erfolgen</w:t>
      </w:r>
    </w:p>
    <w:p w:rsidR="00000000" w:rsidDel="00000000" w:rsidP="00000000" w:rsidRDefault="00000000" w:rsidRPr="00000000" w14:paraId="0000008A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 Parodontitis Grad A erfolgt die UPTg i.d.R. zur 2. Sitzung</w:t>
      </w:r>
    </w:p>
    <w:p w:rsidR="00000000" w:rsidDel="00000000" w:rsidP="00000000" w:rsidRDefault="00000000" w:rsidRPr="00000000" w14:paraId="0000008B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 Grad B zur 3. Sitzung</w:t>
      </w:r>
    </w:p>
    <w:p w:rsidR="00000000" w:rsidDel="00000000" w:rsidP="00000000" w:rsidRDefault="00000000" w:rsidRPr="00000000" w14:paraId="0000008C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 Grad C zur 4. Sitzung</w:t>
      </w:r>
    </w:p>
    <w:p w:rsidR="00000000" w:rsidDel="00000000" w:rsidP="00000000" w:rsidRDefault="00000000" w:rsidRPr="00000000" w14:paraId="0000008D">
      <w:pPr>
        <w:numPr>
          <w:ilvl w:val="0"/>
          <w:numId w:val="3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Achtung: UPTg und UPTd können nicht gemeinsam in einer Sitzung erfolgen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PA-Status erhoben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Neuanfertigung Rö indiziert?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ja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nein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Knochenabbau horizontal (in %):</w:t>
        <w:br w:type="textWrapping"/>
        <w:t xml:space="preserve">Knochenabbauindex (KA%/Alter):</w:t>
      </w:r>
    </w:p>
    <w:p w:rsidR="00000000" w:rsidDel="00000000" w:rsidP="00000000" w:rsidRDefault="00000000" w:rsidRPr="00000000" w14:paraId="00000093">
      <w:pPr>
        <w:numPr>
          <w:ilvl w:val="0"/>
          <w:numId w:val="3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&lt;0,25</w:t>
      </w:r>
    </w:p>
    <w:p w:rsidR="00000000" w:rsidDel="00000000" w:rsidP="00000000" w:rsidRDefault="00000000" w:rsidRPr="00000000" w14:paraId="00000094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0,25-1</w:t>
      </w:r>
    </w:p>
    <w:p w:rsidR="00000000" w:rsidDel="00000000" w:rsidP="00000000" w:rsidRDefault="00000000" w:rsidRPr="00000000" w14:paraId="00000095">
      <w:pPr>
        <w:numPr>
          <w:ilvl w:val="0"/>
          <w:numId w:val="3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&gt;1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Erläuterung Ergebnis:</w:t>
      </w:r>
    </w:p>
    <w:p w:rsidR="00000000" w:rsidDel="00000000" w:rsidP="00000000" w:rsidRDefault="00000000" w:rsidRPr="00000000" w14:paraId="00000097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Befundergebnisse mit der BEV/UPT d verglichen und erläutert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Details: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3c508tybanxk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Röntgen</w:t>
      </w:r>
    </w:p>
    <w:p w:rsidR="00000000" w:rsidDel="00000000" w:rsidP="00000000" w:rsidRDefault="00000000" w:rsidRPr="00000000" w14:paraId="0000009B">
      <w:pPr>
        <w:numPr>
          <w:ilvl w:val="0"/>
          <w:numId w:val="1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ist nicht schwanger</w:t>
      </w:r>
    </w:p>
    <w:p w:rsidR="00000000" w:rsidDel="00000000" w:rsidP="00000000" w:rsidRDefault="00000000" w:rsidRPr="00000000" w14:paraId="0000009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OPG</w:t>
      </w:r>
    </w:p>
    <w:p w:rsidR="00000000" w:rsidDel="00000000" w:rsidP="00000000" w:rsidRDefault="00000000" w:rsidRPr="00000000" w14:paraId="0000009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ZF</w:t>
      </w:r>
    </w:p>
    <w:p w:rsidR="00000000" w:rsidDel="00000000" w:rsidP="00000000" w:rsidRDefault="00000000" w:rsidRPr="00000000" w14:paraId="0000009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Zahnstatus</w:t>
      </w:r>
    </w:p>
    <w:p w:rsidR="00000000" w:rsidDel="00000000" w:rsidP="00000000" w:rsidRDefault="00000000" w:rsidRPr="00000000" w14:paraId="0000009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DVT</w:t>
      </w:r>
    </w:p>
    <w:p w:rsidR="00000000" w:rsidDel="00000000" w:rsidP="00000000" w:rsidRDefault="00000000" w:rsidRPr="00000000" w14:paraId="000000A0">
      <w:pPr>
        <w:numPr>
          <w:ilvl w:val="0"/>
          <w:numId w:val="1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Röntgen-Befund: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Angabe röntg. Knochenabbau sowie Knochenabbau in Relation zum Patientenalter (%/Alter)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phliwf4awhl4" w:id="12"/>
      <w:bookmarkEnd w:id="1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UPTe: Reinstrumentierung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nur einwurzelige Zähne</w:t>
        <w:br w:type="textWrapping"/>
        <w:t xml:space="preserve">Verweis:</w:t>
      </w:r>
    </w:p>
    <w:p w:rsidR="00000000" w:rsidDel="00000000" w:rsidP="00000000" w:rsidRDefault="00000000" w:rsidRPr="00000000" w14:paraId="000000A7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s. aktuellen PA-Status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OKUK: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55 54 53 52 51</w:t>
        <w:br w:type="textWrapping"/>
        <w:t xml:space="preserve">61 62 63 64 65</w:t>
        <w:br w:type="textWrapping"/>
        <w:t xml:space="preserve">18 17 16 15 14 13 12 11</w:t>
        <w:br w:type="textWrapping"/>
        <w:t xml:space="preserve">21 22 23 24 25 26 27 28</w:t>
        <w:br w:type="textWrapping"/>
        <w:t xml:space="preserve">48 47 46 45 44 43 42 41</w:t>
        <w:br w:type="textWrapping"/>
        <w:t xml:space="preserve">31 32 33 34 35 36 37 38</w:t>
        <w:br w:type="textWrapping"/>
        <w:t xml:space="preserve">85 84 83 82 81</w:t>
        <w:br w:type="textWrapping"/>
        <w:t xml:space="preserve">71 72 73 74 75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1j7xnqyl21yq" w:id="13"/>
      <w:bookmarkEnd w:id="1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UPTf: Reinstrumentierung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nur mehrwurzelige Zähne</w:t>
        <w:br w:type="textWrapping"/>
        <w:t xml:space="preserve">Verweis: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s. aktuellen PA-Status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OKUK: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55 54 53 52 51</w:t>
        <w:br w:type="textWrapping"/>
        <w:t xml:space="preserve">61 62 63 64 65</w:t>
        <w:br w:type="textWrapping"/>
        <w:t xml:space="preserve">18 17 16 15 14 13 12 11</w:t>
        <w:br w:type="textWrapping"/>
        <w:t xml:space="preserve">21 22 23 24 25 26 27 28</w:t>
        <w:br w:type="textWrapping"/>
        <w:t xml:space="preserve">48 47 46 45 44 43 42 41</w:t>
        <w:br w:type="textWrapping"/>
        <w:t xml:space="preserve">31 32 33 34 35 36 37 38</w:t>
        <w:br w:type="textWrapping"/>
        <w:t xml:space="preserve">85 84 83 82 81</w:t>
        <w:br w:type="textWrapping"/>
        <w:t xml:space="preserve">71 72 73 74 75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4p5x5bvl4zf2" w:id="14"/>
      <w:bookmarkEnd w:id="1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Verwendetes Instrumentarium</w:t>
      </w:r>
    </w:p>
    <w:p w:rsidR="00000000" w:rsidDel="00000000" w:rsidP="00000000" w:rsidRDefault="00000000" w:rsidRPr="00000000" w14:paraId="000000B0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Ultraschall</w:t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Airscaler</w:t>
      </w:r>
    </w:p>
    <w:p w:rsidR="00000000" w:rsidDel="00000000" w:rsidP="00000000" w:rsidRDefault="00000000" w:rsidRPr="00000000" w14:paraId="000000B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Handinstrumente</w:t>
      </w:r>
    </w:p>
    <w:p w:rsidR="00000000" w:rsidDel="00000000" w:rsidP="00000000" w:rsidRDefault="00000000" w:rsidRPr="00000000" w14:paraId="000000B3">
      <w:pPr>
        <w:numPr>
          <w:ilvl w:val="0"/>
          <w:numId w:val="1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abschließende Politur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7hsef04wrqlx" w:id="15"/>
      <w:bookmarkEnd w:id="1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Subging. Applikation antibakt. Substanz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OKUK: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55 54 53 52 51</w:t>
        <w:br w:type="textWrapping"/>
        <w:t xml:space="preserve">61 62 63 64 65</w:t>
        <w:br w:type="textWrapping"/>
        <w:t xml:space="preserve">18 17 16 15 14 13 12 11</w:t>
        <w:br w:type="textWrapping"/>
        <w:t xml:space="preserve">21 22 23 24 25 26 27 28</w:t>
        <w:br w:type="textWrapping"/>
        <w:t xml:space="preserve">48 47 46 45 44 43 42 41</w:t>
        <w:br w:type="textWrapping"/>
        <w:t xml:space="preserve">31 32 33 34 35 36 37 38</w:t>
        <w:br w:type="textWrapping"/>
        <w:t xml:space="preserve">85 84 83 82 81</w:t>
        <w:br w:type="textWrapping"/>
        <w:t xml:space="preserve">71 72 73 74 75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Supra- und Subgingivales Debridement:</w:t>
      </w:r>
    </w:p>
    <w:p w:rsidR="00000000" w:rsidDel="00000000" w:rsidP="00000000" w:rsidRDefault="00000000" w:rsidRPr="00000000" w14:paraId="000000B8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Entfernung supragingivaler/gingivaler Beläge und Biofilm auf Zahn- und Wurzeloberflächen einschl. Zahnzwischenraumreinig., anschl. Oberflächenpolitur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Entfernung Debris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Parodontalchirurgische Therapie:</w:t>
      </w:r>
    </w:p>
    <w:p w:rsidR="00000000" w:rsidDel="00000000" w:rsidP="00000000" w:rsidRDefault="00000000" w:rsidRPr="00000000" w14:paraId="000000BB">
      <w:pPr>
        <w:numPr>
          <w:ilvl w:val="0"/>
          <w:numId w:val="2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Subgingivale Konkremententfernung (Deep Scaling)</w:t>
      </w:r>
    </w:p>
    <w:p w:rsidR="00000000" w:rsidDel="00000000" w:rsidP="00000000" w:rsidRDefault="00000000" w:rsidRPr="00000000" w14:paraId="000000BC">
      <w:pPr>
        <w:numPr>
          <w:ilvl w:val="0"/>
          <w:numId w:val="2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Wurzelglättung (Root Planing)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Instrumentarium:</w:t>
      </w:r>
    </w:p>
    <w:p w:rsidR="00000000" w:rsidDel="00000000" w:rsidP="00000000" w:rsidRDefault="00000000" w:rsidRPr="00000000" w14:paraId="000000BE">
      <w:pPr>
        <w:numPr>
          <w:ilvl w:val="0"/>
          <w:numId w:val="1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Ultraschall</w:t>
      </w:r>
    </w:p>
    <w:p w:rsidR="00000000" w:rsidDel="00000000" w:rsidP="00000000" w:rsidRDefault="00000000" w:rsidRPr="00000000" w14:paraId="000000B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Airscaler</w:t>
      </w:r>
    </w:p>
    <w:p w:rsidR="00000000" w:rsidDel="00000000" w:rsidP="00000000" w:rsidRDefault="00000000" w:rsidRPr="00000000" w14:paraId="000000C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Handinstrumente</w:t>
      </w:r>
    </w:p>
    <w:p w:rsidR="00000000" w:rsidDel="00000000" w:rsidP="00000000" w:rsidRDefault="00000000" w:rsidRPr="00000000" w14:paraId="000000C1">
      <w:pPr>
        <w:numPr>
          <w:ilvl w:val="0"/>
          <w:numId w:val="1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abschließende Politur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Taschenspülung:</w:t>
      </w:r>
    </w:p>
    <w:p w:rsidR="00000000" w:rsidDel="00000000" w:rsidP="00000000" w:rsidRDefault="00000000" w:rsidRPr="00000000" w14:paraId="000000C3">
      <w:pPr>
        <w:numPr>
          <w:ilvl w:val="0"/>
          <w:numId w:val="1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CHX-Splg. (0,2%)</w:t>
      </w:r>
    </w:p>
    <w:p w:rsidR="00000000" w:rsidDel="00000000" w:rsidP="00000000" w:rsidRDefault="00000000" w:rsidRPr="00000000" w14:paraId="000000C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H2O2</w:t>
      </w:r>
    </w:p>
    <w:p w:rsidR="00000000" w:rsidDel="00000000" w:rsidP="00000000" w:rsidRDefault="00000000" w:rsidRPr="00000000" w14:paraId="000000C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NaCl</w:t>
      </w:r>
    </w:p>
    <w:p w:rsidR="00000000" w:rsidDel="00000000" w:rsidP="00000000" w:rsidRDefault="00000000" w:rsidRPr="00000000" w14:paraId="000000C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Oxygen Fluid</w:t>
      </w:r>
    </w:p>
    <w:p w:rsidR="00000000" w:rsidDel="00000000" w:rsidP="00000000" w:rsidRDefault="00000000" w:rsidRPr="00000000" w14:paraId="000000C7">
      <w:pPr>
        <w:numPr>
          <w:ilvl w:val="0"/>
          <w:numId w:val="19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PerioAid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Subging. medik. Lokalapplikation:</w:t>
      </w:r>
    </w:p>
    <w:p w:rsidR="00000000" w:rsidDel="00000000" w:rsidP="00000000" w:rsidRDefault="00000000" w:rsidRPr="00000000" w14:paraId="000000C9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CHX-Gel</w:t>
      </w:r>
    </w:p>
    <w:p w:rsidR="00000000" w:rsidDel="00000000" w:rsidP="00000000" w:rsidRDefault="00000000" w:rsidRPr="00000000" w14:paraId="000000C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Blue M Gel</w:t>
      </w:r>
    </w:p>
    <w:p w:rsidR="00000000" w:rsidDel="00000000" w:rsidP="00000000" w:rsidRDefault="00000000" w:rsidRPr="00000000" w14:paraId="000000C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Dontisolon</w:t>
      </w:r>
    </w:p>
    <w:p w:rsidR="00000000" w:rsidDel="00000000" w:rsidP="00000000" w:rsidRDefault="00000000" w:rsidRPr="00000000" w14:paraId="000000C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Dynexan</w:t>
      </w:r>
    </w:p>
    <w:p w:rsidR="00000000" w:rsidDel="00000000" w:rsidP="00000000" w:rsidRDefault="00000000" w:rsidRPr="00000000" w14:paraId="000000CD">
      <w:pPr>
        <w:numPr>
          <w:ilvl w:val="0"/>
          <w:numId w:val="1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Ligosan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8wkgkz22n9l" w:id="16"/>
      <w:bookmarkEnd w:id="1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Aufklärung nach Betäubung</w:t>
      </w:r>
    </w:p>
    <w:p w:rsidR="00000000" w:rsidDel="00000000" w:rsidP="00000000" w:rsidRDefault="00000000" w:rsidRPr="00000000" w14:paraId="000000D0">
      <w:pPr>
        <w:numPr>
          <w:ilvl w:val="0"/>
          <w:numId w:val="2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geraten, mit dem Essen zu warten, bis die Betäubung abgeklungen ist (Verletzungsgefahr)</w:t>
      </w:r>
    </w:p>
    <w:p w:rsidR="00000000" w:rsidDel="00000000" w:rsidP="00000000" w:rsidRDefault="00000000" w:rsidRPr="00000000" w14:paraId="000000D1">
      <w:pPr>
        <w:numPr>
          <w:ilvl w:val="0"/>
          <w:numId w:val="2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Hinweis zu Autofahren und Betäubungsmitteln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vpcssij4qx9l" w:id="17"/>
      <w:bookmarkEnd w:id="1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Wie geht es weiter?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Nächster Termin: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eav764tmjmo7" w:id="18"/>
      <w:bookmarkEnd w:id="1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Planung und Sonstiges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Planung:</w:t>
      </w:r>
    </w:p>
    <w:p w:rsidR="00000000" w:rsidDel="00000000" w:rsidP="00000000" w:rsidRDefault="00000000" w:rsidRPr="00000000" w14:paraId="000000D8">
      <w:pPr>
        <w:spacing w:before="240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Sonstiges: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