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30"/>
          <w:szCs w:val="30"/>
        </w:rPr>
      </w:pPr>
      <w:bookmarkStart w:colFirst="0" w:colLast="0" w:name="_mi6qaphkg8l1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Schienentherapie (Scan)</w:t>
      </w:r>
    </w:p>
    <w:p w:rsidR="00000000" w:rsidDel="00000000" w:rsidP="00000000" w:rsidRDefault="00000000" w:rsidRPr="00000000" w14:paraId="0000000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2n1xhlpohldy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Patientengespräch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3bjr23yauu54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Aufklärung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Beratung, Information und Aufklärung über Diagnose und Behandlungsnotwendigkeit, den geplanten Ablauf, Risiken und Alternativen der empfohlenen Behandlung. Pat. ist mit Behandlung einverstanden.</w:t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7mgt6bbcr6d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Mehrkosten / Eigenanteil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Pat. über Mehrkosten/Eigenanteil aufgeklärt</w:t>
        <w:br w:type="textWrapping"/>
        <w:t xml:space="preserve">Mehrkosten in EURO</w:t>
        <w:br w:type="textWrapping"/>
        <w:t xml:space="preserve">KVA liegt unterschrieben vor</w:t>
        <w:br w:type="textWrapping"/>
        <w:t xml:space="preserve">Details KVA:</w:t>
      </w:r>
    </w:p>
    <w:p w:rsidR="00000000" w:rsidDel="00000000" w:rsidP="00000000" w:rsidRDefault="00000000" w:rsidRPr="00000000" w14:paraId="0000000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iorfsdprz76s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Labor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Labor</w:t>
        <w:br w:type="textWrapping"/>
        <w:t xml:space="preserve">Eigenlabor</w:t>
        <w:br w:type="textWrapping"/>
        <w:t xml:space="preserve">Fremdlabor</w:t>
        <w:br w:type="textWrapping"/>
        <w:t xml:space="preserve">Name:</w:t>
      </w:r>
    </w:p>
    <w:p w:rsidR="00000000" w:rsidDel="00000000" w:rsidP="00000000" w:rsidRDefault="00000000" w:rsidRPr="00000000" w14:paraId="0000000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sd1ofp2ogc30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Vorbereitung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Schienentherapie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K1 (Schiene mit adj. Oberfläche) mit FAL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K2 (Schiene ohne adj. Oberfläche)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K3 (Umarbeitung einer vorhandenen Prothese zum Aufbissbehelf)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K4 (Semipermanente Schienung)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UK</w:t>
      </w:r>
    </w:p>
    <w:p w:rsidR="00000000" w:rsidDel="00000000" w:rsidP="00000000" w:rsidRDefault="00000000" w:rsidRPr="00000000" w14:paraId="0000001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m9h1gtyldfo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Scan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Optisch-elektronische Abformung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Regio:</w:t>
        <w:br w:type="textWrapping"/>
      </w:r>
      <w:r w:rsidDel="00000000" w:rsidR="00000000" w:rsidRPr="00000000">
        <w:rPr>
          <w:rtl w:val="0"/>
        </w:rPr>
        <w:t xml:space="preserve">OK</w:t>
        <w:br w:type="textWrapping"/>
        <w:t xml:space="preserve">UK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Biss aufgenommen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Grund für Faktorsteigerung: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Eingeschränkte Mundöffnung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Mehrfaches Scannen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Erschwerte Trockenlegung des Scanfeldes aufgrund vermehrter Speichelsekretion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Lagerschwierigkeiten, erschwerter Offenhaltung des Behandlungsfeldes, eingeschränkten Mundzugangs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Erschwerter Scan aufgrund enger Approximalkontakte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Erschwerte Scannung aufgrund tief unter die Gingiva reichender Kavität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Starker Zungendruck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ubupvt74s4v8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Scan Analyse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PC-gestützte Auswertung erfolgt</w:t>
      </w:r>
    </w:p>
    <w:p w:rsidR="00000000" w:rsidDel="00000000" w:rsidP="00000000" w:rsidRDefault="00000000" w:rsidRPr="00000000" w14:paraId="0000002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s35bfp67mlr1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Gesichtsbogen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Gesichtsbogen angelegt</w:t>
      </w:r>
    </w:p>
    <w:p w:rsidR="00000000" w:rsidDel="00000000" w:rsidP="00000000" w:rsidRDefault="00000000" w:rsidRPr="00000000" w14:paraId="0000002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q8gllp4tfym4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Wie geht es weiter?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Nächster Termin: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