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c5kzc1wp3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Schmerzbehandlung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lyzi9qy3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0cfgnfgqp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Beschwerden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Beschwerden: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Karies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 abgebrochen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Füllung frakturiert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Kronenfraktur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Teilkronenfraktur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Zahnfleischbluten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Füllung ist zu hoch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Caries profunda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Krone dezementiert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Schwellung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 dezem/locker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Dentitio difficilis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 verloren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Kiefergelenksbeschwerden links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Kiefergelenksbeschwerden rechts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V.a. Pulpipitis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Probleme nach letzter Behandlung: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Details Beschwerden/Symptome: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h8w9f2mmt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Schmerzdiagnostik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Auslöser:</w:t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Kälte, Wärme, Kauen, spontan, in Ruhe, nachts, tagsüber, Süßes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Dauer: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reiz-assoziiert, langanhaltend, reizüberdauernd, einschießend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Intensität:</w:t>
      </w:r>
    </w:p>
    <w:p w:rsidR="00000000" w:rsidDel="00000000" w:rsidP="00000000" w:rsidRDefault="00000000" w:rsidRPr="00000000" w14:paraId="00000020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leicht, mittel, stark, Schmerzskala 0-10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Qualität: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ziehend, pochend, stechend, Druckschmerz, Loslass-Schmerz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u2oj91v9f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Full Mouth Desinfection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vor Behandlung mit: 30 Sekunden, 1 Minute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CHX-Splg. (0,2%), H2O2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jjgg6qia2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ViPr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Testverfahren: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Kältespray, Luft, Wärme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Ergebnis: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++, +, -, +/-, verzögert, Wiederholbare Sektion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ias18qnh3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Perkussionstest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Ergebnis: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+, -, 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a9utl82n7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Zahnlockerung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 der Lockerung:</w:t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I, II, III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5c2gmrtf0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Palpation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Ergebnis:</w:t>
      </w:r>
    </w:p>
    <w:p w:rsidR="00000000" w:rsidDel="00000000" w:rsidP="00000000" w:rsidRDefault="00000000" w:rsidRPr="00000000" w14:paraId="00000039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+, -, ?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oyk9rytcm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Schleimhaut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  <w:br w:type="textWrapping"/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Befunde: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Gingivitis, Parodontitis, Rötung, Pus, Schwellung, Fistel, Plaque, Konkremente, Essensreste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Sondierungstiefe: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3, 4, 5, 6, 7, 8, 9, 10 und mehr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axll8bzoj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Röntgen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</w:t>
      </w:r>
      <w:r w:rsidDel="00000000" w:rsidR="00000000" w:rsidRPr="00000000">
        <w:rPr>
          <w:rtl w:val="0"/>
        </w:rPr>
        <w:t xml:space="preserve">, OPG, ZF, DVT, Zahnstatus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Rechtfertigende Indikation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Röntgen-Befund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m86ivdczr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Diagnose</w:t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Diagnose:</w:t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Mu:</w:t>
      </w:r>
      <w:r w:rsidDel="00000000" w:rsidR="00000000" w:rsidRPr="00000000">
        <w:rPr>
          <w:rtl w:val="0"/>
        </w:rPr>
        <w:t xml:space="preserve"> Lokale Entzündung aufgrund von Plaque, Zahnstein, überstehender Füllungsrand, Konkremente, Prothesenrand, ...</w:t>
        <w:br w:type="textWrapping"/>
        <w:t xml:space="preserve">Andere Mundschleimhauterkrankungen: Druckstelle, Verletzung, Zahnfleischtrauma bei Präp, Dentitio difficilis, Aphte, ulzeröser Gingivitis, ...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 Applikation: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Medikament: CHX Gel (1%), CHX Spülung (0,2%), Aureomycin, Blue M Gel, Cervitec, Dontisolon, Ligosan, Socketol, Volon A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l9lt7xlt8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üZ (Zusatzbehandlung)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qwfc8qami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 (Spezielle Behandlung)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Vorgehen: Glättung scharfer Kanten, Reduktion störender Zahnkontakte, Beseitigung eines überstehenden Füllungsrandes, Glätten von ausgebrochenen Schmelzkristallen wg. Abrasion, Absplitterung nach Trauma an Füllung, Störenden Prothesenrand intraoral markiert und eingeschliffen, ...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uxtg5es41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Anästhesie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5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Oberflächenanästhesie:</w:t>
      </w:r>
      <w:r w:rsidDel="00000000" w:rsidR="00000000" w:rsidRPr="00000000">
        <w:rPr>
          <w:rtl w:val="0"/>
        </w:rPr>
        <w:t xml:space="preserve"> Emla, Gingicain, HurriCaine, Kältespray, Oraqix, UDS, Xylocain</w:t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Infiltrationsanästhesie, Leitungsanästhesie, Intraligamentäre Anästhesie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Anästhetikum: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Ultracain D-S (1:200.000), Artinestol (1:100.000), Mepivastesin 3%, Septanest mit Epinephrin (1:100.000), ...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qv0b5uvli2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Eröffnung eines Abszesses / Inzision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Abszesstyp: oberflächlich, tiefliegend, submuköser Abszess, periapikaler Abszess, subperiostaler Abszess, ...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Chirurgisches Instrumentarium: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Skalpell, PAR-Sonde, Kanüle, sterile Tupfer, Wundspülung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Medikament: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Alveogyl, Aureomycin, CHKM, Osteopur Salbe, Zinkoxid-Eugenol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dhsvueqvk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Exz1 / Exzision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Entfernen von störendem Gewebe, Entfernen von störender Schleimhaut, Papillektomie, Exzision von Mundschleimhaut durch Kauterisation, Harmonisierung der Gingivagirlande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Instrumentarium: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Kürette, Elektrotom, Skalpell, Laser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hmmtfpgkvc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CMD Screening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Kurzbefund nach Ahlers und Jakstat: Mundöffnung asymmetrisch, Gelenkgeräusche, Mundöffnung eingeschränkt, Okklusale Geräusche, ...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Empfehlung: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Weitere Diagnostik nötig, Pat. Schiene empfohlen, Physiotherapie, Eigenübungen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35ze8j08h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Rezementierung nach Wiederherstellung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Festsitzende Restauration: Krone, Brücke, Teilkrone, Inlay, Veneer, Adhäsivbrücke, ...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Befestigungsmaterial:</w:t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Calibra, Core-X-Flow, G-Cem One, GIZ, Harvard, ...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Überschüsse entfernt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e9iy7yx3pv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Trep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Zahn trepaniert, Nekrotisches Gewebe entfernt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lgu0u3ijx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WK (Wurzelkanalbehandlung)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Prov. Fllg. entfernt, Ultraschall, mit Diamantbohrer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Medikament: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Apernyl, Calxyl, Jodoform, Ledermix, ZNO-Eugenol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lp8u9dnuro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Mehrkosten / Eigenanteil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Pat. über Mehrkosten/Eigenanteil aufgeklärt, Betrag schlüssig erklärt.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Mehrkosten in EURO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KVA liegt unterschrieben vor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Details KVA: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Wie geht es weiter?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Planung und Sonstiges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Planung: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