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30"/>
          <w:szCs w:val="30"/>
        </w:rPr>
      </w:pPr>
      <w:bookmarkStart w:colFirst="0" w:colLast="0" w:name="_h2rdz065mj37" w:id="0"/>
      <w:bookmarkEnd w:id="0"/>
      <w:r w:rsidDel="00000000" w:rsidR="00000000" w:rsidRPr="00000000">
        <w:rPr>
          <w:b w:val="1"/>
          <w:color w:val="000000"/>
          <w:sz w:val="30"/>
          <w:szCs w:val="30"/>
          <w:rtl w:val="0"/>
        </w:rPr>
        <w:t xml:space="preserve">ZE Einprobe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l0ttqats1597" w:id="1"/>
      <w:bookmarkEnd w:id="1"/>
      <w:r w:rsidDel="00000000" w:rsidR="00000000" w:rsidRPr="00000000">
        <w:rPr>
          <w:b w:val="1"/>
          <w:color w:val="000000"/>
          <w:sz w:val="20"/>
          <w:szCs w:val="20"/>
          <w:rtl w:val="0"/>
        </w:rPr>
        <w:t xml:space="preserve">Patientengespräch</w:t>
      </w:r>
    </w:p>
    <w:p w:rsidR="00000000" w:rsidDel="00000000" w:rsidP="00000000" w:rsidRDefault="00000000" w:rsidRPr="00000000" w14:paraId="00000004">
      <w:pPr>
        <w:spacing w:after="240" w:before="240" w:lineRule="auto"/>
        <w:rPr/>
      </w:pPr>
      <w:r w:rsidDel="00000000" w:rsidR="00000000" w:rsidRPr="00000000">
        <w:rPr>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5"/>
        <w:keepNext w:val="0"/>
        <w:keepLines w:val="0"/>
        <w:spacing w:after="40" w:before="220" w:lineRule="auto"/>
        <w:rPr>
          <w:b w:val="1"/>
          <w:color w:val="000000"/>
          <w:sz w:val="20"/>
          <w:szCs w:val="20"/>
        </w:rPr>
      </w:pPr>
      <w:bookmarkStart w:colFirst="0" w:colLast="0" w:name="_3e4rx7nsmqbz" w:id="2"/>
      <w:bookmarkEnd w:id="2"/>
      <w:r w:rsidDel="00000000" w:rsidR="00000000" w:rsidRPr="00000000">
        <w:rPr>
          <w:b w:val="1"/>
          <w:color w:val="000000"/>
          <w:sz w:val="20"/>
          <w:szCs w:val="20"/>
          <w:rtl w:val="0"/>
        </w:rPr>
        <w:t xml:space="preserve">Behandlungsgebiet</w:t>
      </w:r>
    </w:p>
    <w:p w:rsidR="00000000" w:rsidDel="00000000" w:rsidP="00000000" w:rsidRDefault="00000000" w:rsidRPr="00000000" w14:paraId="00000007">
      <w:pPr>
        <w:spacing w:after="240" w:before="240" w:lineRule="auto"/>
        <w:rPr/>
      </w:pPr>
      <w:r w:rsidDel="00000000" w:rsidR="00000000" w:rsidRPr="00000000">
        <w:rPr>
          <w:rtl w:val="0"/>
        </w:rPr>
        <w:t xml:space="preserve">OKUK</w:t>
        <w:br w:type="textWrapping"/>
        <w:t xml:space="preserve">55, 54, 53, 52, 51</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61, 62, 63, 64, 65</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18, 17, 16, 15, 14, 13, 12, 11</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21, 22, 23, 24, 25, 26, 27, 28</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48, 47, 46, 45, 44, 43, 42, 41</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31, 32, 33, 34, 35, 36, 37, 38</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85, 84, 83, 82, 81</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71, 72, 73, 74, 75</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5"/>
        <w:keepNext w:val="0"/>
        <w:keepLines w:val="0"/>
        <w:spacing w:after="40" w:before="220" w:lineRule="auto"/>
        <w:rPr>
          <w:b w:val="1"/>
          <w:color w:val="000000"/>
          <w:sz w:val="20"/>
          <w:szCs w:val="20"/>
        </w:rPr>
      </w:pPr>
      <w:bookmarkStart w:colFirst="0" w:colLast="0" w:name="_b3lpvgz0nlh" w:id="3"/>
      <w:bookmarkEnd w:id="3"/>
      <w:r w:rsidDel="00000000" w:rsidR="00000000" w:rsidRPr="00000000">
        <w:rPr>
          <w:b w:val="1"/>
          <w:color w:val="000000"/>
          <w:sz w:val="20"/>
          <w:szCs w:val="20"/>
          <w:rtl w:val="0"/>
        </w:rPr>
        <w:t xml:space="preserve">Art der Versorgung</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Brücke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Krone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Teilkrone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Inlay</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Adhäsivbrücke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Cerec</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Zirkon Katana</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Zirkon keramisch verblendet</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VMK</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Emax</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Monolithisch</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NEM</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EM</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Implantatgetragen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Suprakonstruktion</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Teleskopprothese</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MGP</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Interimsversorgung</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Totale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All on 4</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All on 6</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LZP</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dw7rrzfcx9e8" w:id="4"/>
      <w:bookmarkEnd w:id="4"/>
      <w:r w:rsidDel="00000000" w:rsidR="00000000" w:rsidRPr="00000000">
        <w:rPr>
          <w:b w:val="1"/>
          <w:color w:val="000000"/>
          <w:sz w:val="20"/>
          <w:szCs w:val="20"/>
          <w:rtl w:val="0"/>
        </w:rPr>
        <w:t xml:space="preserve">Labor</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rtl w:val="0"/>
        </w:rPr>
        <w:t xml:space="preserve">Eigenlabor</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Fremdlabor</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5"/>
        <w:keepNext w:val="0"/>
        <w:keepLines w:val="0"/>
        <w:spacing w:after="40" w:before="220" w:lineRule="auto"/>
        <w:rPr>
          <w:b w:val="1"/>
          <w:color w:val="000000"/>
          <w:sz w:val="20"/>
          <w:szCs w:val="20"/>
        </w:rPr>
      </w:pPr>
      <w:bookmarkStart w:colFirst="0" w:colLast="0" w:name="_fc4f858opzf5" w:id="5"/>
      <w:bookmarkEnd w:id="5"/>
      <w:r w:rsidDel="00000000" w:rsidR="00000000" w:rsidRPr="00000000">
        <w:rPr>
          <w:b w:val="1"/>
          <w:color w:val="000000"/>
          <w:sz w:val="20"/>
          <w:szCs w:val="20"/>
          <w:rtl w:val="0"/>
        </w:rPr>
        <w:t xml:space="preserve">Angaben zum ZE</w:t>
      </w:r>
    </w:p>
    <w:p w:rsidR="00000000" w:rsidDel="00000000" w:rsidP="00000000" w:rsidRDefault="00000000" w:rsidRPr="00000000" w14:paraId="00000035">
      <w:pPr>
        <w:spacing w:after="240" w:before="240" w:lineRule="auto"/>
        <w:rPr/>
      </w:pPr>
      <w:r w:rsidDel="00000000" w:rsidR="00000000" w:rsidRPr="00000000">
        <w:rPr>
          <w:rtl w:val="0"/>
        </w:rPr>
        <w:t xml:space="preserve">(Art der Versorgung, Material, Labor)</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5"/>
        <w:keepNext w:val="0"/>
        <w:keepLines w:val="0"/>
        <w:spacing w:after="40" w:before="220" w:lineRule="auto"/>
        <w:rPr>
          <w:b w:val="1"/>
          <w:color w:val="000000"/>
          <w:sz w:val="20"/>
          <w:szCs w:val="20"/>
        </w:rPr>
      </w:pPr>
      <w:bookmarkStart w:colFirst="0" w:colLast="0" w:name="_rmk0wl7he2c3" w:id="6"/>
      <w:bookmarkEnd w:id="6"/>
      <w:r w:rsidDel="00000000" w:rsidR="00000000" w:rsidRPr="00000000">
        <w:rPr>
          <w:b w:val="1"/>
          <w:color w:val="000000"/>
          <w:sz w:val="20"/>
          <w:szCs w:val="20"/>
          <w:rtl w:val="0"/>
        </w:rPr>
        <w:t xml:space="preserve">Full Mouth Desinfection</w:t>
      </w:r>
    </w:p>
    <w:p w:rsidR="00000000" w:rsidDel="00000000" w:rsidP="00000000" w:rsidRDefault="00000000" w:rsidRPr="00000000" w14:paraId="00000038">
      <w:pPr>
        <w:spacing w:after="240" w:before="240" w:lineRule="auto"/>
        <w:rPr/>
      </w:pPr>
      <w:r w:rsidDel="00000000" w:rsidR="00000000" w:rsidRPr="00000000">
        <w:rPr>
          <w:rtl w:val="0"/>
        </w:rPr>
        <w:t xml:space="preserve">vor Behandlung mit:</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30 Sekunden</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1 Minute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CHX-Splg. (0,2%)</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tl w:val="0"/>
        </w:rPr>
        <w:t xml:space="preserve">H2O2</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5"/>
        <w:keepNext w:val="0"/>
        <w:keepLines w:val="0"/>
        <w:spacing w:after="40" w:before="220" w:lineRule="auto"/>
        <w:rPr>
          <w:b w:val="1"/>
          <w:color w:val="000000"/>
          <w:sz w:val="20"/>
          <w:szCs w:val="20"/>
        </w:rPr>
      </w:pPr>
      <w:bookmarkStart w:colFirst="0" w:colLast="0" w:name="_xg9e8nl6siyu" w:id="7"/>
      <w:bookmarkEnd w:id="7"/>
      <w:r w:rsidDel="00000000" w:rsidR="00000000" w:rsidRPr="00000000">
        <w:rPr>
          <w:b w:val="1"/>
          <w:color w:val="000000"/>
          <w:sz w:val="20"/>
          <w:szCs w:val="20"/>
          <w:rtl w:val="0"/>
        </w:rPr>
        <w:t xml:space="preserve">Anästhesie</w:t>
      </w:r>
    </w:p>
    <w:p w:rsidR="00000000" w:rsidDel="00000000" w:rsidP="00000000" w:rsidRDefault="00000000" w:rsidRPr="00000000" w14:paraId="0000003F">
      <w:pPr>
        <w:spacing w:after="240" w:before="240" w:lineRule="auto"/>
        <w:rPr/>
      </w:pPr>
      <w:r w:rsidDel="00000000" w:rsidR="00000000" w:rsidRPr="00000000">
        <w:rPr>
          <w:rtl w:val="0"/>
        </w:rPr>
        <w:t xml:space="preserve">Pat. über Risiken der Anästhesieform aufgeklärt (Hämatom, Nervschaden, Herzrasen, hängende Augenlider)</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Oberflächenanästhesie:</w:t>
        <w:br w:type="textWrapping"/>
        <w:t xml:space="preserve">Emla, Gingicain, HurriCaine, Kältespray, Oraqix</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UDS, Xylocain</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OKUK:</w:t>
        <w:br w:type="textWrapping"/>
        <w:t xml:space="preserve">55, 54, 53, 52, 51</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61, 62, 63, 64, 65</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18, 17, 16, 15, 14, 13, 12, 11</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21, 22, 23, 24, 25, 26, 27, 28</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48, 47, 46, 45, 44, 43, 42, 41</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31, 32, 33, 34, 35, 36, 37, 38</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85, 84, 83, 82, 81</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71, 72, 73, 74, 75</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Infiltrationsanästhesie</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Leitungsanästhesie</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Intraligamentäre Anästhesie</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Einstichstellen:</w:t>
        <w:br w:type="textWrapping"/>
        <w:t xml:space="preserve">v, b, p, l, d, m</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rtl w:val="0"/>
        </w:rPr>
        <w:t xml:space="preserve">Anästhetikum:</w:t>
        <w:br w:type="textWrapping"/>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Anzahl Zylinder: 1, 2, 3, 4, 5, 6, 7, ...</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Grund für Faktorsteigerung:</w:t>
        <w:br w:type="textWrapping"/>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58">
      <w:pPr>
        <w:numPr>
          <w:ilvl w:val="0"/>
          <w:numId w:val="4"/>
        </w:numPr>
        <w:spacing w:after="240" w:before="0" w:beforeAutospacing="0" w:lineRule="auto"/>
        <w:ind w:left="720" w:hanging="360"/>
      </w:pPr>
      <w:r w:rsidDel="00000000" w:rsidR="00000000" w:rsidRPr="00000000">
        <w:rPr>
          <w:rtl w:val="0"/>
        </w:rPr>
        <w:t xml:space="preserve">Wiederholbare Sektion</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qsb8cn1i3w1o" w:id="8"/>
      <w:bookmarkEnd w:id="8"/>
      <w:r w:rsidDel="00000000" w:rsidR="00000000" w:rsidRPr="00000000">
        <w:rPr>
          <w:b w:val="1"/>
          <w:color w:val="000000"/>
          <w:sz w:val="20"/>
          <w:szCs w:val="20"/>
          <w:rtl w:val="0"/>
        </w:rPr>
        <w:t xml:space="preserve">Einprobe</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rtl w:val="0"/>
        </w:rPr>
        <w:t xml:space="preserve">Prov. abgenommen</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Zementreste entfernt</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Reinigung mit Alkohol</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Stumpf gereinigt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Politur</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Einprobe</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Gerüsteinprobe</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Wachseinprobe</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rtl w:val="0"/>
        </w:rPr>
        <w:t xml:space="preserve">Primärteile einprobiert</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Sekundärteile einprobiert</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Gesamteinprobe</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Kontrolle:</w:t>
        <w:br w:type="textWrapping"/>
        <w:t xml:space="preserve">Ästhetik-Kontrolle, Kontrolle von Randschluss, Approximalkontakt, Okklusion, Form/ Farbe, Hygienefähigkeit und gingivaler Anpassung</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Techniker kommt dazu</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Techniker wird einiges verändern</w:t>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rtl w:val="0"/>
        </w:rPr>
        <w:t xml:space="preserve">Techniker:</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5"/>
        <w:keepNext w:val="0"/>
        <w:keepLines w:val="0"/>
        <w:spacing w:after="40" w:before="220" w:lineRule="auto"/>
        <w:rPr>
          <w:b w:val="1"/>
          <w:color w:val="000000"/>
          <w:sz w:val="20"/>
          <w:szCs w:val="20"/>
        </w:rPr>
      </w:pPr>
      <w:bookmarkStart w:colFirst="0" w:colLast="0" w:name="_h36llk1058w8" w:id="9"/>
      <w:bookmarkEnd w:id="9"/>
      <w:r w:rsidDel="00000000" w:rsidR="00000000" w:rsidRPr="00000000">
        <w:rPr>
          <w:b w:val="1"/>
          <w:color w:val="000000"/>
          <w:sz w:val="20"/>
          <w:szCs w:val="20"/>
          <w:rtl w:val="0"/>
        </w:rPr>
        <w:t xml:space="preserve">Gesichtsbogen</w:t>
      </w:r>
    </w:p>
    <w:p w:rsidR="00000000" w:rsidDel="00000000" w:rsidP="00000000" w:rsidRDefault="00000000" w:rsidRPr="00000000" w14:paraId="0000006C">
      <w:pPr>
        <w:spacing w:after="240" w:before="240" w:lineRule="auto"/>
        <w:rPr/>
      </w:pPr>
      <w:r w:rsidDel="00000000" w:rsidR="00000000" w:rsidRPr="00000000">
        <w:rPr>
          <w:rtl w:val="0"/>
        </w:rPr>
        <w:t xml:space="preserve">Gesichtsbogen angelegt</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vpfau2k1mu4e" w:id="10"/>
      <w:bookmarkEnd w:id="10"/>
      <w:r w:rsidDel="00000000" w:rsidR="00000000" w:rsidRPr="00000000">
        <w:rPr>
          <w:b w:val="1"/>
          <w:color w:val="000000"/>
          <w:sz w:val="20"/>
          <w:szCs w:val="20"/>
          <w:rtl w:val="0"/>
        </w:rPr>
        <w:t xml:space="preserve">Bissnahme</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per Scan</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tl w:val="0"/>
        </w:rPr>
        <w:t xml:space="preserve">FutarD, Greenbite, HardBite, Kanibite, Luxabite, Metalbite, Occlufast, Omnibite, Quetschbiss, StoneBite, Wachs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5"/>
        <w:keepNext w:val="0"/>
        <w:keepLines w:val="0"/>
        <w:spacing w:after="40" w:before="220" w:lineRule="auto"/>
        <w:rPr>
          <w:b w:val="1"/>
          <w:color w:val="000000"/>
          <w:sz w:val="20"/>
          <w:szCs w:val="20"/>
        </w:rPr>
      </w:pPr>
      <w:bookmarkStart w:colFirst="0" w:colLast="0" w:name="_i0mtljvnppx" w:id="11"/>
      <w:bookmarkEnd w:id="11"/>
      <w:r w:rsidDel="00000000" w:rsidR="00000000" w:rsidRPr="00000000">
        <w:rPr>
          <w:b w:val="1"/>
          <w:color w:val="000000"/>
          <w:sz w:val="20"/>
          <w:szCs w:val="20"/>
          <w:rtl w:val="0"/>
        </w:rPr>
        <w:t xml:space="preserve">Patientenmeinung</w:t>
      </w:r>
    </w:p>
    <w:p w:rsidR="00000000" w:rsidDel="00000000" w:rsidP="00000000" w:rsidRDefault="00000000" w:rsidRPr="00000000" w14:paraId="00000073">
      <w:pPr>
        <w:spacing w:after="240" w:before="240" w:lineRule="auto"/>
        <w:rPr/>
      </w:pPr>
      <w:r w:rsidDel="00000000" w:rsidR="00000000" w:rsidRPr="00000000">
        <w:rPr>
          <w:rtl w:val="0"/>
        </w:rPr>
        <w:t xml:space="preserve">Pat. mit Farbe, Form, Biss und Passung zufrieden. ZE kann fertiggestellt werden.</w:t>
        <w:br w:type="textWrapping"/>
        <w:t xml:space="preserve">Sonstiges: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5"/>
        <w:keepNext w:val="0"/>
        <w:keepLines w:val="0"/>
        <w:spacing w:after="40" w:before="220" w:lineRule="auto"/>
        <w:rPr>
          <w:b w:val="1"/>
          <w:color w:val="000000"/>
          <w:sz w:val="20"/>
          <w:szCs w:val="20"/>
        </w:rPr>
      </w:pPr>
      <w:bookmarkStart w:colFirst="0" w:colLast="0" w:name="_jdfe32hb2rgd" w:id="12"/>
      <w:bookmarkEnd w:id="12"/>
      <w:r w:rsidDel="00000000" w:rsidR="00000000" w:rsidRPr="00000000">
        <w:rPr>
          <w:b w:val="1"/>
          <w:color w:val="000000"/>
          <w:sz w:val="20"/>
          <w:szCs w:val="20"/>
          <w:rtl w:val="0"/>
        </w:rPr>
        <w:t xml:space="preserve">Abformung indiv. Löffel</w:t>
      </w:r>
    </w:p>
    <w:p w:rsidR="00000000" w:rsidDel="00000000" w:rsidP="00000000" w:rsidRDefault="00000000" w:rsidRPr="00000000" w14:paraId="00000076">
      <w:pPr>
        <w:numPr>
          <w:ilvl w:val="0"/>
          <w:numId w:val="7"/>
        </w:numPr>
        <w:spacing w:after="0" w:afterAutospacing="0" w:before="240" w:lineRule="auto"/>
        <w:ind w:left="720" w:hanging="360"/>
      </w:pPr>
      <w:r w:rsidDel="00000000" w:rsidR="00000000" w:rsidRPr="00000000">
        <w:rPr>
          <w:rtl w:val="0"/>
        </w:rPr>
        <w:t xml:space="preserve">Kiefer: Oberkiefer, Unterkiefer, Gegenkiefer</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rtl w:val="0"/>
        </w:rPr>
        <w:t xml:space="preserve">Abformung:</w:t>
        <w:br w:type="textWrapping"/>
        <w:t xml:space="preserve">Korrekturabformung, Doppelmischabformung, Ausblockwachs, Impregum</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rtl w:val="0"/>
        </w:rPr>
        <w:t xml:space="preserve">Abformlöffel:</w:t>
        <w:br w:type="textWrapping"/>
        <w:t xml:space="preserve">halber Löffel, ganzer Löffel, individualisierter Löffel</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rtl w:val="0"/>
        </w:rPr>
        <w:t xml:space="preserve">Löffelgröße:</w:t>
        <w:br w:type="textWrapping"/>
        <w:t xml:space="preserve">S, M, L, 2, 3, XL, XXL, XS, 1, 4, ...</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tl w:val="0"/>
        </w:rPr>
        <w:t xml:space="preserve">Schwierigkeit:</w:t>
        <w:br w:type="textWrapping"/>
        <w:t xml:space="preserve">- , +, ++, +++</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rtl w:val="0"/>
        </w:rPr>
        <w:t xml:space="preserve">Grund für Faktorsteigerung:</w:t>
        <w:br w:type="textWrapping"/>
        <w:t xml:space="preserve">Ungünstige Zahnbogen- und Kieferform, Tief ansetzende Bänder, Remontage, starker Würgereiz, starker Speichelfluss, starker Wangenzug, Starker Zungendruck, Abwehrhaltung des Pat., ...</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5"/>
        <w:keepNext w:val="0"/>
        <w:keepLines w:val="0"/>
        <w:spacing w:after="40" w:before="220" w:lineRule="auto"/>
        <w:rPr>
          <w:b w:val="1"/>
          <w:color w:val="000000"/>
          <w:sz w:val="20"/>
          <w:szCs w:val="20"/>
        </w:rPr>
      </w:pPr>
      <w:bookmarkStart w:colFirst="0" w:colLast="0" w:name="_7wxi3rp9w00s" w:id="13"/>
      <w:bookmarkEnd w:id="13"/>
      <w:r w:rsidDel="00000000" w:rsidR="00000000" w:rsidRPr="00000000">
        <w:rPr>
          <w:b w:val="1"/>
          <w:color w:val="000000"/>
          <w:sz w:val="20"/>
          <w:szCs w:val="20"/>
          <w:rtl w:val="0"/>
        </w:rPr>
        <w:t xml:space="preserve">Rezementierung Provisorium</w:t>
      </w:r>
    </w:p>
    <w:p w:rsidR="00000000" w:rsidDel="00000000" w:rsidP="00000000" w:rsidRDefault="00000000" w:rsidRPr="00000000" w14:paraId="0000007E">
      <w:pPr>
        <w:numPr>
          <w:ilvl w:val="0"/>
          <w:numId w:val="9"/>
        </w:numPr>
        <w:spacing w:after="240" w:before="240" w:lineRule="auto"/>
        <w:ind w:left="720" w:hanging="360"/>
      </w:pPr>
      <w:r w:rsidDel="00000000" w:rsidR="00000000" w:rsidRPr="00000000">
        <w:rPr>
          <w:rtl w:val="0"/>
        </w:rPr>
        <w:t xml:space="preserve">Temporäres Befestigungsmaterial:</w:t>
        <w:br w:type="textWrapping"/>
        <w:t xml:space="preserve">Durelon, Harvard, TempBond, TempBond NE, TempoCem</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5"/>
        <w:keepNext w:val="0"/>
        <w:keepLines w:val="0"/>
        <w:spacing w:after="40" w:before="220" w:lineRule="auto"/>
        <w:rPr>
          <w:b w:val="1"/>
          <w:color w:val="000000"/>
          <w:sz w:val="20"/>
          <w:szCs w:val="20"/>
        </w:rPr>
      </w:pPr>
      <w:bookmarkStart w:colFirst="0" w:colLast="0" w:name="_ms2phagsyybt" w:id="14"/>
      <w:bookmarkEnd w:id="14"/>
      <w:r w:rsidDel="00000000" w:rsidR="00000000" w:rsidRPr="00000000">
        <w:rPr>
          <w:b w:val="1"/>
          <w:color w:val="000000"/>
          <w:sz w:val="20"/>
          <w:szCs w:val="20"/>
          <w:rtl w:val="0"/>
        </w:rPr>
        <w:t xml:space="preserve">Wie geht es weiter?</w:t>
      </w:r>
    </w:p>
    <w:p w:rsidR="00000000" w:rsidDel="00000000" w:rsidP="00000000" w:rsidRDefault="00000000" w:rsidRPr="00000000" w14:paraId="00000081">
      <w:pPr>
        <w:spacing w:after="240" w:before="240" w:lineRule="auto"/>
        <w:rPr/>
      </w:pPr>
      <w:r w:rsidDel="00000000" w:rsidR="00000000" w:rsidRPr="00000000">
        <w:rPr>
          <w:rtl w:val="0"/>
        </w:rPr>
        <w:t xml:space="preserve">Nächster Termin:</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5"/>
        <w:keepNext w:val="0"/>
        <w:keepLines w:val="0"/>
        <w:spacing w:after="40" w:before="220" w:lineRule="auto"/>
        <w:rPr>
          <w:b w:val="1"/>
          <w:color w:val="000000"/>
          <w:sz w:val="20"/>
          <w:szCs w:val="20"/>
        </w:rPr>
      </w:pPr>
      <w:bookmarkStart w:colFirst="0" w:colLast="0" w:name="_deb8anxn8gv7" w:id="15"/>
      <w:bookmarkEnd w:id="15"/>
      <w:r w:rsidDel="00000000" w:rsidR="00000000" w:rsidRPr="00000000">
        <w:rPr>
          <w:b w:val="1"/>
          <w:color w:val="000000"/>
          <w:sz w:val="20"/>
          <w:szCs w:val="20"/>
          <w:rtl w:val="0"/>
        </w:rPr>
        <w:t xml:space="preserve">Planung und Sonstiges</w:t>
      </w:r>
    </w:p>
    <w:p w:rsidR="00000000" w:rsidDel="00000000" w:rsidP="00000000" w:rsidRDefault="00000000" w:rsidRPr="00000000" w14:paraId="00000084">
      <w:pPr>
        <w:spacing w:after="240" w:before="240" w:lineRule="auto"/>
        <w:rPr/>
      </w:pPr>
      <w:r w:rsidDel="00000000" w:rsidR="00000000" w:rsidRPr="00000000">
        <w:rPr>
          <w:rtl w:val="0"/>
        </w:rPr>
        <w:t xml:space="preserve">Planung:</w:t>
        <w:br w:type="textWrapping"/>
        <w:t xml:space="preserve">Sonstiges:</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