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aps/>
          <w:color w:val="595959"/>
          <w:sz w:val="26"/>
          <w:szCs w:val="26"/>
        </w:rPr>
        <w:t xml:space="preserve">BUSINESS REQUIREMENTS DOCUMENT</w:t>
      </w:r>
    </w:p>
    <w:p>
      <w:pPr>
        <w:spacing w:after="200" w:before="200"/>
        <w:jc w:val="center"/>
      </w:pPr>
      <w:r>
        <w:rPr>
          <w:b/>
          <w:bCs/>
          <w:color w:val="1F3864"/>
          <w:sz w:val="44"/>
          <w:szCs w:val="44"/>
        </w:rPr>
        <w:t xml:space="preserve">Technology Intake — Weekly Executive Summary Reporting</w:t>
      </w:r>
    </w:p>
    <w:p>
      <w:pPr>
        <w:spacing w:after="800"/>
        <w:jc w:val="center"/>
      </w:pPr>
      <w:r>
        <w:rPr>
          <w:i/>
          <w:iCs/>
          <w:color w:val="2E5395"/>
          <w:sz w:val="24"/>
          <w:szCs w:val="24"/>
        </w:rPr>
        <w:t xml:space="preserve">Automated weekly report pipeline: Jira + Outlook → executive PPTX</w:t>
      </w:r>
    </w:p>
    <w:p>
      <w:pPr>
        <w:spacing w:after="0" w:before="1200"/>
        <w:jc w:val="center"/>
      </w:pPr>
      <w:r>
        <w:rPr>
          <w:color w:val="595959"/>
          <w:sz w:val="20"/>
          <w:szCs w:val="20"/>
        </w:rPr>
        <w:t xml:space="preserve">Repository: mlee8150/IT-Intake-Reporting</w:t>
      </w:r>
    </w:p>
    <w:p>
      <w:pPr>
        <w:jc w:val="center"/>
      </w:pPr>
      <w:r>
        <w:rPr>
          <w:color w:val="595959"/>
          <w:sz w:val="20"/>
          <w:szCs w:val="20"/>
        </w:rPr>
        <w:t xml:space="preserve">Status: DRAFT — pending validation of items marked in Section 12</w:t>
      </w:r>
    </w:p>
    <w:p>
      <w:pPr>
        <w:jc w:val="center"/>
      </w:pPr>
      <w:r>
        <w:rPr>
          <w:color w:val="595959"/>
          <w:sz w:val="20"/>
          <w:szCs w:val="20"/>
        </w:rPr>
        <w:t xml:space="preserve">Prepared: August 13, 2026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Document Control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5"/>
          <w:szCs w:val="25"/>
        </w:rPr>
        <w:t xml:space="preserve">Revision history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060"/>
        <w:gridCol w:w="156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0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  <w:tc>
          <w:tcPr>
            <w:tcW w:type="dxa" w:w="1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2026-08-13</w:t>
            </w:r>
          </w:p>
        </w:tc>
        <w:tc>
          <w:tcPr>
            <w:tcW w:type="dxa" w:w="5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Initial draft, reverse-engineered from the current codebase, README, and architecture docs, plus 2 real sample transition emails reviewed this session.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Code (IT Intake Reporting session)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395"/>
          <w:sz w:val="25"/>
          <w:szCs w:val="25"/>
        </w:rPr>
        <w:t xml:space="preserve">How to read this document</w:t>
      </w:r>
    </w:p>
    <w:p>
      <w:pPr>
        <w:spacing w:after="160" w:line="276"/>
      </w:pPr>
      <w:r>
        <w:rPr>
          <w:sz w:val="21"/>
          <w:szCs w:val="21"/>
        </w:rPr>
        <w:t xml:space="preserve">This BRD was assembled from the current state of the IT-Intake-Reporting codebase rather than from a pre-existing requirements process — the repository's own docs/OPEN_QUESTIONS.md acknowledges that several assumptions are still unvalidated against the real Jira instance and mailbox. Requirements below are grouped by confidence: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Unmarked requirements reflect logic that is implemented and covered by tests, but built on assumed field names, statuses, or formats not yet confirmed against production data.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Requirements flagged ⚠ Open item are known gaps, conflicts, or decisions the business owner still needs to make — collected in full in Section 12.</w:t>
      </w:r>
    </w:p>
    <w:p>
      <w:pPr>
        <w:spacing w:after="160" w:line="276"/>
      </w:pPr>
      <w:r>
        <w:rPr>
          <w:sz w:val="21"/>
          <w:szCs w:val="21"/>
        </w:rPr>
        <w:t xml:space="preserve">Treat this as the requirements baseline to review and correct, not as a description of a fully validated production system.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Purpose &amp; Background</w:t>
      </w:r>
    </w:p>
    <w:p>
      <w:pPr>
        <w:spacing w:after="160" w:line="276"/>
      </w:pPr>
      <w:r>
        <w:rPr>
          <w:sz w:val="21"/>
          <w:szCs w:val="21"/>
        </w:rPr>
        <w:t xml:space="preserve">Lucid Motors' Technology Intake process routes technology requests through Jira, where each request (a “Parent Request”) is reviewed by one or more specialist teams (CyberArch, TPRM, Legal, IAM, AI, Sub-ARB), each tracked as a “Sub-task” under the parent. Leadership receives a weekly single-slide executive summary deck reporting on the health of this pipeline: backlog, throughput, cycle time, effort by review team, demand by business function, aging, and stalled reviews.</w:t>
      </w:r>
    </w:p>
    <w:p>
      <w:pPr>
        <w:spacing w:after="160" w:line="276"/>
      </w:pPr>
      <w:r>
        <w:rPr>
          <w:sz w:val="21"/>
          <w:szCs w:val="21"/>
        </w:rPr>
        <w:t xml:space="preserve">Today this deck is assembled by hand from Jira and mailbox data. This project (IT Intake Reporting) automates that assembly: a scheduled Python pipeline reads Jira's REST API and a shared mailbox's automated “ticket moved” notification emails, computes each panel, and fills a fixed PowerPoint template — removing the manual weekly data-pull and reducing the chance of transcription error in an exec-facing artifact.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5"/>
          <w:szCs w:val="25"/>
        </w:rPr>
        <w:t xml:space="preserve">1.1 Problem statement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Compiling the weekly exec deck by hand is repetitive, time-consuming, and error-prone.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The deck's numbers need to be trustworthy in front of executives — a wrong panel value is a credibility problem, not just a cosmetic one.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History needed for trend panels (12-week throughput, 12-month cycle time) outlives both the mailbox's retention window and any single live Jira query, so it must be captured and retained by the tool itself, run over run.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Business Objectives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Eliminate manual weekly data-gathering for the Technology Intake executive summary deck.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Produce a single-slide .pptx, in the existing approved template's format, with no manual editing required before distribution.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Make every reported number traceable to a specific, auditable source (a transition email or a live Jira query) and a specific, documented calculation.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Automatically detect (not silently ignore) situations where the computed numbers might be wrong — e.g. a backlog count that disagrees with Jira's own dashboard.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Retain enough history internally to support 12-week and 12-month trend panels regardless of mailbox retention limits.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Scope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5"/>
          <w:szCs w:val="25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Weekly, on-demand generation (via a single CLI command) of one .pptx file: 4 headline stat tiles + 7 panels across 3 sections (Ticket Flow, Cycle Time, Demand &amp; Risk), matching the existing template.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Ingestion of Jira “ticket moved” notification emails from a shared Outlook mailbox (Windows/Outlook desktop, via COM automation).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Ingestion of a live snapshot of active Parent Request issues from the Jira Cloud REST API.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A department → business function mapping, maintained as an editable CSV.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A rolling history workbook (Excel) that accumulates one row per week to back the trend panels and week-over-week deltas.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Validation checks that surface (via warnings) when computed numbers disagree with Jira's live state.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5"/>
          <w:szCs w:val="25"/>
        </w:rPr>
        <w:t xml:space="preserve">3.2 Out of scope (current state)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Automatic distribution of the finished deck (e.g. emailing it out) — the pipeline only writes the file locally; sending it is a manual step today.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A web UI or live dashboard — this is a batch/CLI tool producing a static file.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Multi-project or multi-template support — one Jira project/workflow, one fixed template, one slide.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Microsoft Graph mailbox integration — designed for and documented as a future migration, but not implemented (mailbox/graph.py is a stub).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Non-Windows execution — the only implemented mailbox backend requires Outlook desktop on Windows.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Stakeholders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2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2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 / interest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Executive audience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Consumes the weekly deck; needs numbers that are correct and consistently defined week over week.</w:t>
            </w:r>
          </w:p>
        </w:tc>
      </w:tr>
      <w:tr>
        <w:tc>
          <w:tcPr>
            <w:tcW w:type="dxa" w:w="32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IT Intake / PMO team (report owner)</w:t>
            </w:r>
          </w:p>
        </w:tc>
        <w:tc>
          <w:tcPr>
            <w:tcW w:type="dxa" w:w="62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Runs the weekly pipeline, maintains configuration (Jira field IDs, department mapping), resolves validation warnings, is the source of truth for business-rule decisions.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Review teams (CyberArch, TPRM, Legal, IAM, AI, Sub-ARB)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Their sub-task activity (status changes on review sub-tasks) is the raw input to the Cycle Time section and possibly other panels — see Section 12.1.</w:t>
            </w:r>
          </w:p>
        </w:tc>
      </w:tr>
      <w:tr>
        <w:tc>
          <w:tcPr>
            <w:tcW w:type="dxa" w:w="32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Jira administrators</w:t>
            </w:r>
          </w:p>
        </w:tc>
        <w:tc>
          <w:tcPr>
            <w:tcW w:type="dxa" w:w="62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Own the custom field configuration (department, review team, exec-critical, hours) and the notification/automation rule that sends transition emails; both are hard dependencies for this tool.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Mailbox / IT administrators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Own the shared mailbox the notification emails land in, and its retention policy.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Glossary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2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Parent Request</w:t>
            </w:r>
          </w:p>
        </w:tc>
        <w:tc>
          <w:tcPr>
            <w:tcW w:type="dxa" w:w="7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top-level Jira issue representing one Technology Intake request. Carries department, review team(s), exec-critical flag, and overall status.</w:t>
            </w:r>
          </w:p>
        </w:tc>
      </w:tr>
      <w:tr>
        <w:tc>
          <w:tcPr>
            <w:tcW w:type="dxa" w:w="2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Sub-task</w:t>
            </w:r>
          </w:p>
        </w:tc>
        <w:tc>
          <w:tcPr>
            <w:tcW w:type="dxa" w:w="70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child Jira issue under a Parent Request, representing one review team's piece of work (e.g. “Legal review Sub-task”). Has its own status lifecycle.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Review team</w:t>
            </w:r>
          </w:p>
        </w:tc>
        <w:tc>
          <w:tcPr>
            <w:tcW w:type="dxa" w:w="7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of: Sub-ARB, AI, TPRM, CyberArch, Legal, IAM — the specialist teams that review requests via sub-tasks.</w:t>
            </w:r>
          </w:p>
        </w:tc>
      </w:tr>
      <w:tr>
        <w:tc>
          <w:tcPr>
            <w:tcW w:type="dxa" w:w="2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Transition event</w:t>
            </w:r>
          </w:p>
        </w:tc>
        <w:tc>
          <w:tcPr>
            <w:tcW w:type="dxa" w:w="70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status change on one ticket (parent or sub-task), captured from a Jira automation notification email.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Balance bridge</w:t>
            </w:r>
          </w:p>
        </w:tc>
        <w:tc>
          <w:tcPr>
            <w:tcW w:type="dxa" w:w="7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Panel 1's opening-balance → closing-balance reconciliation: opening + newly opened + re-opened − completed − not approved − cancelled − on hold.</w:t>
            </w:r>
          </w:p>
        </w:tc>
      </w:tr>
      <w:tr>
        <w:tc>
          <w:tcPr>
            <w:tcW w:type="dxa" w:w="2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Working Hours</w:t>
            </w:r>
          </w:p>
        </w:tc>
        <w:tc>
          <w:tcPr>
            <w:tcW w:type="dxa" w:w="70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Panel 3 metric: summed effort-hours for a review team's sub-tasks currently in “Not Started” or “Review In Progress” (the “actively being worked” statuses, per the template's own footnote).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Cycle time</w:t>
            </w:r>
          </w:p>
        </w:tc>
        <w:tc>
          <w:tcPr>
            <w:tcW w:type="dxa" w:w="7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Days elapsed from a Parent Request's Jira “created” date to the transition that moved it into “Completed.”</w:t>
            </w:r>
          </w:p>
        </w:tc>
      </w:tr>
      <w:tr>
        <w:tc>
          <w:tcPr>
            <w:tcW w:type="dxa" w:w="2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Aging bucket</w:t>
            </w:r>
          </w:p>
        </w:tc>
        <w:tc>
          <w:tcPr>
            <w:tcW w:type="dxa" w:w="70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four age ranges (0–30 / 31–60 / 61–90 / &gt;90 days) that active requests are grouped into by days since creation.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Stalled</w:t>
            </w:r>
          </w:p>
        </w:tc>
        <w:tc>
          <w:tcPr>
            <w:tcW w:type="dxa" w:w="7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active request with no update in ≥ 7 days (configurable), currently measured via Jira's own “updated” timestamp.</w:t>
            </w:r>
          </w:p>
        </w:tc>
      </w:tr>
      <w:tr>
        <w:tc>
          <w:tcPr>
            <w:tcW w:type="dxa" w:w="2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Exec-critical</w:t>
            </w:r>
          </w:p>
        </w:tc>
        <w:tc>
          <w:tcPr>
            <w:tcW w:type="dxa" w:w="70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Jira flag marking a request as executive-priority; tracked as its own headline stat.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 ending</w:t>
            </w:r>
          </w:p>
        </w:tc>
        <w:tc>
          <w:tcPr>
            <w:tcW w:type="dxa" w:w="7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Monday that anchors one weekly report run; all trend/history rows are keyed by this date.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Current State — Data Sources</w:t>
      </w:r>
    </w:p>
    <w:p>
      <w:pPr>
        <w:spacing w:after="160" w:line="276"/>
      </w:pPr>
      <w:r>
        <w:rPr>
          <w:sz w:val="21"/>
          <w:szCs w:val="21"/>
        </w:rPr>
        <w:t xml:space="preserve">Three sources feed the pipeline; none are replaced or duplicated by this tool — it only reads from them.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82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  <w:tc>
          <w:tcPr>
            <w:tcW w:type="dxa" w:w="28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 method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Jira Cloud (REST API)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Live snapshot of active Parent Request issues — status, status category, department, review team, exec-critical flag, created/updated timestamps, and (optionally) an hours field.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Token-paginated /rest/api/3/search/jql, basic auth (email + API token).</w:t>
            </w:r>
          </w:p>
        </w:tc>
      </w:tr>
      <w:tr>
        <w:tc>
          <w:tcPr>
            <w:tcW w:type="dxa" w:w="2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Shared Outlook mailbox (“ticket moved” emails)</w:t>
            </w:r>
          </w:p>
        </w:tc>
        <w:tc>
          <w:tcPr>
            <w:tcW w:type="dxa" w:w="42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Jira Automation notification emails, one (or a digest of several) per ticket status change. The only source of transition history — required for the backlog, throughput, and cycle-time panels.</w:t>
            </w:r>
          </w:p>
        </w:tc>
        <w:tc>
          <w:tcPr>
            <w:tcW w:type="dxa" w:w="28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Outlook desktop client via COM automation (Windows-only); a Microsoft Graph backend is designed but not built.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Department → Function mapping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Rolls up Jira's raw “department” value to one of 4 reporting functions (Mfg &amp; Ops / R&amp;D / Revenue / General &amp; Admin) for Panel 5.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Manually maintained CSV, gitignored (real data never committed); an example file ships in the repo.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Functional Requirements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5"/>
          <w:szCs w:val="25"/>
        </w:rPr>
        <w:t xml:space="preserve">7.1 Data ingestion — transition emails</w:t>
      </w:r>
    </w:p>
    <w:p>
      <w:pPr>
        <w:spacing w:after="120" w:line="264"/>
      </w:pPr>
      <w:r>
        <w:rPr>
          <w:b/>
          <w:bCs/>
          <w:color w:val="2E5395"/>
          <w:sz w:val="21"/>
          <w:szCs w:val="21"/>
        </w:rPr>
        <w:t xml:space="preserve">FR-1  </w:t>
      </w:r>
      <w:r>
        <w:rPr>
          <w:sz w:val="21"/>
          <w:szCs w:val="21"/>
        </w:rPr>
        <w:t xml:space="preserve">The system shall connect to a configured shared Outlook mailbox and folder, and enumerate messages received since a given cutoff date.</w:t>
      </w:r>
    </w:p>
    <w:p>
      <w:pPr>
        <w:spacing w:after="120" w:line="264"/>
      </w:pPr>
      <w:r>
        <w:rPr>
          <w:b/>
          <w:bCs/>
          <w:color w:val="2E5395"/>
          <w:sz w:val="21"/>
          <w:szCs w:val="21"/>
        </w:rPr>
        <w:t xml:space="preserve">FR-2  </w:t>
      </w:r>
      <w:r>
        <w:rPr>
          <w:sz w:val="21"/>
          <w:szCs w:val="21"/>
        </w:rPr>
        <w:t xml:space="preserve">The system shall parse each email into one or more discrete status-change events (one email may describe multiple changes — e.g. a ticket created and then moved twice in one digest).</w:t>
      </w:r>
    </w:p>
    <w:p>
      <w:pPr>
        <w:spacing w:after="120" w:line="264"/>
      </w:pPr>
      <w:r>
        <w:rPr>
          <w:b/>
          <w:bCs/>
          <w:color w:val="2E5395"/>
          <w:sz w:val="21"/>
          <w:szCs w:val="21"/>
        </w:rPr>
        <w:t xml:space="preserve">FR-3  </w:t>
      </w:r>
      <w:r>
        <w:rPr>
          <w:sz w:val="21"/>
          <w:szCs w:val="21"/>
        </w:rPr>
        <w:t xml:space="preserve">Each parsed event shall capture: ticket key, whether it is a parent request or a sub-task, the review team (for sub-tasks), the previous status (if known), the new status, the timestamp of the change, and who made the change.</w:t>
      </w:r>
    </w:p>
    <w:p>
      <w:pPr>
        <w:spacing w:after="120" w:line="264"/>
      </w:pPr>
      <w:r>
        <w:rPr>
          <w:b/>
          <w:bCs/>
          <w:color w:val="2E5395"/>
          <w:sz w:val="21"/>
          <w:szCs w:val="21"/>
        </w:rPr>
        <w:t xml:space="preserve">FR-4  </w:t>
      </w:r>
      <w:r>
        <w:rPr>
          <w:sz w:val="21"/>
          <w:szCs w:val="21"/>
        </w:rPr>
        <w:t xml:space="preserve">If an email cannot be confidently parsed (no recognizable ticket key, or no recognizable status change), the system shall skip that email and log a warning rather than silently fabricate or guess a value — wrong data in an executive report is treated as worse than missing data.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5"/>
          <w:szCs w:val="25"/>
        </w:rPr>
        <w:t xml:space="preserve">7.2 Data ingestion — Jira live snapshot</w:t>
      </w:r>
    </w:p>
    <w:p>
      <w:pPr>
        <w:spacing w:after="120" w:line="264"/>
      </w:pPr>
      <w:r>
        <w:rPr>
          <w:b/>
          <w:bCs/>
          <w:color w:val="2E5395"/>
          <w:sz w:val="21"/>
          <w:szCs w:val="21"/>
        </w:rPr>
        <w:t xml:space="preserve">FR-5  </w:t>
      </w:r>
      <w:r>
        <w:rPr>
          <w:sz w:val="21"/>
          <w:szCs w:val="21"/>
        </w:rPr>
        <w:t xml:space="preserve">The system shall query Jira for the current active Parent Request population using a configurable JQL filter.</w:t>
      </w:r>
    </w:p>
    <w:p>
      <w:pPr>
        <w:spacing w:after="120" w:line="264"/>
      </w:pPr>
      <w:r>
        <w:rPr>
          <w:b/>
          <w:bCs/>
          <w:color w:val="2E5395"/>
          <w:sz w:val="21"/>
          <w:szCs w:val="21"/>
        </w:rPr>
        <w:t xml:space="preserve">FR-6  </w:t>
      </w:r>
      <w:r>
        <w:rPr>
          <w:sz w:val="21"/>
          <w:szCs w:val="21"/>
        </w:rPr>
        <w:t xml:space="preserve">For each returned issue, the system shall capture status, status category, department, review team, exec-critical flag, created timestamp, and updated timestamp.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5"/>
          <w:szCs w:val="25"/>
        </w:rPr>
        <w:t xml:space="preserve">7.3 Data ingestion — department mapping</w:t>
      </w:r>
    </w:p>
    <w:p>
      <w:pPr>
        <w:spacing w:after="120" w:line="264"/>
      </w:pPr>
      <w:r>
        <w:rPr>
          <w:b/>
          <w:bCs/>
          <w:color w:val="2E5395"/>
          <w:sz w:val="21"/>
          <w:szCs w:val="21"/>
        </w:rPr>
        <w:t xml:space="preserve">FR-7  </w:t>
      </w:r>
      <w:r>
        <w:rPr>
          <w:sz w:val="21"/>
          <w:szCs w:val="21"/>
        </w:rPr>
        <w:t xml:space="preserve">The system shall load a department → business function mapping from a CSV file and use it to roll up demand-by-department into demand-by-function for Panel 5.</w:t>
      </w:r>
    </w:p>
    <w:p>
      <w:pPr>
        <w:spacing w:after="120" w:line="264"/>
      </w:pPr>
      <w:r>
        <w:rPr>
          <w:b/>
          <w:bCs/>
          <w:color w:val="2E5395"/>
          <w:sz w:val="21"/>
          <w:szCs w:val="21"/>
        </w:rPr>
        <w:t xml:space="preserve">FR-8  </w:t>
      </w:r>
      <w:r>
        <w:rPr>
          <w:sz w:val="21"/>
          <w:szCs w:val="21"/>
        </w:rPr>
        <w:t xml:space="preserve">If a request's department has no entry in the mapping, the system shall fail with a clear, actionable error identifying the missing department — not silently drop or miscategorize the request.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5"/>
          <w:szCs w:val="25"/>
        </w:rPr>
        <w:t xml:space="preserve">7.4 Rolling history</w:t>
      </w:r>
    </w:p>
    <w:p>
      <w:pPr>
        <w:spacing w:after="120" w:line="264"/>
      </w:pPr>
      <w:r>
        <w:rPr>
          <w:b/>
          <w:bCs/>
          <w:color w:val="2E5395"/>
          <w:sz w:val="21"/>
          <w:szCs w:val="21"/>
        </w:rPr>
        <w:t xml:space="preserve">FR-9  </w:t>
      </w:r>
      <w:r>
        <w:rPr>
          <w:sz w:val="21"/>
          <w:szCs w:val="21"/>
        </w:rPr>
        <w:t xml:space="preserve">The system shall persist one row per report week (opened/closed counts, median cycle time, working hours by review team, open/resolved/aging-90+/exec-critical counts) to a durable Excel workbook.</w:t>
      </w:r>
    </w:p>
    <w:p>
      <w:pPr>
        <w:spacing w:after="120" w:line="264"/>
      </w:pPr>
      <w:r>
        <w:rPr>
          <w:b/>
          <w:bCs/>
          <w:color w:val="2E5395"/>
          <w:sz w:val="21"/>
          <w:szCs w:val="21"/>
        </w:rPr>
        <w:t xml:space="preserve">FR-10  </w:t>
      </w:r>
      <w:r>
        <w:rPr>
          <w:sz w:val="21"/>
          <w:szCs w:val="21"/>
        </w:rPr>
        <w:t xml:space="preserve">Re-running the pipeline for a week already recorded shall overwrite that week's existing row rather than duplicate it.</w:t>
      </w:r>
    </w:p>
    <w:p>
      <w:pPr>
        <w:spacing w:after="120" w:line="264"/>
      </w:pPr>
      <w:r>
        <w:rPr>
          <w:b/>
          <w:bCs/>
          <w:color w:val="2E5395"/>
          <w:sz w:val="21"/>
          <w:szCs w:val="21"/>
        </w:rPr>
        <w:t xml:space="preserve">FR-11  </w:t>
      </w:r>
      <w:r>
        <w:rPr>
          <w:sz w:val="21"/>
          <w:szCs w:val="21"/>
        </w:rPr>
        <w:t xml:space="preserve">Trend panels requiring more history than the mailbox retention window or a live Jira query can supply (12-week throughput, 12-month cycle time) shall read from this workbook instead of re-deriving history from source.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5"/>
          <w:szCs w:val="25"/>
        </w:rPr>
        <w:t xml:space="preserve">7.5 Report generation</w:t>
      </w:r>
    </w:p>
    <w:p>
      <w:pPr>
        <w:spacing w:after="120" w:line="264"/>
      </w:pPr>
      <w:r>
        <w:rPr>
          <w:b/>
          <w:bCs/>
          <w:color w:val="2E5395"/>
          <w:sz w:val="21"/>
          <w:szCs w:val="21"/>
        </w:rPr>
        <w:t xml:space="preserve">FR-12  </w:t>
      </w:r>
      <w:r>
        <w:rPr>
          <w:sz w:val="21"/>
          <w:szCs w:val="21"/>
        </w:rPr>
        <w:t xml:space="preserve">The system shall compute all values required by the template's 4 headline tiles and 7 panels (see Section 8) for the target report week.</w:t>
      </w:r>
    </w:p>
    <w:p>
      <w:pPr>
        <w:spacing w:after="120" w:line="264"/>
      </w:pPr>
      <w:r>
        <w:rPr>
          <w:b/>
          <w:bCs/>
          <w:color w:val="2E5395"/>
          <w:sz w:val="21"/>
          <w:szCs w:val="21"/>
        </w:rPr>
        <w:t xml:space="preserve">FR-13  </w:t>
      </w:r>
      <w:r>
        <w:rPr>
          <w:sz w:val="21"/>
          <w:szCs w:val="21"/>
        </w:rPr>
        <w:t xml:space="preserve">The system shall write those values into a copy of the existing approved PowerPoint template, preserving the template's formatting (font, size, color) — not regenerate the slide from scratch.</w:t>
      </w:r>
    </w:p>
    <w:p>
      <w:pPr>
        <w:spacing w:after="120" w:line="264"/>
      </w:pPr>
      <w:r>
        <w:rPr>
          <w:b/>
          <w:bCs/>
          <w:color w:val="2E5395"/>
          <w:sz w:val="21"/>
          <w:szCs w:val="21"/>
        </w:rPr>
        <w:t xml:space="preserve">FR-14  </w:t>
      </w:r>
      <w:r>
        <w:rPr>
          <w:sz w:val="21"/>
          <w:szCs w:val="21"/>
        </w:rPr>
        <w:t xml:space="preserve">The output file shall be named to include the report's week-ending date and written to a configurable output directory.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5"/>
          <w:szCs w:val="25"/>
        </w:rPr>
        <w:t xml:space="preserve">7.6 Data-quality validation</w:t>
      </w:r>
    </w:p>
    <w:p>
      <w:pPr>
        <w:spacing w:after="120" w:line="264"/>
      </w:pPr>
      <w:r>
        <w:rPr>
          <w:b/>
          <w:bCs/>
          <w:color w:val="2E5395"/>
          <w:sz w:val="21"/>
          <w:szCs w:val="21"/>
        </w:rPr>
        <w:t xml:space="preserve">FR-15  </w:t>
      </w:r>
      <w:r>
        <w:rPr>
          <w:sz w:val="21"/>
          <w:szCs w:val="21"/>
        </w:rPr>
        <w:t xml:space="preserve">The system shall cross-check Panel 1's computed closing balance against Jira's live count of active Parent Requests, and emit a warning (without stopping the run) when they disagree — signalling a possible missed transition email or JQL drift that the report owner should investigate before trusting that week's numbers.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5"/>
          <w:szCs w:val="25"/>
        </w:rPr>
        <w:t xml:space="preserve">7.7 Execution</w:t>
      </w:r>
    </w:p>
    <w:p>
      <w:pPr>
        <w:spacing w:after="120" w:line="264"/>
      </w:pPr>
      <w:r>
        <w:rPr>
          <w:b/>
          <w:bCs/>
          <w:color w:val="2E5395"/>
          <w:sz w:val="21"/>
          <w:szCs w:val="21"/>
        </w:rPr>
        <w:t xml:space="preserve">FR-16  </w:t>
      </w:r>
      <w:r>
        <w:rPr>
          <w:sz w:val="21"/>
          <w:szCs w:val="21"/>
        </w:rPr>
        <w:t xml:space="preserve">The system shall be runnable via a single command-line entrypoint, accepting an optional target week-ending date (ISO format) and defaulting to the most recent Monday when omitted.</w:t>
      </w:r>
    </w:p>
    <w:p>
      <w:pPr>
        <w:spacing w:after="120" w:line="264"/>
      </w:pPr>
      <w:r>
        <w:rPr>
          <w:b/>
          <w:bCs/>
          <w:color w:val="2E5395"/>
          <w:sz w:val="21"/>
          <w:szCs w:val="21"/>
        </w:rPr>
        <w:t xml:space="preserve">FR-17  </w:t>
      </w:r>
      <w:r>
        <w:rPr>
          <w:sz w:val="21"/>
          <w:szCs w:val="21"/>
        </w:rPr>
        <w:t xml:space="preserve">All environment-specific configuration (Jira credentials and custom field IDs, mailbox folder, file paths) shall be supplied via an external configuration file, never hardcoded, and the system shall fail immediately with a clear message identifying any missing required setting.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Report Requirements — Headline Stats &amp; Panels</w:t>
      </w:r>
    </w:p>
    <w:p>
      <w:pPr>
        <w:spacing w:after="160" w:line="276"/>
      </w:pPr>
      <w:r>
        <w:rPr>
          <w:sz w:val="21"/>
          <w:szCs w:val="21"/>
        </w:rPr>
        <w:t xml:space="preserve">The deck is one slide: 4 headline tiles at the top, then 7 panels grouped into 3 sections (Ticket Flow, Cycle Time, Demand &amp; Risk). Every value's source and business rule is fixed and auditable — summarized below; full detail on each is in the codebase's docs/DATA_SOURCES.md.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5"/>
          <w:szCs w:val="25"/>
        </w:rPr>
        <w:t xml:space="preserve">8.1 Headline stats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42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4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 requests (active)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Panel 1's closing balance for the week.</w:t>
            </w:r>
          </w:p>
        </w:tc>
        <w:tc>
          <w:tcPr>
            <w:tcW w:type="dxa" w:w="2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Derived (Panel 1)</w:t>
            </w:r>
          </w:p>
        </w:tc>
      </w:tr>
      <w:tr>
        <w:tc>
          <w:tcPr>
            <w:tcW w:type="dxa" w:w="2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Requests resolved this week</w:t>
            </w:r>
          </w:p>
        </w:tc>
        <w:tc>
          <w:tcPr>
            <w:tcW w:type="dxa" w:w="4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Panel 1's “completed” count for the week.</w:t>
            </w:r>
          </w:p>
        </w:tc>
        <w:tc>
          <w:tcPr>
            <w:tcW w:type="dxa" w:w="24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Derived (Panel 1)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 more than 90 days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Panel 6's “&gt;90 days” aging bucket total.</w:t>
            </w:r>
          </w:p>
        </w:tc>
        <w:tc>
          <w:tcPr>
            <w:tcW w:type="dxa" w:w="2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Derived (Panel 6)</w:t>
            </w:r>
          </w:p>
        </w:tc>
      </w:tr>
      <w:tr>
        <w:tc>
          <w:tcPr>
            <w:tcW w:type="dxa" w:w="26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Exec-critical requests open</w:t>
            </w:r>
          </w:p>
        </w:tc>
        <w:tc>
          <w:tcPr>
            <w:tcW w:type="dxa" w:w="4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Count of active requests flagged exec-critical, vs. last week's recorded value.</w:t>
            </w:r>
          </w:p>
        </w:tc>
        <w:tc>
          <w:tcPr>
            <w:tcW w:type="dxa" w:w="24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Live Jira snapshot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395"/>
          <w:sz w:val="25"/>
          <w:szCs w:val="25"/>
        </w:rPr>
        <w:t xml:space="preserve">8.2 Section: Ticket Flow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Panel 1 — Backlog this week (parent requests)</w:t>
      </w:r>
    </w:p>
    <w:p>
      <w:pPr>
        <w:spacing w:after="160" w:line="276"/>
      </w:pPr>
      <w:r>
        <w:rPr>
          <w:sz w:val="21"/>
          <w:szCs w:val="21"/>
        </w:rPr>
        <w:t xml:space="preserve">Business rule: closing balance = opening balance + newly opened + re-opened − completed − not approved − cancelled − on hold. “Newly opened” = transitions with no prior status (i.e. ticket creation). “Re-opened” = a transition into “Re-opened”, or out of “Completed.” Built entirely from parent-request transition emails for the week; opening balance carries forward from last week's recorded closing balance.</w:t>
      </w:r>
    </w:p>
    <w:p>
      <w:pPr>
        <w:pBdr>
          <w:left w:val="single" w:color="D9A441" w:sz="24" w:space="8"/>
        </w:pBdr>
        <w:shd w:fill="FCEFD8" w:val="clear"/>
        <w:spacing w:after="160" w:before="80" w:line="264"/>
        <w:ind w:left="80"/>
      </w:pPr>
      <w:r>
        <w:rPr>
          <w:b/>
          <w:bCs/>
          <w:sz w:val="21"/>
          <w:szCs w:val="21"/>
        </w:rPr>
        <w:t xml:space="preserve">⚠ Open item — </w:t>
      </w:r>
      <w:r>
        <w:rPr>
          <w:sz w:val="21"/>
          <w:szCs w:val="21"/>
        </w:rPr>
        <w:t xml:space="preserve">Panel 1's closing balance must be reconciled against Jira's live active-request count before the deck is trusted (FR-15) — a mismatch most often means a transition email Outlook didn't deliver, or JQL drift.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Panel 2 — Throughput trend (opened vs. closed, 12 weeks)</w:t>
      </w:r>
    </w:p>
    <w:p>
      <w:pPr>
        <w:spacing w:after="160" w:line="276"/>
      </w:pPr>
      <w:r>
        <w:rPr>
          <w:sz w:val="21"/>
          <w:szCs w:val="21"/>
        </w:rPr>
        <w:t xml:space="preserve">This week's opened/closed counts currently come from Panel 1's parent-request balance-bridge figures; older weeks come from the rolling history workbook.</w:t>
      </w:r>
    </w:p>
    <w:p>
      <w:pPr>
        <w:pBdr>
          <w:left w:val="single" w:color="D9A441" w:sz="24" w:space="8"/>
        </w:pBdr>
        <w:shd w:fill="FCEFD8" w:val="clear"/>
        <w:spacing w:after="160" w:before="80" w:line="264"/>
        <w:ind w:left="80"/>
      </w:pPr>
      <w:r>
        <w:rPr>
          <w:b/>
          <w:bCs/>
          <w:sz w:val="21"/>
          <w:szCs w:val="21"/>
        </w:rPr>
        <w:t xml:space="preserve">⚠ Open item — </w:t>
      </w:r>
      <w:r>
        <w:rPr>
          <w:sz w:val="21"/>
          <w:szCs w:val="21"/>
        </w:rPr>
        <w:t xml:space="preserve">You told me sub-task emails are meant to drive Panels 2, 6, and 7 — but Panel 2 is currently wired to parent-request data, not sub-task data. This needs a decision; see Section 12.1.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5"/>
          <w:szCs w:val="25"/>
        </w:rPr>
        <w:t xml:space="preserve">8.3 Section: Cycle Time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Panel 3 — Where time goes / Working hours by review team (sub-task level)</w:t>
      </w:r>
    </w:p>
    <w:p>
      <w:pPr>
        <w:spacing w:after="160" w:line="276"/>
      </w:pPr>
      <w:r>
        <w:rPr>
          <w:sz w:val="21"/>
          <w:szCs w:val="21"/>
        </w:rPr>
        <w:t xml:space="preserve">“Where time goes” = median number of days a sub-task has been sitting in its current status, by review team and status, computed from each open sub-task's most recent transition. “Working Hours” = summed hours (source field not yet identified — Section 12.3) for a team's sub-tasks currently in “Not Started” or “Review In Progress”; “Total Hours” sums across every sub-task status.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Panel 4 — Cycle time trend (median days, 12 months)</w:t>
      </w:r>
    </w:p>
    <w:p>
      <w:pPr>
        <w:spacing w:after="160" w:line="276"/>
      </w:pPr>
      <w:r>
        <w:rPr>
          <w:sz w:val="21"/>
          <w:szCs w:val="21"/>
        </w:rPr>
        <w:t xml:space="preserve">Cycle time = days from a Parent Request's Jira “created” date to its transition into “Completed.” This month's median is computed live; older months are approximated by averaging the weekly medians already stored in the rolling history workbook (an approximation — individual cycle-time samples aren't retained, only each week's median).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5"/>
          <w:szCs w:val="25"/>
        </w:rPr>
        <w:t xml:space="preserve">8.4 Section: Demand &amp; Risk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Panel 5 — Where demand comes from (by business function)</w:t>
      </w:r>
    </w:p>
    <w:p>
      <w:pPr>
        <w:spacing w:after="160" w:line="276"/>
      </w:pPr>
      <w:r>
        <w:rPr>
          <w:sz w:val="21"/>
          <w:szCs w:val="21"/>
        </w:rPr>
        <w:t xml:space="preserve">Count of active Parent Requests grouped by requesting business function (Mfg &amp; Ops / R&amp;D / Revenue / General &amp; Admin), rolled up from Jira's raw department field via the department mapping CSV.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Panel 6 — Aging requests (by age bucket, by review team)</w:t>
      </w:r>
    </w:p>
    <w:p>
      <w:pPr>
        <w:spacing w:after="160" w:line="276"/>
      </w:pPr>
      <w:r>
        <w:rPr>
          <w:sz w:val="21"/>
          <w:szCs w:val="21"/>
        </w:rPr>
        <w:t xml:space="preserve">Active Parent Requests bucketed by days since creation: 0–30 / 31–60 / 61–90 / &gt;90 days, broken out by review team. Currently sourced entirely from the live Jira snapshot — no email/transition data is used.</w:t>
      </w:r>
    </w:p>
    <w:p>
      <w:pPr>
        <w:pBdr>
          <w:left w:val="single" w:color="D9A441" w:sz="24" w:space="8"/>
        </w:pBdr>
        <w:shd w:fill="FCEFD8" w:val="clear"/>
        <w:spacing w:after="160" w:before="80" w:line="264"/>
        <w:ind w:left="80"/>
      </w:pPr>
      <w:r>
        <w:rPr>
          <w:b/>
          <w:bCs/>
          <w:sz w:val="21"/>
          <w:szCs w:val="21"/>
        </w:rPr>
        <w:t xml:space="preserve">⚠ Open item — </w:t>
      </w:r>
      <w:r>
        <w:rPr>
          <w:sz w:val="21"/>
          <w:szCs w:val="21"/>
        </w:rPr>
        <w:t xml:space="preserve">Same conflict as Panel 2: you said sub-task emails should drive this panel, but it currently uses the parent-level Jira snapshot instead. See Section 12.1.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Panel 7 — Stalled reviews (no update in 7+ days)</w:t>
      </w:r>
    </w:p>
    <w:p>
      <w:pPr>
        <w:spacing w:after="160" w:line="276"/>
      </w:pPr>
      <w:r>
        <w:rPr>
          <w:sz w:val="21"/>
          <w:szCs w:val="21"/>
        </w:rPr>
        <w:t xml:space="preserve">Active requests with no update in ≥ 7 days (configurable threshold), counted by review team, using Jira's own “updated” field as the “last activity” signal. Also sourced entirely from the live Jira snapshot.</w:t>
      </w:r>
    </w:p>
    <w:p>
      <w:pPr>
        <w:pBdr>
          <w:left w:val="single" w:color="D9A441" w:sz="24" w:space="8"/>
        </w:pBdr>
        <w:shd w:fill="FCEFD8" w:val="clear"/>
        <w:spacing w:after="160" w:before="80" w:line="264"/>
        <w:ind w:left="80"/>
      </w:pPr>
      <w:r>
        <w:rPr>
          <w:b/>
          <w:bCs/>
          <w:sz w:val="21"/>
          <w:szCs w:val="21"/>
        </w:rPr>
        <w:t xml:space="preserve">⚠ Open item — </w:t>
      </w:r>
      <w:r>
        <w:rPr>
          <w:sz w:val="21"/>
          <w:szCs w:val="21"/>
        </w:rPr>
        <w:t xml:space="preserve">Same conflict again — and independently, using Jira's raw “updated” field risks undercounting stalled items if bot/automation activity bumps it without a real reviewer touching the ticket. Both points are open (Section 12.1 and 12.6).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Business Rules &amp; Reference Data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5"/>
          <w:szCs w:val="25"/>
        </w:rPr>
        <w:t xml:space="preserve">9.1 Balance-bridge status mapping (Panel 1)</w:t>
      </w: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520"/>
      </w:tblGrid>
      <w:tr>
        <w:trPr>
          <w:tblHeader/>
        </w:trPr>
        <w:tc>
          <w:tcPr>
            <w:tcW w:type="dxa" w:w="4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Transition to-status</w:t>
            </w:r>
          </w:p>
        </w:tc>
        <w:tc>
          <w:tcPr>
            <w:tcW w:type="dxa" w:w="45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Balance-bridge bucket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Completed</w:t>
            </w:r>
          </w:p>
        </w:tc>
        <w:tc>
          <w:tcPr>
            <w:tcW w:type="dxa" w:w="4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completed (subtracted)</w:t>
            </w:r>
          </w:p>
        </w:tc>
      </w:tr>
      <w:tr>
        <w:tc>
          <w:tcPr>
            <w:tcW w:type="dxa" w:w="47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 Approved</w:t>
            </w:r>
          </w:p>
        </w:tc>
        <w:tc>
          <w:tcPr>
            <w:tcW w:type="dxa" w:w="45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not_approved (subtracted)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Cancelled</w:t>
            </w:r>
          </w:p>
        </w:tc>
        <w:tc>
          <w:tcPr>
            <w:tcW w:type="dxa" w:w="4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cancelled (subtracted)</w:t>
            </w:r>
          </w:p>
        </w:tc>
      </w:tr>
      <w:tr>
        <w:tc>
          <w:tcPr>
            <w:tcW w:type="dxa" w:w="47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 Hold</w:t>
            </w:r>
          </w:p>
        </w:tc>
        <w:tc>
          <w:tcPr>
            <w:tcW w:type="dxa" w:w="45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on_hold (subtracted)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(no prior status — ticket creation)</w:t>
            </w:r>
          </w:p>
        </w:tc>
        <w:tc>
          <w:tcPr>
            <w:tcW w:type="dxa" w:w="4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newly_opened (added)</w:t>
            </w:r>
          </w:p>
        </w:tc>
      </w:tr>
      <w:tr>
        <w:tc>
          <w:tcPr>
            <w:tcW w:type="dxa" w:w="47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Re-opened, or moved out of Completed</w:t>
            </w:r>
          </w:p>
        </w:tc>
        <w:tc>
          <w:tcPr>
            <w:tcW w:type="dxa" w:w="45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re_opened (added)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395"/>
          <w:sz w:val="25"/>
          <w:szCs w:val="25"/>
        </w:rPr>
        <w:t xml:space="preserve">9.2 Reference vocabulary</w:t>
      </w: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2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List</w:t>
            </w:r>
          </w:p>
        </w:tc>
        <w:tc>
          <w:tcPr>
            <w:tcW w:type="dxa" w:w="62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values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Review teams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Sub-ARB, AI, TPRM, CyberArch, Legal, IAM</w:t>
            </w:r>
          </w:p>
        </w:tc>
      </w:tr>
      <w:tr>
        <w:tc>
          <w:tcPr>
            <w:tcW w:type="dxa" w:w="3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Sub-task statuses tracked (Panel 3)</w:t>
            </w:r>
          </w:p>
        </w:tc>
        <w:tc>
          <w:tcPr>
            <w:tcW w:type="dxa" w:w="62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 Started, On Hold, Review In Progress, Awaiting Requestor, Conditional Approval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“Working hours” statuses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 Started, Review In Progress</w:t>
            </w:r>
          </w:p>
        </w:tc>
      </w:tr>
      <w:tr>
        <w:tc>
          <w:tcPr>
            <w:tcW w:type="dxa" w:w="3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Demand functions (Panel 5)</w:t>
            </w:r>
          </w:p>
        </w:tc>
        <w:tc>
          <w:tcPr>
            <w:tcW w:type="dxa" w:w="62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Mfg &amp; Ops, R&amp;D, Revenue, General &amp; Admin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Aging buckets (Panel 6)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0–30, 31–60, 61–90, &gt;90 days</w:t>
            </w:r>
          </w:p>
        </w:tc>
      </w:tr>
      <w:tr>
        <w:tc>
          <w:tcPr>
            <w:tcW w:type="dxa" w:w="30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Stalled threshold (Panel 7)</w:t>
            </w:r>
          </w:p>
        </w:tc>
        <w:tc>
          <w:tcPr>
            <w:tcW w:type="dxa" w:w="62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 days with no update</w:t>
            </w:r>
          </w:p>
        </w:tc>
      </w:tr>
    </w:tbl>
    <w:p>
      <w:pPr>
        <w:pBdr>
          <w:left w:val="single" w:color="D9A441" w:sz="24" w:space="8"/>
        </w:pBdr>
        <w:shd w:fill="FCEFD8" w:val="clear"/>
        <w:spacing w:after="160" w:before="80" w:line="264"/>
        <w:ind w:left="80"/>
      </w:pPr>
      <w:r>
        <w:rPr>
          <w:b/>
          <w:bCs/>
          <w:sz w:val="21"/>
          <w:szCs w:val="21"/>
        </w:rPr>
        <w:t xml:space="preserve">⚠ Open item — </w:t>
      </w:r>
      <w:r>
        <w:rPr>
          <w:sz w:val="21"/>
          <w:szCs w:val="21"/>
        </w:rPr>
        <w:t xml:space="preserve">These values were lifted from the report template's own sample chart data, not confirmed against the live Jira workflow. Two real sub-task emails reviewed this session showed the statuses Open, Review In Progress, Awaiting Requestor Response, and Completed — none of which exactly match the “Sub-task statuses tracked” list above. See Section 12.4.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10. Data &amp; Configuration Requirements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5"/>
          <w:szCs w:val="25"/>
        </w:rPr>
        <w:t xml:space="preserve">10.1 Required Jira custom fields</w:t>
      </w: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2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34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Panel 5 (demand by function)</w:t>
            </w:r>
          </w:p>
        </w:tc>
        <w:tc>
          <w:tcPr>
            <w:tcW w:type="dxa" w:w="3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 field ID required in config — not yet identified</w:t>
            </w:r>
          </w:p>
        </w:tc>
      </w:tr>
      <w:tr>
        <w:tc>
          <w:tcPr>
            <w:tcW w:type="dxa" w:w="2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Review team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Panels 3, 6, 7</w:t>
            </w:r>
          </w:p>
        </w:tc>
        <w:tc>
          <w:tcPr>
            <w:tcW w:type="dxa" w:w="34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 field ID required in config — not yet identified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Exec-critical flag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Headline stat</w:t>
            </w:r>
          </w:p>
        </w:tc>
        <w:tc>
          <w:tcPr>
            <w:tcW w:type="dxa" w:w="3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 field ID required in config — not yet identified</w:t>
            </w:r>
          </w:p>
        </w:tc>
      </w:tr>
      <w:tr>
        <w:tc>
          <w:tcPr>
            <w:tcW w:type="dxa" w:w="2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Hours (optional)</w:t>
            </w:r>
          </w:p>
        </w:tc>
        <w:tc>
          <w:tcPr>
            <w:tcW w:type="dxa" w:w="3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Panel 3 working-hours totals</w:t>
            </w:r>
          </w:p>
        </w:tc>
        <w:tc>
          <w:tcPr>
            <w:tcW w:type="dxa" w:w="34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Field/source not yet identified; totals report as zero until set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5395"/>
          <w:sz w:val="25"/>
          <w:szCs w:val="25"/>
        </w:rPr>
        <w:t xml:space="preserve">10.2 Required configuration (all via .env, never hardcoded)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Jira base URL, account email, and API token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JQL query defining the “active requests” population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The three (or four) custom field IDs above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Shared mailbox display name and the folder that receives transition emails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File paths: department mapping CSV, rolling history workbook, deck template, output directory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5"/>
          <w:szCs w:val="25"/>
        </w:rPr>
        <w:t xml:space="preserve">10.3 Department → Function mapping</w:t>
      </w:r>
    </w:p>
    <w:p>
      <w:pPr>
        <w:spacing w:after="160" w:line="276"/>
      </w:pPr>
      <w:r>
        <w:rPr>
          <w:sz w:val="21"/>
          <w:szCs w:val="21"/>
        </w:rPr>
        <w:t xml:space="preserve">A CSV of department,function rows. Example provided in the repo (Manufacturing/Operations/Supply Chain → Mfg &amp; Ops; Engineering/Product Development/Research → R&amp;D; Sales/Marketing/Customer Success → Revenue; Finance/Legal/HR/IT → General &amp; Admin) — must be replaced with the real department list before use.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11. Non-Functional Requirements</w:t>
      </w:r>
    </w:p>
    <w:p>
      <w:pPr>
        <w:spacing w:after="120" w:line="264"/>
      </w:pPr>
      <w:r>
        <w:rPr>
          <w:b/>
          <w:bCs/>
          <w:color w:val="2E5395"/>
          <w:sz w:val="21"/>
          <w:szCs w:val="21"/>
        </w:rPr>
        <w:t xml:space="preserve">NFR-1  </w:t>
      </w:r>
      <w:r>
        <w:rPr>
          <w:sz w:val="21"/>
          <w:szCs w:val="21"/>
        </w:rPr>
        <w:t xml:space="preserve">The mailbox integration requires Windows with Outlook desktop installed and already signed in to an account with the shared mailbox added; it is not portable to macOS/Linux as built.</w:t>
      </w:r>
    </w:p>
    <w:p>
      <w:pPr>
        <w:spacing w:after="120" w:line="264"/>
      </w:pPr>
      <w:r>
        <w:rPr>
          <w:b/>
          <w:bCs/>
          <w:color w:val="2E5395"/>
          <w:sz w:val="21"/>
          <w:szCs w:val="21"/>
        </w:rPr>
        <w:t xml:space="preserve">NFR-2  </w:t>
      </w:r>
      <w:r>
        <w:rPr>
          <w:sz w:val="21"/>
          <w:szCs w:val="21"/>
        </w:rPr>
        <w:t xml:space="preserve">A Microsoft Graph-based mailbox backend is a documented future option, designed so that adopting it requires only a new client implementation and a one-line change in the entrypoint — no changes to parsing or report logic.</w:t>
      </w:r>
    </w:p>
    <w:p>
      <w:pPr>
        <w:spacing w:after="120" w:line="264"/>
      </w:pPr>
      <w:r>
        <w:rPr>
          <w:b/>
          <w:bCs/>
          <w:color w:val="2E5395"/>
          <w:sz w:val="21"/>
          <w:szCs w:val="21"/>
        </w:rPr>
        <w:t xml:space="preserve">NFR-3  </w:t>
      </w:r>
      <w:r>
        <w:rPr>
          <w:sz w:val="21"/>
          <w:szCs w:val="21"/>
        </w:rPr>
        <w:t xml:space="preserve">A single unparseable email must not abort the whole run; it is skipped with a logged warning.</w:t>
      </w:r>
    </w:p>
    <w:p>
      <w:pPr>
        <w:spacing w:after="120" w:line="264"/>
      </w:pPr>
      <w:r>
        <w:rPr>
          <w:b/>
          <w:bCs/>
          <w:color w:val="2E5395"/>
          <w:sz w:val="21"/>
          <w:szCs w:val="21"/>
        </w:rPr>
        <w:t xml:space="preserve">NFR-4  </w:t>
      </w:r>
      <w:r>
        <w:rPr>
          <w:sz w:val="21"/>
          <w:szCs w:val="21"/>
        </w:rPr>
        <w:t xml:space="preserve">All panel computation logic is implemented as pure functions (typed inputs → typed outputs, no I/O), independently unit-testable without live Jira/mailbox access.</w:t>
      </w:r>
    </w:p>
    <w:p>
      <w:pPr>
        <w:spacing w:after="120" w:line="264"/>
      </w:pPr>
      <w:r>
        <w:rPr>
          <w:b/>
          <w:bCs/>
          <w:color w:val="2E5395"/>
          <w:sz w:val="21"/>
          <w:szCs w:val="21"/>
        </w:rPr>
        <w:t xml:space="preserve">NFR-5  </w:t>
      </w:r>
      <w:r>
        <w:rPr>
          <w:sz w:val="21"/>
          <w:szCs w:val="21"/>
        </w:rPr>
        <w:t xml:space="preserve">An automated end-to-end test exercises the full pipeline against synthetic data on every change and verifies a structurally valid output file is produced.</w:t>
      </w:r>
    </w:p>
    <w:p>
      <w:pPr>
        <w:spacing w:after="120" w:line="264"/>
      </w:pPr>
      <w:r>
        <w:rPr>
          <w:b/>
          <w:bCs/>
          <w:color w:val="2E5395"/>
          <w:sz w:val="21"/>
          <w:szCs w:val="21"/>
        </w:rPr>
        <w:t xml:space="preserve">NFR-6  </w:t>
      </w:r>
      <w:r>
        <w:rPr>
          <w:sz w:val="21"/>
          <w:szCs w:val="21"/>
        </w:rPr>
        <w:t xml:space="preserve">Real ticket data, credentials, and PII must never be committed to source control; only example/template configuration is version-controlled.</w:t>
      </w:r>
    </w:p>
    <w:p>
      <w:pPr>
        <w:spacing w:after="120" w:line="264"/>
      </w:pPr>
      <w:r>
        <w:rPr>
          <w:b/>
          <w:bCs/>
          <w:color w:val="2E5395"/>
          <w:sz w:val="21"/>
          <w:szCs w:val="21"/>
        </w:rPr>
        <w:t xml:space="preserve">NFR-7  </w:t>
      </w:r>
      <w:r>
        <w:rPr>
          <w:sz w:val="21"/>
          <w:szCs w:val="21"/>
        </w:rPr>
        <w:t xml:space="preserve">The report-week convention (“week ending,” anchored to the most recent Monday) is fixed and consistent across the deck, the CLI default, and the rolling history keying.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12. Open Issues, Risks &amp; Decisions Needed</w:t>
      </w:r>
    </w:p>
    <w:p>
      <w:pPr>
        <w:spacing w:after="160" w:line="276"/>
      </w:pPr>
      <w:r>
        <w:rPr>
          <w:sz w:val="21"/>
          <w:szCs w:val="21"/>
        </w:rPr>
        <w:t xml:space="preserve">These are the items in the codebase's own docs/OPEN_QUESTIONS.md, current as of this session. Nothing below is a defect in the code — each is a real-world fact (a field ID, a status name, a business rule) that only the report owner can supply or confirm. The deck should not be presented to executives until the items marked Critical are resolved.</w:t>
      </w: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1300"/>
        <w:gridCol w:w="392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What's needed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12.1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Sub-task email scope vs. panel wiring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39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 said sub-task emails drive Panels 2, 6, 7. The code currently wires them only into Panel 3; Panels 2/6/7 use parent-level or live-Jira-snapshot data instead. Needs a decision on the intended source for each of the four panels before any rewiring happens.</w:t>
            </w:r>
          </w:p>
        </w:tc>
      </w:tr>
      <w:tr>
        <w:tc>
          <w:tcPr>
            <w:tcW w:type="dxa" w:w="7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12.2</w:t>
            </w:r>
          </w:p>
        </w:tc>
        <w:tc>
          <w:tcPr>
            <w:tcW w:type="dxa" w:w="3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Parent-request transition email format unconfirmed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39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parser has now been validated against 2 real sub-task emails, but zero real parent-request transition emails — that side of the parser is still an educated guess.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12.3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Jira custom field IDs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39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Department, review team, and exec-critical custom field IDs are not guessable and must be looked up in the real Jira instance (Settings &gt; Issues &gt; Custom fields, or GET /rest/api/3/field).</w:t>
            </w:r>
          </w:p>
        </w:tc>
      </w:tr>
      <w:tr>
        <w:tc>
          <w:tcPr>
            <w:tcW w:type="dxa" w:w="7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12.4</w:t>
            </w:r>
          </w:p>
        </w:tc>
        <w:tc>
          <w:tcPr>
            <w:tcW w:type="dxa" w:w="3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Workflow status vocabulary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9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vocabulary.py's status/team lists were estimated from the template's own sample chart data. Two real emails showed Open / Review In Progress / Awaiting Requestor Response / Completed — none exactly matching the current guessed list. The full real status set is still needed.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12.5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Working Hours (Panel 3) data source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9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rollup rule (Working Hours = Not Started + Review In Progress) is implemented, but where the raw per-ticket hours number comes from — a Jira field, a manual spreadsheet, or something else — is not yet identified.</w:t>
            </w:r>
          </w:p>
        </w:tc>
      </w:tr>
      <w:tr>
        <w:tc>
          <w:tcPr>
            <w:tcW w:type="dxa" w:w="7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12.6</w:t>
            </w:r>
          </w:p>
        </w:tc>
        <w:tc>
          <w:tcPr>
            <w:tcW w:type="dxa" w:w="3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“Stalled” definition (Panel 7)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9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Uses Jira's raw “updated” timestamp as “last activity.” If automation/bots touch tickets without a real reviewer acting, this will undercount stalled reviews — confirm whether a better signal (last comment, last status change) should be used instead.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12.7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Raw email source not yet validated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9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transition-email parser was built from screenshots, not a raw .eml/plain-text export. Whitespace and arrow-character encoding could differ from what Outlook's COM API actually returns — forward one raw email to close this out.</w:t>
            </w:r>
          </w:p>
        </w:tc>
      </w:tr>
      <w:tr>
        <w:tc>
          <w:tcPr>
            <w:tcW w:type="dxa" w:w="7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12.8</w:t>
            </w:r>
          </w:p>
        </w:tc>
        <w:tc>
          <w:tcPr>
            <w:tcW w:type="dxa" w:w="3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Microsoft Graph mailbox migration</w:t>
            </w:r>
          </w:p>
        </w:tc>
        <w:tc>
          <w:tcPr>
            <w:tcW w:type="dxa" w:w="13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 (future)</w:t>
            </w:r>
          </w:p>
        </w:tc>
        <w:tc>
          <w:tcPr>
            <w:tcW w:type="dxa" w:w="39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 required now; scoped and documented for when/if moving off Outlook desktop COM automation becomes necessary.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13. Assumptions &amp; Constraints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Single Jira project, single “Technology Intake” workflow, single fixed PowerPoint template, single output slide — no multi-tenant or multi-template support is required.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One report per calendar week, always keyed to the week's Monday (“week ending”).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Transition emails are treated as the system of record for backlog and throughput history; any Jira transition that fails to generate/deliver an email (mailbox rule misconfiguration, retention purge, etc.) will understate those panels except where the Panel 1 cross-check (FR-15) happens to catch it.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Ticket keys are unique and stable across parent requests and sub-tasks — no collision handling is assumed necessary.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The report owner has (or will obtain) an Outlook account with the shared mailbox added, and a Jira API token with read access to the relevant project.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The existing PowerPoint template's shape layout will not change without a corresponding update to the field-mapping configuration that fills it.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Appendix A: Deck Panel → Field Summary</w:t>
      </w:r>
    </w:p>
    <w:p>
      <w:pPr>
        <w:spacing w:after="160" w:line="276"/>
      </w:pPr>
      <w:r>
        <w:rPr>
          <w:sz w:val="21"/>
          <w:szCs w:val="21"/>
        </w:rPr>
        <w:t xml:space="preserve">High-level summary of what populates the template; see the codebase's deck/template_filler.py for the literal shape-name mapping (implementation detail, not reproduced here).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220"/>
        <w:gridCol w:w="140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Deck element</w:t>
            </w:r>
          </w:p>
        </w:tc>
        <w:tc>
          <w:tcPr>
            <w:tcW w:type="dxa" w:w="52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Field(s)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Chart?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Header</w:t>
            </w:r>
          </w:p>
        </w:tc>
        <w:tc>
          <w:tcPr>
            <w:tcW w:type="dxa" w:w="5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 ending, data-as-of timestamp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 headline tiles</w:t>
            </w:r>
          </w:p>
        </w:tc>
        <w:tc>
          <w:tcPr>
            <w:tcW w:type="dxa" w:w="52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Value + delta for each of the 4 headline stats</w:t>
            </w:r>
          </w:p>
        </w:tc>
        <w:tc>
          <w:tcPr>
            <w:tcW w:type="dxa" w:w="1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Panel 1 — Backlog bridge</w:t>
            </w:r>
          </w:p>
        </w:tc>
        <w:tc>
          <w:tcPr>
            <w:tcW w:type="dxa" w:w="5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Opening balance, newly opened, completed, not approved, cancelled, on hold, re-opened, closing balance + delta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Panel 2 — Throughput trend</w:t>
            </w:r>
          </w:p>
        </w:tc>
        <w:tc>
          <w:tcPr>
            <w:tcW w:type="dxa" w:w="52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This week's opened/closed + 12-week history</w:t>
            </w:r>
          </w:p>
        </w:tc>
        <w:tc>
          <w:tcPr>
            <w:tcW w:type="dxa" w:w="1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Chart 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Panel 3 — Where time goes / hours</w:t>
            </w:r>
          </w:p>
        </w:tc>
        <w:tc>
          <w:tcPr>
            <w:tcW w:type="dxa" w:w="5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Median days by team × status; hours by team (CyberArch, TPRM, Legal, IAM, AI, Sub-ARB) + total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Chart 1</w:t>
            </w:r>
          </w:p>
        </w:tc>
      </w:tr>
      <w:tr>
        <w:tc>
          <w:tcPr>
            <w:tcW w:type="dxa" w:w="27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Panel 4 — Cycle time trend</w:t>
            </w:r>
          </w:p>
        </w:tc>
        <w:tc>
          <w:tcPr>
            <w:tcW w:type="dxa" w:w="52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This month's median + 12-month history</w:t>
            </w:r>
          </w:p>
        </w:tc>
        <w:tc>
          <w:tcPr>
            <w:tcW w:type="dxa" w:w="1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Chart 2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Panel 5 — Demand by function</w:t>
            </w:r>
          </w:p>
        </w:tc>
        <w:tc>
          <w:tcPr>
            <w:tcW w:type="dxa" w:w="5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Count per business function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Chart 3</w:t>
            </w:r>
          </w:p>
        </w:tc>
      </w:tr>
      <w:tr>
        <w:tc>
          <w:tcPr>
            <w:tcW w:type="dxa" w:w="27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Panel 6 — Aging buckets</w:t>
            </w:r>
          </w:p>
        </w:tc>
        <w:tc>
          <w:tcPr>
            <w:tcW w:type="dxa" w:w="522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Counts for 0–30 / 31–60 / 61–90 / &gt;90 days</w:t>
            </w:r>
          </w:p>
        </w:tc>
        <w:tc>
          <w:tcPr>
            <w:tcW w:type="dxa" w:w="1400"/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Panel 7 — Stalled reviews</w:t>
            </w:r>
          </w:p>
        </w:tc>
        <w:tc>
          <w:tcPr>
            <w:tcW w:type="dxa" w:w="5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Total stalled + top 3 teams by stalled count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Appendix B: Real Sample Transition Emails Reviewed</w:t>
      </w:r>
    </w:p>
    <w:p>
      <w:pPr>
        <w:spacing w:after="160" w:line="276"/>
      </w:pPr>
      <w:r>
        <w:rPr>
          <w:sz w:val="21"/>
          <w:szCs w:val="21"/>
        </w:rPr>
        <w:t xml:space="preserve">Two real Jira notification emails for review sub-tasks were reviewed this session and used to rewrite the transition-email parser. Reproduced here (transcribed from screenshots) as the evidentiary basis for Sections 7.1 and 12.2/12.4/12.7.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5"/>
          <w:szCs w:val="25"/>
        </w:rPr>
        <w:t xml:space="preserve">B.1 “Work item created / Updates” digest — Legal review sub-task</w:t>
      </w:r>
    </w:p>
    <w:p>
      <w:pPr>
        <w:spacing w:after="160" w:line="276"/>
      </w:pPr>
      <w:r>
        <w:rPr>
          <w:sz w:val="21"/>
          <w:szCs w:val="21"/>
        </w:rPr>
        <w:t xml:space="preserve">Ticket TI-85, a “Legal review Sub-task” under parent TI-82. Created and moved through two statuses within about a minute of creation: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Subject: [JIRA] (TI-85) Legal review Sub-task: TEST 30 - TI Intake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Technology Intake / TI-85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Legal review Sub-task: TEST 30 - TI Intake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Work item created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Automation for Jira        03:57 PM PT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Status: OPEN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Work type: TI Legal Review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Assignee: Jacob Gonzalez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Priority: Low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Reporter: May Lee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Created: 20/Jul/26 3:57 PM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Automation for Jira        03:57 PM PT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Parent: TI-82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Jacob Gonzalez             03:58 PM PT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Status: Open -&gt; Review In Progress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Jacob Gonzalez             03:58 PM PT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Status: Review In Progress -&gt; Awaiting Requestor Response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5395"/>
          <w:sz w:val="25"/>
          <w:szCs w:val="25"/>
        </w:rPr>
        <w:t xml:space="preserve">B.2 “Commented / changed the status” digest — IAM review sub-task completion</w:t>
      </w:r>
    </w:p>
    <w:p>
      <w:pPr>
        <w:spacing w:after="160" w:line="276"/>
      </w:pPr>
      <w:r>
        <w:rPr>
          <w:sz w:val="21"/>
          <w:szCs w:val="21"/>
        </w:rPr>
        <w:t xml:space="preserve">Ticket TI-69, an “IAM Review Sub-task”, sent on completion: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Subject: TI-69 TEST 27 - TI Intake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From: Automation for Jira &lt;jira@lucidmotors.atlassian.net&gt;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To: May Lee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Date: Mon 7/20/2026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Automation for Jira commented: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May Lee, IAM Review Sub-task: TEST 27 - TI Intake has been completed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and is now moving to the next phase of the technology intake process.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Automation for Jira changed the status to Completed.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Automation for Jira commented: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May Lee, TEST 27 - TI Intake has been completed. You can now move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forward with onboarding your application.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/>
      </w:r>
    </w:p>
    <w:p>
      <w:pPr>
        <w:spacing w:after="160" w:line="276"/>
      </w:pPr>
      <w:r>
        <w:rPr>
          <w:sz w:val="21"/>
          <w:szCs w:val="21"/>
        </w:rPr>
        <w:t xml:space="preserve">You confirmed all review teams send notifications in this same general format, and that a completion email in the second shape above is sent for every sub-task. No sample of a parent-request-level transition email has been reviewed yet (Section 12.2).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IT Intake Reporting — BRD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Intake Reporting — Business Requirements Document</dc:title>
  <dc:creator>IT Intake Reporting</dc:creator>
  <cp:lastModifiedBy>Un-named</cp:lastModifiedBy>
  <cp:revision>1</cp:revision>
  <dcterms:created xsi:type="dcterms:W3CDTF">2026-08-13T22:43:12.148Z</dcterms:created>
  <dcterms:modified xsi:type="dcterms:W3CDTF">2026-08-13T22:43:12.163Z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