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5C5" w:rsidRPr="000A2B6F" w:rsidRDefault="00000C50" w:rsidP="007B15C5">
      <w:pPr>
        <w:pStyle w:val="Header"/>
        <w:spacing w:after="120"/>
        <w:jc w:val="center"/>
        <w:rPr>
          <w:rFonts w:ascii="Arial Narrow" w:hAnsi="Arial Narrow" w:cs="Arial"/>
          <w:sz w:val="24"/>
          <w:szCs w:val="52"/>
        </w:rPr>
      </w:pPr>
      <w:hyperlink r:id="rId8" w:history="1">
        <w:r w:rsidR="007B15C5" w:rsidRPr="000A2B6F">
          <w:rPr>
            <w:rStyle w:val="Hyperlink"/>
            <w:rFonts w:ascii="Arial Narrow" w:hAnsi="Arial Narrow" w:cs="Arial"/>
            <w:sz w:val="24"/>
            <w:szCs w:val="52"/>
          </w:rPr>
          <w:t>http://www.USScouts.Org</w:t>
        </w:r>
      </w:hyperlink>
      <w:r w:rsidR="007B15C5" w:rsidRPr="000A2B6F">
        <w:rPr>
          <w:rFonts w:ascii="Arial Narrow" w:hAnsi="Arial Narrow" w:cs="Arial"/>
          <w:sz w:val="24"/>
          <w:szCs w:val="52"/>
        </w:rPr>
        <w:t xml:space="preserve">  </w:t>
      </w:r>
      <w:r w:rsidR="007B15C5">
        <w:rPr>
          <w:rFonts w:ascii="Arial Narrow" w:hAnsi="Arial Narrow" w:cs="Arial"/>
          <w:sz w:val="24"/>
          <w:szCs w:val="52"/>
        </w:rPr>
        <w:t xml:space="preserve"> </w:t>
      </w:r>
      <w:r w:rsidR="007B15C5" w:rsidRPr="000A2B6F">
        <w:rPr>
          <w:rFonts w:ascii="Arial Narrow" w:hAnsi="Arial Narrow" w:cs="Arial"/>
          <w:sz w:val="24"/>
          <w:szCs w:val="52"/>
        </w:rPr>
        <w:t xml:space="preserve">  •    </w:t>
      </w:r>
      <w:r w:rsidR="007B15C5">
        <w:rPr>
          <w:rFonts w:ascii="Arial Narrow" w:hAnsi="Arial Narrow" w:cs="Arial"/>
          <w:sz w:val="24"/>
          <w:szCs w:val="52"/>
        </w:rPr>
        <w:t xml:space="preserve"> </w:t>
      </w:r>
      <w:hyperlink r:id="rId9" w:history="1">
        <w:r w:rsidR="007B15C5" w:rsidRPr="000A2B6F">
          <w:rPr>
            <w:rStyle w:val="Hyperlink"/>
            <w:rFonts w:ascii="Arial Narrow" w:hAnsi="Arial Narrow" w:cs="Arial"/>
            <w:sz w:val="24"/>
            <w:szCs w:val="52"/>
          </w:rPr>
          <w:t>http://www.MeritBadge.Org</w:t>
        </w:r>
      </w:hyperlink>
    </w:p>
    <w:p w:rsidR="007B15C5" w:rsidRDefault="007B15C5" w:rsidP="007B15C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7B15C5" w:rsidRDefault="007B15C5" w:rsidP="007B15C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7B15C5" w:rsidRPr="00E03D4A" w:rsidRDefault="007B15C5" w:rsidP="007B15C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B3621" w:rsidRDefault="00DB3621" w:rsidP="00C25E2C">
      <w:pPr>
        <w:tabs>
          <w:tab w:val="left" w:leader="underscore" w:pos="10350"/>
        </w:tabs>
        <w:spacing w:before="60" w:after="60"/>
        <w:ind w:left="360" w:hanging="360"/>
        <w:rPr>
          <w:rFonts w:ascii="Arial Narrow" w:hAnsi="Arial Narrow"/>
          <w:bCs/>
          <w:sz w:val="22"/>
        </w:rPr>
      </w:pPr>
      <w:r>
        <w:rPr>
          <w:rFonts w:ascii="Arial Narrow" w:hAnsi="Arial Narrow"/>
          <w:bCs/>
          <w:sz w:val="22"/>
        </w:rPr>
        <w:t>1.</w:t>
      </w:r>
      <w:r>
        <w:tab/>
      </w:r>
      <w:r w:rsidRPr="000772DD">
        <w:rPr>
          <w:rFonts w:ascii="Arial Narrow" w:hAnsi="Arial Narrow"/>
          <w:bCs/>
          <w:sz w:val="22"/>
        </w:rPr>
        <w:t>Do the following:</w:t>
      </w:r>
    </w:p>
    <w:p w:rsidR="00DB3621" w:rsidRDefault="00DB3621" w:rsidP="00C25E2C">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302597">
        <w:rPr>
          <w:rFonts w:ascii="Arial Narrow" w:hAnsi="Arial Narrow"/>
          <w:bCs/>
          <w:sz w:val="22"/>
        </w:rPr>
        <w:t>Explain to your counselor the most likely hazards you may encounter while</w:t>
      </w:r>
      <w:r>
        <w:rPr>
          <w:rFonts w:ascii="Arial Narrow" w:hAnsi="Arial Narrow"/>
          <w:bCs/>
          <w:sz w:val="22"/>
        </w:rPr>
        <w:t xml:space="preserve"> motorboating</w:t>
      </w:r>
      <w:r w:rsidRPr="00302597">
        <w:rPr>
          <w:rFonts w:ascii="Arial Narrow" w:hAnsi="Arial Narrow"/>
          <w:bCs/>
          <w:sz w:val="22"/>
        </w:rPr>
        <w:t>,</w:t>
      </w:r>
      <w:r w:rsidRPr="00DD4985">
        <w:rPr>
          <w:rFonts w:ascii="Arial Narrow" w:hAnsi="Arial Narrow"/>
          <w:bCs/>
          <w:sz w:val="22"/>
        </w:rPr>
        <w:t xml:space="preserve"> </w:t>
      </w:r>
      <w:r w:rsidRPr="00302597">
        <w:rPr>
          <w:rFonts w:ascii="Arial Narrow" w:hAnsi="Arial Narrow"/>
          <w:bCs/>
          <w:sz w:val="22"/>
        </w:rPr>
        <w:t>and what you should do to anticipate, help</w:t>
      </w:r>
      <w:r>
        <w:rPr>
          <w:rFonts w:ascii="Arial Narrow" w:hAnsi="Arial Narrow"/>
          <w:bCs/>
          <w:sz w:val="22"/>
        </w:rPr>
        <w:t xml:space="preserve"> </w:t>
      </w:r>
      <w:r w:rsidRPr="00302597">
        <w:rPr>
          <w:rFonts w:ascii="Arial Narrow" w:hAnsi="Arial Narrow"/>
          <w:bCs/>
          <w:sz w:val="22"/>
        </w:rPr>
        <w:t>prevent, mitigate, and respond to these hazards.</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50"/>
              </w:tabs>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t>b</w:t>
      </w:r>
      <w:r w:rsidRPr="00275CE4">
        <w:rPr>
          <w:rFonts w:ascii="Arial Narrow" w:hAnsi="Arial Narrow"/>
          <w:bCs/>
          <w:sz w:val="22"/>
        </w:rPr>
        <w:t>.</w:t>
      </w:r>
      <w:r w:rsidRPr="00275CE4">
        <w:rPr>
          <w:rFonts w:ascii="Arial Narrow" w:hAnsi="Arial Narrow"/>
          <w:bCs/>
          <w:sz w:val="22"/>
        </w:rPr>
        <w:tab/>
        <w:t xml:space="preserve">Explain first aid for injuries that could occur while motorboating, including hypothermia, heat reactions, </w:t>
      </w:r>
      <w:r>
        <w:rPr>
          <w:rFonts w:ascii="Arial Narrow" w:hAnsi="Arial Narrow"/>
          <w:bCs/>
          <w:sz w:val="22"/>
        </w:rPr>
        <w:t>d</w:t>
      </w:r>
      <w:r w:rsidRPr="00275CE4">
        <w:rPr>
          <w:rFonts w:ascii="Arial Narrow" w:hAnsi="Arial Narrow"/>
          <w:bCs/>
          <w:sz w:val="22"/>
        </w:rPr>
        <w:t>ehydration, motion sickness, insect stings, tick bites, and blisters.</w:t>
      </w:r>
    </w:p>
    <w:tbl>
      <w:tblPr>
        <w:tblStyle w:val="TableGrid"/>
        <w:tblW w:w="0" w:type="auto"/>
        <w:tblInd w:w="995" w:type="dxa"/>
        <w:tblLook w:val="04A0" w:firstRow="1" w:lastRow="0" w:firstColumn="1" w:lastColumn="0" w:noHBand="0" w:noVBand="1"/>
      </w:tblPr>
      <w:tblGrid>
        <w:gridCol w:w="1600"/>
        <w:gridCol w:w="7763"/>
      </w:tblGrid>
      <w:tr w:rsidR="00F7436D" w:rsidRPr="0066130D" w:rsidTr="00C244F8">
        <w:trPr>
          <w:trHeight w:val="360"/>
        </w:trPr>
        <w:tc>
          <w:tcPr>
            <w:tcW w:w="1600"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Hypothermia:</w:t>
            </w:r>
          </w:p>
        </w:tc>
        <w:tc>
          <w:tcPr>
            <w:tcW w:w="77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Heat reactions:</w:t>
            </w:r>
          </w:p>
        </w:tc>
        <w:tc>
          <w:tcPr>
            <w:tcW w:w="77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lastRenderedPageBreak/>
              <w:t>Dehydration:</w:t>
            </w:r>
          </w:p>
        </w:tc>
        <w:tc>
          <w:tcPr>
            <w:tcW w:w="77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Motion sickness:</w:t>
            </w:r>
          </w:p>
        </w:tc>
        <w:tc>
          <w:tcPr>
            <w:tcW w:w="77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Insect stings:</w:t>
            </w:r>
          </w:p>
        </w:tc>
        <w:tc>
          <w:tcPr>
            <w:tcW w:w="77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Tick bites:</w:t>
            </w:r>
          </w:p>
        </w:tc>
        <w:tc>
          <w:tcPr>
            <w:tcW w:w="77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Blisters:</w:t>
            </w:r>
          </w:p>
        </w:tc>
        <w:tc>
          <w:tcPr>
            <w:tcW w:w="77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600"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7763" w:type="dxa"/>
            <w:tcBorders>
              <w:top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t>c</w:t>
      </w:r>
      <w:r w:rsidRPr="00275CE4">
        <w:rPr>
          <w:rFonts w:ascii="Arial Narrow" w:hAnsi="Arial Narrow"/>
          <w:bCs/>
          <w:sz w:val="22"/>
        </w:rPr>
        <w:t>.</w:t>
      </w:r>
      <w:r w:rsidRPr="00275CE4">
        <w:rPr>
          <w:rFonts w:ascii="Arial Narrow" w:hAnsi="Arial Narrow"/>
          <w:bCs/>
          <w:sz w:val="22"/>
        </w:rPr>
        <w:tab/>
        <w:t>Identify the conditions that must exist before performing CPR on a person, and explain how such conditions are recognized.</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Pr>
          <w:rFonts w:ascii="Arial Narrow" w:hAnsi="Arial Narrow"/>
          <w:bCs/>
          <w:sz w:val="22"/>
        </w:rPr>
        <w:sym w:font="Webdings" w:char="F063"/>
      </w:r>
      <w:r w:rsidRPr="00275CE4">
        <w:rPr>
          <w:rFonts w:ascii="Arial Narrow" w:hAnsi="Arial Narrow"/>
          <w:bCs/>
          <w:sz w:val="22"/>
        </w:rPr>
        <w:tab/>
        <w:t>Demonstrate proper technique for performing CPR using a training device approved by your counselor.</w:t>
      </w:r>
    </w:p>
    <w:p w:rsidR="00F7436D" w:rsidRDefault="00F7436D" w:rsidP="00C25E2C">
      <w:pPr>
        <w:tabs>
          <w:tab w:val="left" w:leader="underscore" w:pos="10368"/>
        </w:tabs>
        <w:spacing w:before="60" w:after="60"/>
        <w:ind w:left="360" w:hanging="360"/>
        <w:rPr>
          <w:rFonts w:ascii="Arial Narrow" w:hAnsi="Arial Narrow"/>
          <w:bCs/>
          <w:sz w:val="22"/>
        </w:rPr>
      </w:pPr>
    </w:p>
    <w:p w:rsidR="00DB3621" w:rsidRDefault="00DB3621" w:rsidP="00C25E2C">
      <w:pPr>
        <w:tabs>
          <w:tab w:val="left" w:leader="underscore" w:pos="10368"/>
        </w:tabs>
        <w:spacing w:before="60" w:after="60"/>
        <w:ind w:left="360" w:hanging="360"/>
        <w:rPr>
          <w:rFonts w:ascii="Arial Narrow" w:hAnsi="Arial Narrow"/>
          <w:bCs/>
          <w:sz w:val="22"/>
        </w:rPr>
      </w:pPr>
      <w:r w:rsidRPr="00275CE4">
        <w:rPr>
          <w:rFonts w:ascii="Arial Narrow" w:hAnsi="Arial Narrow"/>
          <w:bCs/>
          <w:sz w:val="22"/>
        </w:rPr>
        <w:lastRenderedPageBreak/>
        <w:t>2.</w:t>
      </w:r>
      <w:r w:rsidRPr="00275CE4">
        <w:rPr>
          <w:rFonts w:ascii="Arial Narrow" w:hAnsi="Arial Narrow"/>
          <w:bCs/>
          <w:sz w:val="22"/>
        </w:rPr>
        <w:tab/>
        <w:t>Do the following:</w:t>
      </w:r>
    </w:p>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a.</w:t>
      </w:r>
      <w:r w:rsidRPr="00275CE4">
        <w:rPr>
          <w:rFonts w:ascii="Arial Narrow" w:hAnsi="Arial Narrow"/>
          <w:bCs/>
          <w:sz w:val="22"/>
        </w:rPr>
        <w:tab/>
        <w:t>Before doing requirements 3 through 6, successfully complete the BSA swimmer test.</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b.</w:t>
      </w:r>
      <w:r w:rsidRPr="00275CE4">
        <w:rPr>
          <w:rFonts w:ascii="Arial Narrow" w:hAnsi="Arial Narrow"/>
          <w:bCs/>
          <w:sz w:val="22"/>
        </w:rPr>
        <w:tab/>
        <w:t>Name the different types of personal floatation devices (PFDs), and explain when each type should be use.</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Default="00DB3621" w:rsidP="00C25E2C">
      <w:pPr>
        <w:tabs>
          <w:tab w:val="left" w:pos="1080"/>
          <w:tab w:val="left" w:leader="underscore" w:pos="10368"/>
        </w:tabs>
        <w:spacing w:before="60" w:after="60"/>
        <w:ind w:left="720" w:hanging="360"/>
        <w:rPr>
          <w:rFonts w:ascii="Arial Narrow" w:hAnsi="Arial Narrow"/>
          <w:bCs/>
          <w:sz w:val="22"/>
        </w:rPr>
      </w:pPr>
      <w:r w:rsidRPr="00275CE4">
        <w:rPr>
          <w:rFonts w:ascii="Arial Narrow" w:hAnsi="Arial Narrow"/>
          <w:bCs/>
          <w:sz w:val="22"/>
        </w:rPr>
        <w:tab/>
      </w: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Show how to choose and properly fit a PFD.</w:t>
      </w:r>
    </w:p>
    <w:p w:rsidR="00DB3621" w:rsidRDefault="00DB3621" w:rsidP="00C25E2C">
      <w:pPr>
        <w:tabs>
          <w:tab w:val="left" w:leader="underscore" w:pos="10368"/>
        </w:tabs>
        <w:spacing w:before="60" w:after="60"/>
        <w:ind w:left="360" w:hanging="360"/>
        <w:rPr>
          <w:rFonts w:ascii="Arial Narrow" w:hAnsi="Arial Narrow"/>
          <w:bCs/>
          <w:sz w:val="22"/>
        </w:rPr>
      </w:pPr>
      <w:r w:rsidRPr="00275CE4">
        <w:rPr>
          <w:rFonts w:ascii="Arial Narrow" w:hAnsi="Arial Narrow"/>
          <w:bCs/>
          <w:sz w:val="22"/>
        </w:rPr>
        <w:t>3.</w:t>
      </w:r>
      <w:r w:rsidRPr="00275CE4">
        <w:rPr>
          <w:rFonts w:ascii="Arial Narrow" w:hAnsi="Arial Narrow"/>
          <w:bCs/>
          <w:sz w:val="22"/>
        </w:rPr>
        <w:tab/>
        <w:t>Do the following:</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a.</w:t>
      </w:r>
      <w:r w:rsidRPr="00275CE4">
        <w:rPr>
          <w:rFonts w:ascii="Arial Narrow" w:hAnsi="Arial Narrow"/>
          <w:bCs/>
          <w:sz w:val="22"/>
        </w:rPr>
        <w:tab/>
        <w:t>Explain inboard, outboard, and inboard/outboard motors and the uses and advantages of each.</w:t>
      </w:r>
    </w:p>
    <w:tbl>
      <w:tblPr>
        <w:tblStyle w:val="TableGrid"/>
        <w:tblW w:w="0" w:type="auto"/>
        <w:tblInd w:w="1080" w:type="dxa"/>
        <w:tblLook w:val="04A0" w:firstRow="1" w:lastRow="0" w:firstColumn="1" w:lastColumn="0" w:noHBand="0" w:noVBand="1"/>
      </w:tblPr>
      <w:tblGrid>
        <w:gridCol w:w="2215"/>
        <w:gridCol w:w="7063"/>
      </w:tblGrid>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sidRPr="0066130D">
              <w:rPr>
                <w:rFonts w:ascii="Arial Narrow" w:hAnsi="Arial Narrow"/>
                <w:bCs/>
                <w:sz w:val="22"/>
              </w:rPr>
              <w:t>Inboard motors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Pr>
                <w:rFonts w:ascii="Arial Narrow" w:hAnsi="Arial Narrow"/>
                <w:bCs/>
                <w:sz w:val="22"/>
              </w:rPr>
              <w:tab/>
            </w:r>
            <w:r w:rsidRPr="0066130D">
              <w:rPr>
                <w:rFonts w:ascii="Arial Narrow" w:hAnsi="Arial Narrow"/>
                <w:bCs/>
                <w:sz w:val="22"/>
              </w:rPr>
              <w:t>Uses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Pr>
                <w:rFonts w:ascii="Arial Narrow" w:hAnsi="Arial Narrow"/>
                <w:bCs/>
                <w:sz w:val="22"/>
              </w:rPr>
              <w:tab/>
            </w:r>
            <w:r w:rsidRPr="0066130D">
              <w:rPr>
                <w:rFonts w:ascii="Arial Narrow" w:hAnsi="Arial Narrow"/>
                <w:bCs/>
                <w:sz w:val="22"/>
              </w:rPr>
              <w:t>Advantages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sidRPr="0066130D">
              <w:rPr>
                <w:rFonts w:ascii="Arial Narrow" w:hAnsi="Arial Narrow"/>
                <w:bCs/>
                <w:sz w:val="22"/>
              </w:rPr>
              <w:t>Outboard motors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Pr>
                <w:rFonts w:ascii="Arial Narrow" w:hAnsi="Arial Narrow"/>
                <w:bCs/>
                <w:sz w:val="22"/>
              </w:rPr>
              <w:tab/>
            </w:r>
            <w:r w:rsidRPr="0066130D">
              <w:rPr>
                <w:rFonts w:ascii="Arial Narrow" w:hAnsi="Arial Narrow"/>
                <w:bCs/>
                <w:sz w:val="22"/>
              </w:rPr>
              <w:t>Uses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Pr>
                <w:rFonts w:ascii="Arial Narrow" w:hAnsi="Arial Narrow"/>
                <w:bCs/>
                <w:sz w:val="22"/>
              </w:rPr>
              <w:tab/>
            </w:r>
            <w:r w:rsidRPr="0066130D">
              <w:rPr>
                <w:rFonts w:ascii="Arial Narrow" w:hAnsi="Arial Narrow"/>
                <w:bCs/>
                <w:sz w:val="22"/>
              </w:rPr>
              <w:t>Advantages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sidRPr="0066130D">
              <w:rPr>
                <w:rFonts w:ascii="Arial Narrow" w:hAnsi="Arial Narrow"/>
                <w:bCs/>
                <w:sz w:val="22"/>
              </w:rPr>
              <w:t>Inboard/outboard motors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Pr="0066130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Pr>
                <w:rFonts w:ascii="Arial Narrow" w:hAnsi="Arial Narrow"/>
                <w:bCs/>
                <w:sz w:val="22"/>
              </w:rPr>
              <w:tab/>
            </w:r>
            <w:r w:rsidRPr="0066130D">
              <w:rPr>
                <w:rFonts w:ascii="Arial Narrow" w:hAnsi="Arial Narrow"/>
                <w:bCs/>
                <w:sz w:val="22"/>
              </w:rPr>
              <w:t>Uses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val="restart"/>
            <w:tcBorders>
              <w:top w:val="nil"/>
              <w:left w:val="nil"/>
            </w:tcBorders>
          </w:tcPr>
          <w:p w:rsidR="00F7436D" w:rsidRPr="0066130D" w:rsidRDefault="00F7436D" w:rsidP="00C25E2C">
            <w:pPr>
              <w:tabs>
                <w:tab w:val="left" w:pos="307"/>
              </w:tabs>
              <w:spacing w:before="60" w:after="60"/>
              <w:rPr>
                <w:rFonts w:ascii="Arial Narrow" w:hAnsi="Arial Narrow"/>
                <w:bCs/>
                <w:sz w:val="22"/>
              </w:rPr>
            </w:pPr>
            <w:r>
              <w:rPr>
                <w:rFonts w:ascii="Arial Narrow" w:hAnsi="Arial Narrow"/>
                <w:bCs/>
                <w:sz w:val="22"/>
              </w:rPr>
              <w:tab/>
            </w:r>
            <w:r w:rsidRPr="0066130D">
              <w:rPr>
                <w:rFonts w:ascii="Arial Narrow" w:hAnsi="Arial Narrow"/>
                <w:bCs/>
                <w:sz w:val="22"/>
              </w:rPr>
              <w:t>Advantages</w:t>
            </w:r>
          </w:p>
        </w:tc>
        <w:tc>
          <w:tcPr>
            <w:tcW w:w="70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2215" w:type="dxa"/>
            <w:vMerge/>
            <w:tcBorders>
              <w:left w:val="nil"/>
              <w:bottom w:val="nil"/>
            </w:tcBorders>
          </w:tcPr>
          <w:p w:rsidR="00F7436D" w:rsidRDefault="00F7436D" w:rsidP="00C25E2C">
            <w:pPr>
              <w:tabs>
                <w:tab w:val="left" w:pos="307"/>
              </w:tabs>
              <w:spacing w:before="60" w:after="60"/>
              <w:rPr>
                <w:rFonts w:ascii="Arial Narrow" w:hAnsi="Arial Narrow"/>
                <w:bCs/>
                <w:sz w:val="22"/>
              </w:rPr>
            </w:pPr>
          </w:p>
        </w:tc>
        <w:tc>
          <w:tcPr>
            <w:tcW w:w="7063" w:type="dxa"/>
            <w:tcBorders>
              <w:top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bl>
    <w:p w:rsidR="00DB3621" w:rsidRPr="00275CE4" w:rsidRDefault="00DB3621" w:rsidP="00C25E2C">
      <w:pPr>
        <w:tabs>
          <w:tab w:val="left" w:leader="underscore" w:pos="10368"/>
        </w:tabs>
        <w:spacing w:before="60" w:after="60"/>
        <w:ind w:left="1080"/>
        <w:rPr>
          <w:rFonts w:ascii="Arial Narrow" w:hAnsi="Arial Narrow"/>
          <w:bCs/>
          <w:sz w:val="22"/>
        </w:rPr>
      </w:pPr>
      <w:r w:rsidRPr="00275CE4">
        <w:rPr>
          <w:rFonts w:ascii="Arial Narrow" w:hAnsi="Arial Narrow"/>
          <w:bCs/>
          <w:sz w:val="22"/>
        </w:rPr>
        <w:t>Discuss the special features of a bass boat and a ski boat.</w:t>
      </w:r>
    </w:p>
    <w:tbl>
      <w:tblPr>
        <w:tblStyle w:val="TableGrid"/>
        <w:tblW w:w="0" w:type="auto"/>
        <w:tblInd w:w="1080" w:type="dxa"/>
        <w:tblLook w:val="04A0" w:firstRow="1" w:lastRow="0" w:firstColumn="1" w:lastColumn="0" w:noHBand="0" w:noVBand="1"/>
      </w:tblPr>
      <w:tblGrid>
        <w:gridCol w:w="1115"/>
        <w:gridCol w:w="8163"/>
      </w:tblGrid>
      <w:tr w:rsidR="00F7436D" w:rsidRPr="0066130D" w:rsidTr="00C244F8">
        <w:trPr>
          <w:trHeight w:val="360"/>
        </w:trPr>
        <w:tc>
          <w:tcPr>
            <w:tcW w:w="1115"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Bass boat:</w:t>
            </w:r>
          </w:p>
        </w:tc>
        <w:tc>
          <w:tcPr>
            <w:tcW w:w="81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115" w:type="dxa"/>
            <w:vMerge/>
            <w:tcBorders>
              <w:left w:val="nil"/>
            </w:tcBorders>
          </w:tcPr>
          <w:p w:rsidR="00F7436D" w:rsidRPr="0066130D" w:rsidRDefault="00F7436D" w:rsidP="00C25E2C">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115" w:type="dxa"/>
            <w:vMerge/>
            <w:tcBorders>
              <w:left w:val="nil"/>
            </w:tcBorders>
          </w:tcPr>
          <w:p w:rsidR="00F7436D" w:rsidRPr="0066130D" w:rsidRDefault="00F7436D" w:rsidP="00C25E2C">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115"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8163" w:type="dxa"/>
            <w:tcBorders>
              <w:top w:val="single" w:sz="4" w:space="0" w:color="BFBFBF" w:themeColor="background1" w:themeShade="BF"/>
              <w:bottom w:val="single" w:sz="4" w:space="0" w:color="auto"/>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115" w:type="dxa"/>
            <w:vMerge w:val="restart"/>
            <w:tcBorders>
              <w:top w:val="nil"/>
              <w:left w:val="nil"/>
            </w:tcBorders>
          </w:tcPr>
          <w:p w:rsidR="00F7436D" w:rsidRPr="0066130D" w:rsidRDefault="00F7436D" w:rsidP="00C25E2C">
            <w:pPr>
              <w:spacing w:before="60" w:after="60"/>
              <w:rPr>
                <w:rFonts w:ascii="Arial Narrow" w:hAnsi="Arial Narrow"/>
                <w:bCs/>
                <w:sz w:val="22"/>
              </w:rPr>
            </w:pPr>
            <w:r w:rsidRPr="0066130D">
              <w:rPr>
                <w:rFonts w:ascii="Arial Narrow" w:hAnsi="Arial Narrow"/>
                <w:bCs/>
                <w:sz w:val="22"/>
              </w:rPr>
              <w:t>Ski boat:</w:t>
            </w:r>
          </w:p>
        </w:tc>
        <w:tc>
          <w:tcPr>
            <w:tcW w:w="8163" w:type="dxa"/>
            <w:tcBorders>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115" w:type="dxa"/>
            <w:vMerge/>
            <w:tcBorders>
              <w:left w:val="nil"/>
            </w:tcBorders>
          </w:tcPr>
          <w:p w:rsidR="00F7436D" w:rsidRPr="0066130D" w:rsidRDefault="00F7436D" w:rsidP="00C25E2C">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115" w:type="dxa"/>
            <w:vMerge/>
            <w:tcBorders>
              <w:left w:val="nil"/>
            </w:tcBorders>
          </w:tcPr>
          <w:p w:rsidR="00F7436D" w:rsidRPr="0066130D" w:rsidRDefault="00F7436D" w:rsidP="00C25E2C">
            <w:pPr>
              <w:spacing w:before="60" w:after="60"/>
              <w:rPr>
                <w:rFonts w:ascii="Arial Narrow" w:hAnsi="Arial Narrow"/>
                <w:bCs/>
                <w:sz w:val="22"/>
              </w:rPr>
            </w:pPr>
          </w:p>
        </w:tc>
        <w:tc>
          <w:tcPr>
            <w:tcW w:w="8163" w:type="dxa"/>
            <w:tcBorders>
              <w:top w:val="single" w:sz="4" w:space="0" w:color="BFBFBF" w:themeColor="background1" w:themeShade="BF"/>
              <w:bottom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r w:rsidR="00F7436D" w:rsidRPr="0066130D" w:rsidTr="00C244F8">
        <w:trPr>
          <w:trHeight w:val="360"/>
        </w:trPr>
        <w:tc>
          <w:tcPr>
            <w:tcW w:w="1115" w:type="dxa"/>
            <w:vMerge/>
            <w:tcBorders>
              <w:left w:val="nil"/>
              <w:bottom w:val="nil"/>
            </w:tcBorders>
          </w:tcPr>
          <w:p w:rsidR="00F7436D" w:rsidRPr="0066130D" w:rsidRDefault="00F7436D" w:rsidP="00C25E2C">
            <w:pPr>
              <w:spacing w:before="60" w:after="60"/>
              <w:rPr>
                <w:rFonts w:ascii="Arial Narrow" w:hAnsi="Arial Narrow"/>
                <w:bCs/>
                <w:sz w:val="22"/>
              </w:rPr>
            </w:pPr>
          </w:p>
        </w:tc>
        <w:tc>
          <w:tcPr>
            <w:tcW w:w="8163" w:type="dxa"/>
            <w:tcBorders>
              <w:top w:val="single" w:sz="4" w:space="0" w:color="BFBFBF" w:themeColor="background1" w:themeShade="BF"/>
            </w:tcBorders>
          </w:tcPr>
          <w:p w:rsidR="00F7436D" w:rsidRPr="0066130D" w:rsidRDefault="00F7436D" w:rsidP="00C25E2C">
            <w:pPr>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b.</w:t>
      </w:r>
      <w:r w:rsidRPr="00275CE4">
        <w:rPr>
          <w:rFonts w:ascii="Arial Narrow" w:hAnsi="Arial Narrow"/>
          <w:bCs/>
          <w:sz w:val="22"/>
        </w:rPr>
        <w:tab/>
        <w:t>Explain the safety procedures and precautions involving handling fuel and engine servicing, and equipment storage and placement.</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927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c.</w:t>
      </w:r>
      <w:r w:rsidRPr="00275CE4">
        <w:rPr>
          <w:rFonts w:ascii="Arial Narrow" w:hAnsi="Arial Narrow"/>
          <w:bCs/>
          <w:sz w:val="22"/>
        </w:rPr>
        <w:tab/>
        <w:t>Explain how to winterize a boat motor and tell why this procedure is necessary.</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d.</w:t>
      </w:r>
      <w:r w:rsidRPr="00275CE4">
        <w:rPr>
          <w:rFonts w:ascii="Arial Narrow" w:hAnsi="Arial Narrow"/>
          <w:bCs/>
          <w:sz w:val="22"/>
        </w:rPr>
        <w:tab/>
        <w:t>Explain the safety procedures and precautions involving, passenger positions under way,</w:t>
      </w:r>
      <w:r w:rsidRPr="006238D4">
        <w:rPr>
          <w:rFonts w:ascii="Arial Narrow" w:hAnsi="Arial Narrow"/>
          <w:bCs/>
          <w:sz w:val="22"/>
        </w:rPr>
        <w:t xml:space="preserve"> </w:t>
      </w:r>
      <w:r w:rsidRPr="00275CE4">
        <w:rPr>
          <w:rFonts w:ascii="Arial Narrow" w:hAnsi="Arial Narrow"/>
          <w:bCs/>
          <w:sz w:val="22"/>
        </w:rPr>
        <w:t>and boat wakes.</w:t>
      </w:r>
    </w:p>
    <w:p w:rsidR="00DB3621" w:rsidRDefault="00DB3621" w:rsidP="00C25E2C">
      <w:pPr>
        <w:tabs>
          <w:tab w:val="left" w:leader="underscore" w:pos="10368"/>
        </w:tabs>
        <w:spacing w:before="60" w:after="60"/>
        <w:ind w:left="1080"/>
        <w:rPr>
          <w:rFonts w:ascii="Arial Narrow" w:hAnsi="Arial Narrow"/>
          <w:bCs/>
          <w:sz w:val="22"/>
        </w:rPr>
      </w:pPr>
      <w:r>
        <w:rPr>
          <w:rFonts w:ascii="Arial Narrow" w:hAnsi="Arial Narrow"/>
          <w:bCs/>
          <w:sz w:val="22"/>
        </w:rPr>
        <w:t>S</w:t>
      </w:r>
      <w:r w:rsidRPr="00275CE4">
        <w:rPr>
          <w:rFonts w:ascii="Arial Narrow" w:hAnsi="Arial Narrow"/>
          <w:bCs/>
          <w:sz w:val="22"/>
        </w:rPr>
        <w:t>wimmers and skiers in the water</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Pr="00275CE4" w:rsidRDefault="00DB3621" w:rsidP="00C25E2C">
      <w:pPr>
        <w:tabs>
          <w:tab w:val="left" w:leader="underscore" w:pos="10368"/>
        </w:tabs>
        <w:spacing w:before="60" w:after="60"/>
        <w:ind w:left="1080"/>
        <w:rPr>
          <w:rFonts w:ascii="Arial Narrow" w:hAnsi="Arial Narrow"/>
          <w:bCs/>
          <w:sz w:val="22"/>
        </w:rPr>
      </w:pPr>
      <w:r>
        <w:rPr>
          <w:rFonts w:ascii="Arial Narrow" w:hAnsi="Arial Narrow"/>
          <w:bCs/>
          <w:sz w:val="22"/>
        </w:rPr>
        <w:t>P</w:t>
      </w:r>
      <w:r w:rsidRPr="00275CE4">
        <w:rPr>
          <w:rFonts w:ascii="Arial Narrow" w:hAnsi="Arial Narrow"/>
          <w:bCs/>
          <w:sz w:val="22"/>
        </w:rPr>
        <w:t>assenger positions under way</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Default="00DB3621" w:rsidP="00C25E2C">
      <w:pPr>
        <w:tabs>
          <w:tab w:val="left" w:leader="underscore" w:pos="10368"/>
        </w:tabs>
        <w:spacing w:before="60" w:after="60"/>
        <w:ind w:left="1080"/>
        <w:rPr>
          <w:rFonts w:ascii="Arial Narrow" w:hAnsi="Arial Narrow"/>
          <w:bCs/>
          <w:sz w:val="22"/>
        </w:rPr>
      </w:pPr>
      <w:r>
        <w:rPr>
          <w:rFonts w:ascii="Arial Narrow" w:hAnsi="Arial Narrow"/>
          <w:bCs/>
          <w:sz w:val="22"/>
        </w:rPr>
        <w:t>B</w:t>
      </w:r>
      <w:r w:rsidRPr="00275CE4">
        <w:rPr>
          <w:rFonts w:ascii="Arial Narrow" w:hAnsi="Arial Narrow"/>
          <w:bCs/>
          <w:sz w:val="22"/>
        </w:rPr>
        <w:t>oat wakes</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Default="00DB3621" w:rsidP="00C25E2C">
      <w:pPr>
        <w:tabs>
          <w:tab w:val="left" w:leader="underscore" w:pos="10368"/>
        </w:tabs>
        <w:spacing w:before="60" w:after="60"/>
        <w:ind w:left="360" w:hanging="360"/>
        <w:rPr>
          <w:rFonts w:ascii="Arial Narrow" w:hAnsi="Arial Narrow"/>
          <w:bCs/>
          <w:sz w:val="22"/>
        </w:rPr>
      </w:pPr>
      <w:r w:rsidRPr="00275CE4">
        <w:rPr>
          <w:rFonts w:ascii="Arial Narrow" w:hAnsi="Arial Narrow"/>
          <w:bCs/>
          <w:sz w:val="22"/>
        </w:rPr>
        <w:t>4.</w:t>
      </w:r>
      <w:r w:rsidRPr="00275CE4">
        <w:rPr>
          <w:rFonts w:ascii="Arial Narrow" w:hAnsi="Arial Narrow"/>
          <w:bCs/>
          <w:sz w:val="22"/>
        </w:rPr>
        <w:tab/>
        <w:t>Show you know safety laws for motorboating by doing the following:</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a.</w:t>
      </w:r>
      <w:r w:rsidRPr="00275CE4">
        <w:rPr>
          <w:rFonts w:ascii="Arial Narrow" w:hAnsi="Arial Narrow"/>
          <w:bCs/>
          <w:sz w:val="22"/>
        </w:rPr>
        <w:tab/>
        <w:t>Have a permit to run a motorboat, if needed.</w:t>
      </w:r>
    </w:p>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b.</w:t>
      </w:r>
      <w:r w:rsidRPr="00275CE4">
        <w:rPr>
          <w:rFonts w:ascii="Arial Narrow" w:hAnsi="Arial Narrow"/>
          <w:bCs/>
          <w:sz w:val="22"/>
        </w:rPr>
        <w:tab/>
        <w:t>Explain the rules or laws that apply to recreational boating in your area or state.</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c.</w:t>
      </w:r>
      <w:r w:rsidRPr="00275CE4">
        <w:rPr>
          <w:rFonts w:ascii="Arial Narrow" w:hAnsi="Arial Narrow"/>
          <w:bCs/>
          <w:sz w:val="22"/>
        </w:rPr>
        <w:tab/>
        <w:t>Discuss how the hazards of weather and heavy water conditions can affect both safety and performance in motorboating.</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927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927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d.</w:t>
      </w:r>
      <w:r w:rsidRPr="00275CE4">
        <w:rPr>
          <w:rFonts w:ascii="Arial Narrow" w:hAnsi="Arial Narrow"/>
          <w:bCs/>
          <w:sz w:val="22"/>
        </w:rPr>
        <w:tab/>
        <w:t xml:space="preserve">Promise that you will follow </w:t>
      </w:r>
      <w:hyperlink w:anchor="SafetyAfloat" w:history="1">
        <w:r w:rsidRPr="003B458C">
          <w:rPr>
            <w:rFonts w:ascii="Arial Narrow" w:hAnsi="Arial Narrow"/>
            <w:bCs/>
            <w:sz w:val="22"/>
          </w:rPr>
          <w:t>BSA Safety Afloat</w:t>
        </w:r>
      </w:hyperlink>
      <w:r w:rsidRPr="00275CE4">
        <w:rPr>
          <w:rFonts w:ascii="Arial Narrow" w:hAnsi="Arial Narrow"/>
          <w:bCs/>
          <w:sz w:val="22"/>
        </w:rPr>
        <w:t xml:space="preserve"> guidelines.</w:t>
      </w:r>
    </w:p>
    <w:p w:rsidR="00DB3621" w:rsidRDefault="00DB3621" w:rsidP="00C25E2C">
      <w:pPr>
        <w:tabs>
          <w:tab w:val="left" w:leader="underscore" w:pos="10368"/>
        </w:tabs>
        <w:spacing w:before="60" w:after="60"/>
        <w:ind w:left="1080"/>
        <w:rPr>
          <w:rFonts w:ascii="Arial Narrow" w:hAnsi="Arial Narrow"/>
          <w:bCs/>
          <w:sz w:val="22"/>
        </w:rPr>
      </w:pPr>
      <w:r w:rsidRPr="00275CE4">
        <w:rPr>
          <w:rFonts w:ascii="Arial Narrow" w:hAnsi="Arial Narrow"/>
          <w:bCs/>
          <w:sz w:val="22"/>
        </w:rPr>
        <w:t>Explain the meaning of each point.</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e.</w:t>
      </w:r>
      <w:r w:rsidRPr="00275CE4">
        <w:rPr>
          <w:rFonts w:ascii="Arial Narrow" w:hAnsi="Arial Narrow"/>
          <w:bCs/>
          <w:sz w:val="22"/>
        </w:rPr>
        <w:tab/>
        <w:t>Discuss with your counselor the nautical rules of the road and describe the national and your state's aids to navigation.</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f.</w:t>
      </w:r>
      <w:r w:rsidRPr="00275CE4">
        <w:rPr>
          <w:rFonts w:ascii="Arial Narrow" w:hAnsi="Arial Narrow"/>
          <w:bCs/>
          <w:sz w:val="22"/>
        </w:rPr>
        <w:tab/>
        <w:t>Explain and show the correct use of equipment required by both state and federal regulations to be carried aboard a motorboat.</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bottom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r w:rsidR="00F7436D" w:rsidTr="00C244F8">
        <w:trPr>
          <w:trHeight w:val="360"/>
        </w:trPr>
        <w:tc>
          <w:tcPr>
            <w:tcW w:w="10358" w:type="dxa"/>
            <w:tcBorders>
              <w:top w:val="single" w:sz="4" w:space="0" w:color="BFBFBF" w:themeColor="background1" w:themeShade="BF"/>
            </w:tcBorders>
          </w:tcPr>
          <w:p w:rsidR="00F7436D" w:rsidRDefault="00F7436D" w:rsidP="00C25E2C">
            <w:pPr>
              <w:tabs>
                <w:tab w:val="left" w:leader="underscore" w:pos="10368"/>
              </w:tabs>
              <w:spacing w:before="60" w:after="60"/>
              <w:rPr>
                <w:rFonts w:ascii="Arial Narrow" w:hAnsi="Arial Narrow"/>
                <w:bCs/>
                <w:sz w:val="22"/>
              </w:rPr>
            </w:pPr>
          </w:p>
        </w:tc>
      </w:tr>
    </w:tbl>
    <w:p w:rsidR="00DB3621" w:rsidRPr="00275CE4"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tab/>
      </w:r>
      <w:r w:rsidRPr="00275CE4">
        <w:rPr>
          <w:rFonts w:ascii="Arial Narrow" w:hAnsi="Arial Narrow"/>
          <w:bCs/>
          <w:sz w:val="22"/>
        </w:rPr>
        <w:t>g.</w:t>
      </w:r>
      <w:r w:rsidRPr="00275CE4">
        <w:rPr>
          <w:rFonts w:ascii="Arial Narrow" w:hAnsi="Arial Narrow"/>
          <w:bCs/>
          <w:sz w:val="22"/>
        </w:rPr>
        <w:tab/>
        <w:t>Explain federal and state rules for a ventilation system, and tell why these rules are required.</w:t>
      </w:r>
    </w:p>
    <w:tbl>
      <w:tblPr>
        <w:tblStyle w:val="TableGrid"/>
        <w:tblW w:w="0" w:type="auto"/>
        <w:tblInd w:w="1080" w:type="dxa"/>
        <w:tblLook w:val="04A0" w:firstRow="1" w:lastRow="0" w:firstColumn="1" w:lastColumn="0" w:noHBand="0" w:noVBand="1"/>
      </w:tblPr>
      <w:tblGrid>
        <w:gridCol w:w="927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bl>
    <w:p w:rsidR="00DB3621" w:rsidRDefault="00DB3621" w:rsidP="00C25E2C">
      <w:pPr>
        <w:tabs>
          <w:tab w:val="left" w:leader="underscore" w:pos="10368"/>
        </w:tabs>
        <w:spacing w:before="60" w:after="60"/>
        <w:ind w:left="360" w:hanging="360"/>
        <w:rPr>
          <w:rFonts w:ascii="Arial Narrow" w:hAnsi="Arial Narrow"/>
          <w:bCs/>
          <w:sz w:val="22"/>
        </w:rPr>
      </w:pPr>
      <w:r w:rsidRPr="00275CE4">
        <w:rPr>
          <w:rFonts w:ascii="Arial Narrow" w:hAnsi="Arial Narrow"/>
          <w:bCs/>
          <w:sz w:val="22"/>
        </w:rPr>
        <w:t>5.</w:t>
      </w:r>
      <w:r w:rsidRPr="00275CE4">
        <w:rPr>
          <w:rFonts w:ascii="Arial Narrow" w:hAnsi="Arial Narrow"/>
          <w:bCs/>
          <w:sz w:val="22"/>
        </w:rPr>
        <w:tab/>
        <w:t>Demonstrate proper boat-handling procedures and skills by doing the following:</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a.</w:t>
      </w:r>
      <w:r w:rsidRPr="00275CE4">
        <w:rPr>
          <w:rFonts w:ascii="Arial Narrow" w:hAnsi="Arial Narrow"/>
          <w:bCs/>
          <w:sz w:val="22"/>
        </w:rPr>
        <w:tab/>
        <w:t>Board</w:t>
      </w:r>
      <w:r>
        <w:rPr>
          <w:rFonts w:ascii="Arial Narrow" w:hAnsi="Arial Narrow"/>
          <w:bCs/>
          <w:sz w:val="22"/>
        </w:rPr>
        <w:t xml:space="preserve"> and assist others in boarding</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b.</w:t>
      </w:r>
      <w:r w:rsidRPr="00275CE4">
        <w:rPr>
          <w:rFonts w:ascii="Arial Narrow" w:hAnsi="Arial Narrow"/>
          <w:bCs/>
          <w:sz w:val="22"/>
        </w:rPr>
        <w:tab/>
        <w:t>Fuel the boat and complete a safety chec</w:t>
      </w:r>
      <w:r>
        <w:rPr>
          <w:rFonts w:ascii="Arial Narrow" w:hAnsi="Arial Narrow"/>
          <w:bCs/>
          <w:sz w:val="22"/>
        </w:rPr>
        <w:t>k.</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c.</w:t>
      </w:r>
      <w:r w:rsidRPr="00275CE4">
        <w:rPr>
          <w:rFonts w:ascii="Arial Narrow" w:hAnsi="Arial Narrow"/>
          <w:bCs/>
          <w:sz w:val="22"/>
        </w:rPr>
        <w:tab/>
        <w:t>Get under way from doc</w:t>
      </w:r>
      <w:r>
        <w:rPr>
          <w:rFonts w:ascii="Arial Narrow" w:hAnsi="Arial Narrow"/>
          <w:bCs/>
          <w:sz w:val="22"/>
        </w:rPr>
        <w:t>kside or from a beach launch .</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d.</w:t>
      </w:r>
      <w:r w:rsidRPr="00275CE4">
        <w:rPr>
          <w:rFonts w:ascii="Arial Narrow" w:hAnsi="Arial Narrow"/>
          <w:bCs/>
          <w:sz w:val="22"/>
        </w:rPr>
        <w:tab/>
        <w:t>Run a course for at least a mile, showing procedures for overtaking and passing slower craft, yielding right-of-way, passing oncoming traffic, making turns, reversing direction, and usi</w:t>
      </w:r>
      <w:r>
        <w:rPr>
          <w:rFonts w:ascii="Arial Narrow" w:hAnsi="Arial Narrow"/>
          <w:bCs/>
          <w:sz w:val="22"/>
        </w:rPr>
        <w:t>ng navigation aids.</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e.</w:t>
      </w:r>
      <w:r w:rsidRPr="00275CE4">
        <w:rPr>
          <w:rFonts w:ascii="Arial Narrow" w:hAnsi="Arial Narrow"/>
          <w:bCs/>
          <w:sz w:val="22"/>
        </w:rPr>
        <w:tab/>
        <w:t>Stop an secure the boat in position on the open water</w:t>
      </w:r>
      <w:r>
        <w:rPr>
          <w:rFonts w:ascii="Arial Narrow" w:hAnsi="Arial Narrow"/>
          <w:bCs/>
          <w:sz w:val="22"/>
        </w:rPr>
        <w:t xml:space="preserve"> using anchors; get under way.</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f.</w:t>
      </w:r>
      <w:r w:rsidRPr="00275CE4">
        <w:rPr>
          <w:rFonts w:ascii="Arial Narrow" w:hAnsi="Arial Narrow"/>
          <w:bCs/>
          <w:sz w:val="22"/>
        </w:rPr>
        <w:tab/>
        <w:t>Land or do</w:t>
      </w:r>
      <w:r>
        <w:rPr>
          <w:rFonts w:ascii="Arial Narrow" w:hAnsi="Arial Narrow"/>
          <w:bCs/>
          <w:sz w:val="22"/>
        </w:rPr>
        <w:t>ck; get out and assist others.</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275CE4">
        <w:rPr>
          <w:rFonts w:ascii="Arial Narrow" w:hAnsi="Arial Narrow"/>
          <w:bCs/>
          <w:sz w:val="22"/>
        </w:rPr>
        <w:t>g.</w:t>
      </w:r>
      <w:r w:rsidRPr="00275CE4">
        <w:rPr>
          <w:rFonts w:ascii="Arial Narrow" w:hAnsi="Arial Narrow"/>
          <w:bCs/>
          <w:sz w:val="22"/>
        </w:rPr>
        <w:tab/>
        <w:t>Moor</w:t>
      </w:r>
      <w:r>
        <w:rPr>
          <w:rFonts w:ascii="Arial Narrow" w:hAnsi="Arial Narrow"/>
          <w:bCs/>
          <w:sz w:val="22"/>
        </w:rPr>
        <w:t xml:space="preserve"> the boat and secure all gear.</w:t>
      </w:r>
    </w:p>
    <w:p w:rsidR="00DB3621" w:rsidRDefault="00DB3621" w:rsidP="00C25E2C">
      <w:pPr>
        <w:tabs>
          <w:tab w:val="left" w:leader="underscore" w:pos="10368"/>
        </w:tabs>
        <w:spacing w:before="60" w:after="60"/>
        <w:ind w:left="360" w:hanging="360"/>
        <w:rPr>
          <w:rFonts w:ascii="Arial Narrow" w:hAnsi="Arial Narrow"/>
          <w:bCs/>
          <w:sz w:val="22"/>
        </w:rPr>
      </w:pPr>
      <w:r w:rsidRPr="00275CE4">
        <w:rPr>
          <w:rFonts w:ascii="Arial Narrow" w:hAnsi="Arial Narrow"/>
          <w:bCs/>
          <w:sz w:val="22"/>
        </w:rPr>
        <w:t>6.</w:t>
      </w:r>
      <w:r w:rsidRPr="00275CE4">
        <w:rPr>
          <w:rFonts w:ascii="Arial Narrow" w:hAnsi="Arial Narrow"/>
          <w:bCs/>
          <w:sz w:val="22"/>
        </w:rPr>
        <w:tab/>
        <w:t>Point out and explain the mechanical and safety features of a boat trailer.</w:t>
      </w:r>
    </w:p>
    <w:tbl>
      <w:tblPr>
        <w:tblStyle w:val="TableGrid"/>
        <w:tblW w:w="0" w:type="auto"/>
        <w:tblInd w:w="360" w:type="dxa"/>
        <w:tblLook w:val="04A0" w:firstRow="1" w:lastRow="0" w:firstColumn="1" w:lastColumn="0" w:noHBand="0" w:noVBand="1"/>
      </w:tblPr>
      <w:tblGrid>
        <w:gridCol w:w="9998"/>
      </w:tblGrid>
      <w:tr w:rsidR="0066130D" w:rsidTr="00C244F8">
        <w:trPr>
          <w:trHeight w:val="360"/>
        </w:trPr>
        <w:tc>
          <w:tcPr>
            <w:tcW w:w="10358" w:type="dxa"/>
            <w:tcBorders>
              <w:bottom w:val="single" w:sz="4" w:space="0" w:color="BFBFBF" w:themeColor="background1" w:themeShade="BF"/>
            </w:tcBorders>
          </w:tcPr>
          <w:p w:rsidR="0066130D" w:rsidRDefault="0066130D"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bottom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r w:rsidR="00C244F8" w:rsidTr="00C244F8">
        <w:trPr>
          <w:trHeight w:val="360"/>
        </w:trPr>
        <w:tc>
          <w:tcPr>
            <w:tcW w:w="10358" w:type="dxa"/>
            <w:tcBorders>
              <w:top w:val="single" w:sz="4" w:space="0" w:color="BFBFBF" w:themeColor="background1" w:themeShade="BF"/>
            </w:tcBorders>
          </w:tcPr>
          <w:p w:rsidR="00C244F8" w:rsidRDefault="00C244F8" w:rsidP="00C25E2C">
            <w:pPr>
              <w:tabs>
                <w:tab w:val="left" w:leader="underscore" w:pos="10368"/>
              </w:tabs>
              <w:spacing w:before="60" w:after="60"/>
              <w:rPr>
                <w:rFonts w:ascii="Arial Narrow" w:hAnsi="Arial Narrow"/>
                <w:bCs/>
                <w:sz w:val="22"/>
              </w:rPr>
            </w:pPr>
          </w:p>
        </w:tc>
      </w:tr>
    </w:tbl>
    <w:p w:rsidR="00DB3621" w:rsidRPr="00CF6CD9" w:rsidRDefault="00DB3621" w:rsidP="00C25E2C">
      <w:pPr>
        <w:tabs>
          <w:tab w:val="left" w:leader="underscore" w:pos="10368"/>
        </w:tabs>
        <w:spacing w:before="60" w:after="60"/>
        <w:ind w:left="360"/>
        <w:rPr>
          <w:rFonts w:ascii="Arial Narrow" w:hAnsi="Arial Narrow"/>
          <w:bCs/>
          <w:sz w:val="22"/>
        </w:rPr>
      </w:pPr>
      <w:r w:rsidRPr="00CF6CD9">
        <w:rPr>
          <w:rFonts w:ascii="Arial Narrow" w:hAnsi="Arial Narrow"/>
          <w:bCs/>
          <w:sz w:val="22"/>
        </w:rPr>
        <w:t>With others assisting,</w:t>
      </w:r>
      <w:r>
        <w:rPr>
          <w:rFonts w:ascii="Arial Narrow" w:hAnsi="Arial Narrow"/>
          <w:bCs/>
          <w:sz w:val="22"/>
        </w:rPr>
        <w:t xml:space="preserve"> do the following:</w:t>
      </w:r>
    </w:p>
    <w:p w:rsidR="00DB3621" w:rsidRPr="00CF6CD9"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F6CD9">
        <w:rPr>
          <w:rFonts w:ascii="Arial Narrow" w:hAnsi="Arial Narrow"/>
          <w:bCs/>
          <w:sz w:val="22"/>
        </w:rPr>
        <w:t>a.</w:t>
      </w:r>
      <w:r w:rsidRPr="00CF6CD9">
        <w:rPr>
          <w:rFonts w:ascii="Arial Narrow" w:hAnsi="Arial Narrow"/>
          <w:bCs/>
          <w:sz w:val="22"/>
        </w:rPr>
        <w:tab/>
        <w:t>Launch a boat from a trailer.</w:t>
      </w:r>
    </w:p>
    <w:p w:rsidR="00DB3621" w:rsidRDefault="00DB3621" w:rsidP="00C25E2C">
      <w:pPr>
        <w:tabs>
          <w:tab w:val="decimal" w:pos="810"/>
          <w:tab w:val="left" w:leader="underscore" w:pos="10368"/>
        </w:tabs>
        <w:spacing w:before="60" w:after="60"/>
        <w:ind w:left="108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CF6CD9">
        <w:rPr>
          <w:rFonts w:ascii="Arial Narrow" w:hAnsi="Arial Narrow"/>
          <w:bCs/>
          <w:sz w:val="22"/>
        </w:rPr>
        <w:t>b.</w:t>
      </w:r>
      <w:r w:rsidRPr="00CF6CD9">
        <w:rPr>
          <w:rFonts w:ascii="Arial Narrow" w:hAnsi="Arial Narrow"/>
          <w:bCs/>
          <w:sz w:val="22"/>
        </w:rPr>
        <w:tab/>
        <w:t>Remove a boat from the water using a trailer.</w:t>
      </w:r>
    </w:p>
    <w:p w:rsidR="00147E09" w:rsidRDefault="0066130D" w:rsidP="00C25E2C">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147E09" w:rsidRPr="001A59AC" w:rsidRDefault="00147E09" w:rsidP="00147E0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47E09" w:rsidRPr="001A59AC" w:rsidRDefault="004C3E3C" w:rsidP="00147E09">
                            <w:pPr>
                              <w:tabs>
                                <w:tab w:val="left" w:pos="5100"/>
                                <w:tab w:val="left" w:pos="8000"/>
                              </w:tabs>
                              <w:spacing w:before="40"/>
                              <w:jc w:val="center"/>
                              <w:rPr>
                                <w:rFonts w:ascii="Arial Narrow" w:hAnsi="Arial Narrow" w:cs="Arial"/>
                              </w:rPr>
                            </w:pPr>
                            <w:hyperlink r:id="rId12" w:anchor="Requirement_resources" w:history="1">
                              <w:r w:rsidR="00147E09" w:rsidRPr="001A59AC">
                                <w:rPr>
                                  <w:rStyle w:val="Hyperlink"/>
                                  <w:rFonts w:ascii="Arial Narrow" w:hAnsi="Arial Narrow" w:cs="Arial"/>
                                </w:rPr>
                                <w:t>http://www.meritbadge.org/wiki/index.php/</w:t>
                              </w:r>
                              <w:r w:rsidR="00147E09" w:rsidRPr="001A59AC">
                                <w:rPr>
                                  <w:rStyle w:val="Hyperlink"/>
                                  <w:rFonts w:ascii="Arial Narrow" w:hAnsi="Arial Narrow" w:cs="Arial"/>
                                </w:rPr>
                                <w:fldChar w:fldCharType="begin"/>
                              </w:r>
                              <w:r w:rsidR="00147E09" w:rsidRPr="001A59AC">
                                <w:rPr>
                                  <w:rStyle w:val="Hyperlink"/>
                                  <w:rFonts w:ascii="Arial Narrow" w:hAnsi="Arial Narrow" w:cs="Arial"/>
                                </w:rPr>
                                <w:instrText xml:space="preserve"> TITLE   \* MERGEFORMAT </w:instrText>
                              </w:r>
                              <w:r w:rsidR="00147E09" w:rsidRPr="001A59AC">
                                <w:rPr>
                                  <w:rStyle w:val="Hyperlink"/>
                                  <w:rFonts w:ascii="Arial Narrow" w:hAnsi="Arial Narrow" w:cs="Arial"/>
                                </w:rPr>
                                <w:fldChar w:fldCharType="separate"/>
                              </w:r>
                              <w:r w:rsidR="00147E09">
                                <w:rPr>
                                  <w:rStyle w:val="Hyperlink"/>
                                  <w:rFonts w:ascii="Arial Narrow" w:hAnsi="Arial Narrow" w:cs="Arial"/>
                                </w:rPr>
                                <w:t>Motorboating</w:t>
                              </w:r>
                              <w:r w:rsidR="00147E09" w:rsidRPr="001A59AC">
                                <w:rPr>
                                  <w:rStyle w:val="Hyperlink"/>
                                  <w:rFonts w:ascii="Arial Narrow" w:hAnsi="Arial Narrow" w:cs="Arial"/>
                                </w:rPr>
                                <w:fldChar w:fldCharType="end"/>
                              </w:r>
                              <w:r w:rsidR="00147E09" w:rsidRPr="001A59AC">
                                <w:rPr>
                                  <w:rStyle w:val="Hyperlink"/>
                                  <w:rFonts w:ascii="Arial Narrow" w:hAnsi="Arial Narrow" w:cs="Arial"/>
                                </w:rPr>
                                <w:t>#Requirement resources</w:t>
                              </w:r>
                            </w:hyperlink>
                          </w:p>
                          <w:p w:rsidR="00147E09" w:rsidRDefault="00147E09" w:rsidP="00147E09">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147E09" w:rsidRPr="001A59AC" w:rsidRDefault="00147E09" w:rsidP="00147E0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47E09" w:rsidRPr="001A59AC" w:rsidRDefault="00000C50" w:rsidP="00147E09">
                      <w:pPr>
                        <w:tabs>
                          <w:tab w:val="left" w:pos="5100"/>
                          <w:tab w:val="left" w:pos="8000"/>
                        </w:tabs>
                        <w:spacing w:before="40"/>
                        <w:jc w:val="center"/>
                        <w:rPr>
                          <w:rFonts w:ascii="Arial Narrow" w:hAnsi="Arial Narrow" w:cs="Arial"/>
                        </w:rPr>
                      </w:pPr>
                      <w:hyperlink r:id="rId13" w:anchor="Requirement_resources" w:history="1">
                        <w:r w:rsidR="00147E09" w:rsidRPr="001A59AC">
                          <w:rPr>
                            <w:rStyle w:val="Hyperlink"/>
                            <w:rFonts w:ascii="Arial Narrow" w:hAnsi="Arial Narrow" w:cs="Arial"/>
                          </w:rPr>
                          <w:t>http://www.meritbadge.org/wiki/index.php/</w:t>
                        </w:r>
                        <w:r w:rsidR="00147E09" w:rsidRPr="001A59AC">
                          <w:rPr>
                            <w:rStyle w:val="Hyperlink"/>
                            <w:rFonts w:ascii="Arial Narrow" w:hAnsi="Arial Narrow" w:cs="Arial"/>
                          </w:rPr>
                          <w:fldChar w:fldCharType="begin"/>
                        </w:r>
                        <w:r w:rsidR="00147E09" w:rsidRPr="001A59AC">
                          <w:rPr>
                            <w:rStyle w:val="Hyperlink"/>
                            <w:rFonts w:ascii="Arial Narrow" w:hAnsi="Arial Narrow" w:cs="Arial"/>
                          </w:rPr>
                          <w:instrText xml:space="preserve"> TITLE   \* MERGEFORMAT </w:instrText>
                        </w:r>
                        <w:r w:rsidR="00147E09" w:rsidRPr="001A59AC">
                          <w:rPr>
                            <w:rStyle w:val="Hyperlink"/>
                            <w:rFonts w:ascii="Arial Narrow" w:hAnsi="Arial Narrow" w:cs="Arial"/>
                          </w:rPr>
                          <w:fldChar w:fldCharType="separate"/>
                        </w:r>
                        <w:r w:rsidR="00147E09">
                          <w:rPr>
                            <w:rStyle w:val="Hyperlink"/>
                            <w:rFonts w:ascii="Arial Narrow" w:hAnsi="Arial Narrow" w:cs="Arial"/>
                          </w:rPr>
                          <w:t>Motorboating</w:t>
                        </w:r>
                        <w:r w:rsidR="00147E09" w:rsidRPr="001A59AC">
                          <w:rPr>
                            <w:rStyle w:val="Hyperlink"/>
                            <w:rFonts w:ascii="Arial Narrow" w:hAnsi="Arial Narrow" w:cs="Arial"/>
                          </w:rPr>
                          <w:fldChar w:fldCharType="end"/>
                        </w:r>
                        <w:r w:rsidR="00147E09" w:rsidRPr="001A59AC">
                          <w:rPr>
                            <w:rStyle w:val="Hyperlink"/>
                            <w:rFonts w:ascii="Arial Narrow" w:hAnsi="Arial Narrow" w:cs="Arial"/>
                          </w:rPr>
                          <w:t>#Requirement resources</w:t>
                        </w:r>
                      </w:hyperlink>
                    </w:p>
                    <w:p w:rsidR="00147E09" w:rsidRDefault="00147E09" w:rsidP="00147E09">
                      <w:pPr>
                        <w:jc w:val="center"/>
                      </w:pPr>
                    </w:p>
                  </w:txbxContent>
                </v:textbox>
              </v:shape>
            </w:pict>
          </mc:Fallback>
        </mc:AlternateContent>
      </w:r>
    </w:p>
    <w:p w:rsidR="00147E09" w:rsidRDefault="00147E09" w:rsidP="00C25E2C">
      <w:pPr>
        <w:tabs>
          <w:tab w:val="decimal" w:pos="900"/>
          <w:tab w:val="left" w:leader="underscore" w:pos="10400"/>
        </w:tabs>
        <w:spacing w:before="60" w:after="60"/>
        <w:ind w:left="1080" w:hanging="720"/>
        <w:rPr>
          <w:rFonts w:ascii="Arial Narrow" w:hAnsi="Arial Narrow"/>
          <w:bCs/>
          <w:sz w:val="22"/>
        </w:rPr>
      </w:pPr>
    </w:p>
    <w:p w:rsidR="00147E09" w:rsidRDefault="00147E09" w:rsidP="00C25E2C">
      <w:pPr>
        <w:tabs>
          <w:tab w:val="decimal" w:pos="900"/>
          <w:tab w:val="left" w:leader="underscore" w:pos="10400"/>
        </w:tabs>
        <w:spacing w:before="60" w:after="60"/>
        <w:ind w:left="1080" w:hanging="720"/>
        <w:rPr>
          <w:rFonts w:ascii="Arial Narrow" w:hAnsi="Arial Narrow"/>
          <w:bCs/>
          <w:sz w:val="22"/>
        </w:rPr>
      </w:pPr>
    </w:p>
    <w:p w:rsidR="00147E09" w:rsidRDefault="00147E09" w:rsidP="00A81151">
      <w:pPr>
        <w:tabs>
          <w:tab w:val="decimal" w:pos="900"/>
          <w:tab w:val="left" w:leader="underscore" w:pos="10400"/>
        </w:tabs>
        <w:spacing w:before="120"/>
        <w:ind w:left="1080" w:hanging="720"/>
        <w:rPr>
          <w:rFonts w:ascii="Arial Narrow" w:hAnsi="Arial Narrow"/>
          <w:bCs/>
          <w:sz w:val="22"/>
        </w:rPr>
      </w:pPr>
    </w:p>
    <w:p w:rsidR="00147E09" w:rsidRDefault="00147E09" w:rsidP="00A81151">
      <w:pPr>
        <w:tabs>
          <w:tab w:val="decimal" w:pos="900"/>
          <w:tab w:val="left" w:leader="underscore" w:pos="10400"/>
        </w:tabs>
        <w:spacing w:before="120"/>
        <w:ind w:left="1080" w:hanging="720"/>
        <w:rPr>
          <w:rFonts w:ascii="Arial Narrow" w:hAnsi="Arial Narrow"/>
          <w:bCs/>
          <w:sz w:val="22"/>
        </w:rPr>
        <w:sectPr w:rsidR="00147E09"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7B5B65" w:rsidP="007B5B65">
      <w:pPr>
        <w:spacing w:before="120" w:after="100" w:afterAutospacing="1"/>
        <w:ind w:left="360"/>
        <w:jc w:val="center"/>
        <w:rPr>
          <w:rFonts w:ascii="Arial Narrow" w:hAnsi="Arial Narrow"/>
          <w:sz w:val="18"/>
          <w:szCs w:val="18"/>
        </w:rPr>
      </w:pP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F33173" w:rsidRPr="00F73C05" w:rsidRDefault="00F33173" w:rsidP="00F33173">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6"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F33173" w:rsidRPr="003D6947" w:rsidRDefault="00F33173" w:rsidP="00F3317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F33173" w:rsidRPr="00745AD6" w:rsidRDefault="00F33173" w:rsidP="00F33173">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F33173" w:rsidRPr="00745AD6" w:rsidRDefault="00F33173" w:rsidP="00F3317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F33173" w:rsidRPr="00745AD6" w:rsidRDefault="00F33173" w:rsidP="00F3317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7"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F33173" w:rsidRPr="00745AD6" w:rsidRDefault="00F33173" w:rsidP="00F3317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F33173" w:rsidRPr="00745AD6" w:rsidRDefault="00F33173" w:rsidP="00F3317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F33173" w:rsidRPr="00745AD6" w:rsidRDefault="00F33173" w:rsidP="00F33173">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33173" w:rsidRPr="00745AD6" w:rsidRDefault="00F33173" w:rsidP="00F3317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F33173" w:rsidRPr="00745AD6" w:rsidRDefault="00F33173" w:rsidP="00F3317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F33173" w:rsidRPr="00745AD6" w:rsidRDefault="00F33173" w:rsidP="00F3317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33173" w:rsidRPr="00745AD6" w:rsidRDefault="00F33173" w:rsidP="00F3317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33173" w:rsidRPr="00745AD6" w:rsidRDefault="00F33173" w:rsidP="00F3317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F33173" w:rsidRPr="00745AD6" w:rsidRDefault="00F33173" w:rsidP="00F3317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F33173" w:rsidRPr="00745AD6" w:rsidRDefault="00F33173" w:rsidP="00F3317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F33173" w:rsidRPr="00745AD6" w:rsidRDefault="00F33173" w:rsidP="00F3317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F33173" w:rsidRPr="00745AD6" w:rsidRDefault="00F33173" w:rsidP="00F3317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F33173" w:rsidRPr="00745AD6" w:rsidSect="00021460">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30E" w:rsidRDefault="0048530E">
      <w:r>
        <w:separator/>
      </w:r>
    </w:p>
  </w:endnote>
  <w:endnote w:type="continuationSeparator" w:id="0">
    <w:p w:rsidR="0048530E" w:rsidRDefault="0048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C3E3C">
      <w:rPr>
        <w:rFonts w:ascii="Arial Narrow" w:hAnsi="Arial Narrow"/>
        <w:sz w:val="22"/>
      </w:rPr>
      <w:t>Motorboating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C3E3C">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C3E3C">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2F" w:rsidRPr="000B36DB" w:rsidRDefault="002E1E2F" w:rsidP="00C25E2C">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C3E3C">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E1E2F" w:rsidRPr="008B4E99" w:rsidRDefault="002E1E2F" w:rsidP="002E1E2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rPr>
        <w:rFonts w:ascii="Arial Narrow" w:hAnsi="Arial Narrow"/>
        <w:sz w:val="22"/>
      </w:rPr>
    </w:pPr>
  </w:p>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C3E3C">
      <w:rPr>
        <w:rFonts w:ascii="Arial Narrow" w:hAnsi="Arial Narrow"/>
        <w:sz w:val="22"/>
      </w:rPr>
      <w:t>Motorboating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4C3E3C">
      <w:rPr>
        <w:rFonts w:ascii="Arial Narrow" w:hAnsi="Arial Narrow"/>
        <w:noProof/>
        <w:sz w:val="22"/>
      </w:rPr>
      <w:t>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4C3E3C">
      <w:rPr>
        <w:rFonts w:ascii="Arial Narrow" w:hAnsi="Arial Narrow"/>
        <w:noProof/>
        <w:sz w:val="22"/>
      </w:rPr>
      <w:t>12</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C3E3C">
      <w:rPr>
        <w:rFonts w:ascii="Arial Narrow" w:hAnsi="Arial Narrow"/>
        <w:sz w:val="22"/>
      </w:rPr>
      <w:t>Motorboating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4C3E3C">
      <w:rPr>
        <w:rFonts w:ascii="Arial Narrow" w:hAnsi="Arial Narrow"/>
        <w:noProof/>
        <w:sz w:val="22"/>
      </w:rPr>
      <w:t>10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4C3E3C">
      <w:rPr>
        <w:rFonts w:ascii="Arial Narrow" w:hAnsi="Arial Narrow"/>
        <w:noProof/>
        <w:sz w:val="22"/>
      </w:rPr>
      <w:t>12</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C3E3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000C5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C3E3C">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C3E3C">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30E" w:rsidRDefault="0048530E">
      <w:r>
        <w:separator/>
      </w:r>
    </w:p>
  </w:footnote>
  <w:footnote w:type="continuationSeparator" w:id="0">
    <w:p w:rsidR="0048530E" w:rsidRDefault="00485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C3E3C">
      <w:rPr>
        <w:rFonts w:ascii="Arial Narrow" w:hAnsi="Arial Narrow"/>
        <w:sz w:val="22"/>
      </w:rPr>
      <w:t>Motorboating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66130D"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595423</wp:posOffset>
          </wp:positionH>
          <wp:positionV relativeFrom="page">
            <wp:posOffset>457200</wp:posOffset>
          </wp:positionV>
          <wp:extent cx="914400" cy="914400"/>
          <wp:effectExtent l="0" t="0" r="0" b="0"/>
          <wp:wrapNone/>
          <wp:docPr id="10" name="Picture 10" descr="http://www.scouting.org/boyscouts/resources/32215/mb/art/s/M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outing.org/boyscouts/resources/32215/mb/art/s/MOTO.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621">
      <w:rPr>
        <w:rFonts w:ascii="Arial Narrow" w:hAnsi="Arial Narrow"/>
        <w:b/>
        <w:bCs/>
        <w:position w:val="18"/>
        <w:sz w:val="72"/>
      </w:rPr>
      <w:fldChar w:fldCharType="begin"/>
    </w:r>
    <w:r w:rsidR="00DB3621">
      <w:rPr>
        <w:rFonts w:ascii="Arial Narrow" w:hAnsi="Arial Narrow"/>
        <w:b/>
        <w:bCs/>
        <w:position w:val="18"/>
        <w:sz w:val="72"/>
      </w:rPr>
      <w:instrText xml:space="preserve"> TITLE  Motorboating  \* MERGEFORMAT </w:instrText>
    </w:r>
    <w:r w:rsidR="00DB3621">
      <w:rPr>
        <w:rFonts w:ascii="Arial Narrow" w:hAnsi="Arial Narrow"/>
        <w:b/>
        <w:bCs/>
        <w:position w:val="18"/>
        <w:sz w:val="72"/>
      </w:rPr>
      <w:fldChar w:fldCharType="separate"/>
    </w:r>
    <w:r w:rsidR="004C3E3C">
      <w:rPr>
        <w:rFonts w:ascii="Arial Narrow" w:hAnsi="Arial Narrow"/>
        <w:b/>
        <w:bCs/>
        <w:position w:val="18"/>
        <w:sz w:val="72"/>
      </w:rPr>
      <w:t>Motorboating</w:t>
    </w:r>
    <w:r w:rsidR="00DB3621">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A74A17">
      <w:rPr>
        <w:rFonts w:cs="Arial"/>
        <w:color w:val="auto"/>
        <w:sz w:val="20"/>
        <w:szCs w:val="20"/>
        <w:u w:val="single"/>
      </w:rPr>
      <w:t>12</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4C3E3C">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9362AD" w:rsidRPr="009362AD" w:rsidRDefault="009362AD" w:rsidP="005F5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9362AD" w:rsidRPr="009362AD" w:rsidRDefault="009362AD" w:rsidP="009362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9362AD" w:rsidRDefault="009362AD" w:rsidP="005F57A1">
    <w:pPr>
      <w:tabs>
        <w:tab w:val="center" w:pos="5184"/>
        <w:tab w:val="right" w:pos="10368"/>
      </w:tabs>
      <w:outlineLvl w:val="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C3E3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C3E3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0C50"/>
    <w:rsid w:val="000A2B6F"/>
    <w:rsid w:val="000C7D0A"/>
    <w:rsid w:val="000F15DA"/>
    <w:rsid w:val="00147E09"/>
    <w:rsid w:val="001A59AC"/>
    <w:rsid w:val="002060B2"/>
    <w:rsid w:val="00223F2B"/>
    <w:rsid w:val="002A442F"/>
    <w:rsid w:val="002D3506"/>
    <w:rsid w:val="002E1E2F"/>
    <w:rsid w:val="002F6CA8"/>
    <w:rsid w:val="003352AF"/>
    <w:rsid w:val="003E0BD2"/>
    <w:rsid w:val="004204C5"/>
    <w:rsid w:val="00470FC5"/>
    <w:rsid w:val="0048530E"/>
    <w:rsid w:val="004C3E3C"/>
    <w:rsid w:val="00514F83"/>
    <w:rsid w:val="0051725E"/>
    <w:rsid w:val="005520CD"/>
    <w:rsid w:val="005A297D"/>
    <w:rsid w:val="005C579A"/>
    <w:rsid w:val="005C659B"/>
    <w:rsid w:val="005F57A1"/>
    <w:rsid w:val="0060330C"/>
    <w:rsid w:val="00603A88"/>
    <w:rsid w:val="0063035D"/>
    <w:rsid w:val="0066130D"/>
    <w:rsid w:val="006A170F"/>
    <w:rsid w:val="006B215C"/>
    <w:rsid w:val="00710A61"/>
    <w:rsid w:val="007A5806"/>
    <w:rsid w:val="007B15C5"/>
    <w:rsid w:val="007B1A43"/>
    <w:rsid w:val="007B5B65"/>
    <w:rsid w:val="007C42D9"/>
    <w:rsid w:val="007E5817"/>
    <w:rsid w:val="0089647E"/>
    <w:rsid w:val="008C1586"/>
    <w:rsid w:val="009275EC"/>
    <w:rsid w:val="009362AD"/>
    <w:rsid w:val="009B20EC"/>
    <w:rsid w:val="009E5879"/>
    <w:rsid w:val="00A31862"/>
    <w:rsid w:val="00A74A17"/>
    <w:rsid w:val="00A81151"/>
    <w:rsid w:val="00AA22F3"/>
    <w:rsid w:val="00AE004A"/>
    <w:rsid w:val="00B15D7B"/>
    <w:rsid w:val="00B23C4F"/>
    <w:rsid w:val="00C11C42"/>
    <w:rsid w:val="00C244F8"/>
    <w:rsid w:val="00C25E2C"/>
    <w:rsid w:val="00C96785"/>
    <w:rsid w:val="00CD1D1F"/>
    <w:rsid w:val="00CE1FE6"/>
    <w:rsid w:val="00CE46E0"/>
    <w:rsid w:val="00D304C0"/>
    <w:rsid w:val="00D35287"/>
    <w:rsid w:val="00DA1269"/>
    <w:rsid w:val="00DB3621"/>
    <w:rsid w:val="00DC2D3C"/>
    <w:rsid w:val="00DE2D51"/>
    <w:rsid w:val="00E17C89"/>
    <w:rsid w:val="00F33173"/>
    <w:rsid w:val="00F46BC5"/>
    <w:rsid w:val="00F5584C"/>
    <w:rsid w:val="00F603AE"/>
    <w:rsid w:val="00F7436D"/>
    <w:rsid w:val="00FA3ADF"/>
    <w:rsid w:val="00FD4379"/>
    <w:rsid w:val="00FE30A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DA90A9A-D216-4BA3-B16B-F7C96A84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BodyTextIndent">
    <w:name w:val="Body Text Indent"/>
    <w:basedOn w:val="Normal"/>
    <w:link w:val="BodyTextIndentChar"/>
    <w:uiPriority w:val="99"/>
    <w:semiHidden/>
    <w:unhideWhenUsed/>
    <w:rsid w:val="007B1A43"/>
    <w:pPr>
      <w:spacing w:after="120"/>
      <w:ind w:left="360"/>
    </w:pPr>
  </w:style>
  <w:style w:type="character" w:customStyle="1" w:styleId="BodyTextIndentChar">
    <w:name w:val="Body Text Indent Char"/>
    <w:basedOn w:val="DefaultParagraphFont"/>
    <w:link w:val="BodyTextIndent"/>
    <w:uiPriority w:val="99"/>
    <w:semiHidden/>
    <w:rsid w:val="007B1A43"/>
  </w:style>
  <w:style w:type="paragraph" w:styleId="ListParagraph">
    <w:name w:val="List Paragraph"/>
    <w:basedOn w:val="Normal"/>
    <w:uiPriority w:val="34"/>
    <w:qFormat/>
    <w:rsid w:val="00F3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Motorboating" TargetMode="External"/><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hyperlink" Target="http://www.meritbadge.org/wiki/index.php/Motorboating" TargetMode="External"/><Relationship Id="rId17" Type="http://schemas.openxmlformats.org/officeDocument/2006/relationships/footer" Target="footer2.xm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MOTO.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7B34D-25EA-49B0-BB1C-FF669900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Motorboating</vt:lpstr>
    </vt:vector>
  </TitlesOfParts>
  <Company>US Scouting Service Project, Inc.</Company>
  <LinksUpToDate>false</LinksUpToDate>
  <CharactersWithSpaces>34322</CharactersWithSpaces>
  <SharedDoc>false</SharedDoc>
  <HLinks>
    <vt:vector size="66" baseType="variant">
      <vt:variant>
        <vt:i4>5570631</vt:i4>
      </vt:variant>
      <vt:variant>
        <vt:i4>24</vt:i4>
      </vt:variant>
      <vt:variant>
        <vt:i4>0</vt:i4>
      </vt:variant>
      <vt:variant>
        <vt:i4>5</vt:i4>
      </vt:variant>
      <vt:variant>
        <vt:lpwstr>http://www.scouting.org/scoutsource/HealthandSafety/GSS/toc.aspx</vt:lpwstr>
      </vt:variant>
      <vt:variant>
        <vt:lpwstr/>
      </vt:variant>
      <vt:variant>
        <vt:i4>7405678</vt:i4>
      </vt:variant>
      <vt:variant>
        <vt:i4>21</vt:i4>
      </vt:variant>
      <vt:variant>
        <vt:i4>0</vt:i4>
      </vt:variant>
      <vt:variant>
        <vt:i4>5</vt:i4>
      </vt:variant>
      <vt:variant>
        <vt:lpwstr>http://www.scouting.org/filestore/pdf/33088.pdf</vt:lpwstr>
      </vt:variant>
      <vt:variant>
        <vt:lpwstr/>
      </vt:variant>
      <vt:variant>
        <vt:i4>7995450</vt:i4>
      </vt:variant>
      <vt:variant>
        <vt:i4>18</vt:i4>
      </vt:variant>
      <vt:variant>
        <vt:i4>0</vt:i4>
      </vt:variant>
      <vt:variant>
        <vt:i4>5</vt:i4>
      </vt:variant>
      <vt:variant>
        <vt:lpwstr>http://www.scouting.org/scoutsource/HealthandSafety/Aquatics/safe-swim.aspx</vt:lpwstr>
      </vt:variant>
      <vt:variant>
        <vt:lpwstr/>
      </vt:variant>
      <vt:variant>
        <vt:i4>5505054</vt:i4>
      </vt:variant>
      <vt:variant>
        <vt:i4>15</vt:i4>
      </vt:variant>
      <vt:variant>
        <vt:i4>0</vt:i4>
      </vt:variant>
      <vt:variant>
        <vt:i4>5</vt:i4>
      </vt:variant>
      <vt:variant>
        <vt:lpwstr>www.scouting.org/HealthandSafety/Aquatics/safety-afloat.aspx</vt:lpwstr>
      </vt:variant>
      <vt:variant>
        <vt:lpwstr/>
      </vt:variant>
      <vt:variant>
        <vt:i4>13</vt:i4>
      </vt:variant>
      <vt:variant>
        <vt:i4>12</vt:i4>
      </vt:variant>
      <vt:variant>
        <vt:i4>0</vt:i4>
      </vt:variant>
      <vt:variant>
        <vt:i4>5</vt:i4>
      </vt:variant>
      <vt:variant>
        <vt:lpwstr/>
      </vt:variant>
      <vt:variant>
        <vt:lpwstr>SafetyAfloat</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8192005</vt:i4>
      </vt:variant>
      <vt:variant>
        <vt:i4>0</vt:i4>
      </vt:variant>
      <vt:variant>
        <vt:i4>0</vt:i4>
      </vt:variant>
      <vt:variant>
        <vt:i4>5</vt:i4>
      </vt:variant>
      <vt:variant>
        <vt:lpwstr>http://www.meritbadge.org/wiki/index.php/Motorboating</vt:lpwstr>
      </vt:variant>
      <vt:variant>
        <vt:lpwstr>Requirement_resources</vt:lpwstr>
      </vt:variant>
      <vt:variant>
        <vt:i4>327751</vt:i4>
      </vt:variant>
      <vt:variant>
        <vt:i4>-1</vt:i4>
      </vt:variant>
      <vt:variant>
        <vt:i4>2058</vt:i4>
      </vt:variant>
      <vt:variant>
        <vt:i4>1</vt:i4>
      </vt:variant>
      <vt:variant>
        <vt:lpwstr>http://www.scouting.org/boyscouts/resources/32215/mb/art/s/MOTO.s.jpg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Motorboating</dc:title>
  <dc:subject>Merit Badge Workbook</dc:subject>
  <dc:creator>Craig Lincoln and Paul Wolf</dc:creator>
  <cp:keywords/>
  <cp:lastModifiedBy>Paul Wolf</cp:lastModifiedBy>
  <cp:revision>8</cp:revision>
  <cp:lastPrinted>2014-01-11T03:52:00Z</cp:lastPrinted>
  <dcterms:created xsi:type="dcterms:W3CDTF">2013-05-13T22:12:00Z</dcterms:created>
  <dcterms:modified xsi:type="dcterms:W3CDTF">2014-01-11T03:56:00Z</dcterms:modified>
</cp:coreProperties>
</file>