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390" w:rsidRPr="000A2B6F" w:rsidRDefault="00753E4B" w:rsidP="00614390">
      <w:pPr>
        <w:pStyle w:val="Header"/>
        <w:spacing w:after="120"/>
        <w:jc w:val="center"/>
        <w:rPr>
          <w:rFonts w:ascii="Arial Narrow" w:hAnsi="Arial Narrow" w:cs="Arial"/>
          <w:sz w:val="24"/>
          <w:szCs w:val="52"/>
        </w:rPr>
      </w:pPr>
      <w:hyperlink r:id="rId8" w:history="1">
        <w:r w:rsidR="00614390" w:rsidRPr="000A2B6F">
          <w:rPr>
            <w:rStyle w:val="Hyperlink"/>
            <w:rFonts w:ascii="Arial Narrow" w:hAnsi="Arial Narrow" w:cs="Arial"/>
            <w:sz w:val="24"/>
            <w:szCs w:val="52"/>
          </w:rPr>
          <w:t>http://www.USScouts.Org</w:t>
        </w:r>
      </w:hyperlink>
      <w:r w:rsidR="00614390" w:rsidRPr="000A2B6F">
        <w:rPr>
          <w:rFonts w:ascii="Arial Narrow" w:hAnsi="Arial Narrow" w:cs="Arial"/>
          <w:sz w:val="24"/>
          <w:szCs w:val="52"/>
        </w:rPr>
        <w:t xml:space="preserve">  </w:t>
      </w:r>
      <w:r w:rsidR="00614390">
        <w:rPr>
          <w:rFonts w:ascii="Arial Narrow" w:hAnsi="Arial Narrow" w:cs="Arial"/>
          <w:sz w:val="24"/>
          <w:szCs w:val="52"/>
        </w:rPr>
        <w:t xml:space="preserve"> </w:t>
      </w:r>
      <w:r w:rsidR="00614390" w:rsidRPr="000A2B6F">
        <w:rPr>
          <w:rFonts w:ascii="Arial Narrow" w:hAnsi="Arial Narrow" w:cs="Arial"/>
          <w:sz w:val="24"/>
          <w:szCs w:val="52"/>
        </w:rPr>
        <w:t xml:space="preserve">  •    </w:t>
      </w:r>
      <w:r w:rsidR="00614390">
        <w:rPr>
          <w:rFonts w:ascii="Arial Narrow" w:hAnsi="Arial Narrow" w:cs="Arial"/>
          <w:sz w:val="24"/>
          <w:szCs w:val="52"/>
        </w:rPr>
        <w:t xml:space="preserve"> </w:t>
      </w:r>
      <w:hyperlink r:id="rId9" w:history="1">
        <w:r w:rsidR="00614390" w:rsidRPr="000A2B6F">
          <w:rPr>
            <w:rStyle w:val="Hyperlink"/>
            <w:rFonts w:ascii="Arial Narrow" w:hAnsi="Arial Narrow" w:cs="Arial"/>
            <w:sz w:val="24"/>
            <w:szCs w:val="52"/>
          </w:rPr>
          <w:t>http://www.MeritBadge.Org</w:t>
        </w:r>
      </w:hyperlink>
    </w:p>
    <w:p w:rsidR="00614390" w:rsidRDefault="00614390" w:rsidP="0061439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14390" w:rsidRDefault="00614390" w:rsidP="0061439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14390" w:rsidRPr="00E03D4A" w:rsidRDefault="00614390" w:rsidP="0061439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FE30A7"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tab/>
        <w:t>1.</w:t>
      </w:r>
      <w:r>
        <w:rPr>
          <w:rFonts w:ascii="Arial Narrow" w:hAnsi="Arial Narrow"/>
          <w:bCs/>
          <w:sz w:val="22"/>
        </w:rPr>
        <w:tab/>
        <w:t>Discuss the prevention and treatment for health concerns that could occur while swimming, including hypothermia, dehydration, sunburn, heat exhaustion, heatstroke, muscle cramps, spinal injuries, hyperventilation.  stings and bites, and cuts and scrapes.</w:t>
      </w:r>
    </w:p>
    <w:tbl>
      <w:tblPr>
        <w:tblStyle w:val="TableGrid"/>
        <w:tblW w:w="0" w:type="auto"/>
        <w:tblInd w:w="625" w:type="dxa"/>
        <w:tblLook w:val="04A0" w:firstRow="1" w:lastRow="0" w:firstColumn="1" w:lastColumn="0" w:noHBand="0" w:noVBand="1"/>
      </w:tblPr>
      <w:tblGrid>
        <w:gridCol w:w="1710"/>
        <w:gridCol w:w="8023"/>
      </w:tblGrid>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Hypothermia:</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Dehydration:</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Sunburn:</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Heat exhaustion:</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Heatstroke:</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tcBorders>
          </w:tcPr>
          <w:p w:rsidR="00005A68" w:rsidRPr="0099747C" w:rsidRDefault="00005A68" w:rsidP="00C216AE">
            <w:pPr>
              <w:spacing w:before="120"/>
              <w:rPr>
                <w:rFonts w:ascii="Arial Narrow" w:hAnsi="Arial Narrow"/>
                <w:bCs/>
                <w:sz w:val="22"/>
              </w:rPr>
            </w:pPr>
          </w:p>
        </w:tc>
      </w:tr>
    </w:tbl>
    <w:p w:rsidR="00005A68" w:rsidRDefault="00005A68">
      <w:r>
        <w:br w:type="page"/>
      </w:r>
    </w:p>
    <w:tbl>
      <w:tblPr>
        <w:tblStyle w:val="TableGrid"/>
        <w:tblW w:w="0" w:type="auto"/>
        <w:tblInd w:w="625" w:type="dxa"/>
        <w:tblLook w:val="04A0" w:firstRow="1" w:lastRow="0" w:firstColumn="1" w:lastColumn="0" w:noHBand="0" w:noVBand="1"/>
      </w:tblPr>
      <w:tblGrid>
        <w:gridCol w:w="1710"/>
        <w:gridCol w:w="8023"/>
      </w:tblGrid>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lastRenderedPageBreak/>
              <w:t>Muscle cramps:</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Spinal injuries:</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Hyperventilation:</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Stings and bites:</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val="restart"/>
            <w:tcBorders>
              <w:top w:val="nil"/>
              <w:left w:val="nil"/>
            </w:tcBorders>
          </w:tcPr>
          <w:p w:rsidR="00005A68" w:rsidRPr="0099747C" w:rsidRDefault="00005A68" w:rsidP="00C216AE">
            <w:pPr>
              <w:spacing w:before="120"/>
              <w:rPr>
                <w:rFonts w:ascii="Arial Narrow" w:hAnsi="Arial Narrow"/>
                <w:bCs/>
                <w:sz w:val="22"/>
              </w:rPr>
            </w:pPr>
            <w:r w:rsidRPr="0099747C">
              <w:rPr>
                <w:rFonts w:ascii="Arial Narrow" w:hAnsi="Arial Narrow"/>
                <w:bCs/>
                <w:sz w:val="22"/>
              </w:rPr>
              <w:t>Cuts and scrapes:</w:t>
            </w:r>
          </w:p>
        </w:tc>
        <w:tc>
          <w:tcPr>
            <w:tcW w:w="8023" w:type="dxa"/>
            <w:tcBorders>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05A68" w:rsidRPr="0099747C" w:rsidRDefault="00005A68" w:rsidP="00C216AE">
            <w:pPr>
              <w:spacing w:before="120"/>
              <w:rPr>
                <w:rFonts w:ascii="Arial Narrow" w:hAnsi="Arial Narrow"/>
                <w:bCs/>
                <w:sz w:val="22"/>
              </w:rPr>
            </w:pPr>
          </w:p>
        </w:tc>
      </w:tr>
      <w:tr w:rsidR="00005A68" w:rsidRPr="0099747C" w:rsidTr="00005A68">
        <w:trPr>
          <w:trHeight w:val="360"/>
        </w:trPr>
        <w:tc>
          <w:tcPr>
            <w:tcW w:w="1710" w:type="dxa"/>
            <w:vMerge/>
            <w:tcBorders>
              <w:left w:val="nil"/>
              <w:bottom w:val="nil"/>
            </w:tcBorders>
          </w:tcPr>
          <w:p w:rsidR="00005A68" w:rsidRPr="0099747C" w:rsidRDefault="00005A68" w:rsidP="00C216AE">
            <w:pPr>
              <w:spacing w:before="120"/>
              <w:rPr>
                <w:rFonts w:ascii="Arial Narrow" w:hAnsi="Arial Narrow"/>
                <w:bCs/>
                <w:sz w:val="22"/>
              </w:rPr>
            </w:pPr>
          </w:p>
        </w:tc>
        <w:tc>
          <w:tcPr>
            <w:tcW w:w="8023" w:type="dxa"/>
            <w:tcBorders>
              <w:top w:val="single" w:sz="4" w:space="0" w:color="BFBFBF" w:themeColor="background1" w:themeShade="BF"/>
            </w:tcBorders>
          </w:tcPr>
          <w:p w:rsidR="00005A68" w:rsidRPr="0099747C" w:rsidRDefault="00005A68" w:rsidP="00C216AE">
            <w:pPr>
              <w:spacing w:before="120"/>
              <w:rPr>
                <w:rFonts w:ascii="Arial Narrow" w:hAnsi="Arial Narrow"/>
                <w:bCs/>
                <w:sz w:val="22"/>
              </w:rPr>
            </w:pPr>
          </w:p>
        </w:tc>
      </w:tr>
    </w:tbl>
    <w:p w:rsidR="00FE30A7"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tab/>
        <w:t>2.</w:t>
      </w:r>
      <w:r>
        <w:rPr>
          <w:rFonts w:ascii="Arial Narrow" w:hAnsi="Arial Narrow"/>
          <w:bCs/>
          <w:sz w:val="22"/>
        </w:rPr>
        <w:tab/>
        <w:t>Do the following:</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t>Identify the conditions that must exist before performing CPR on a person.  Explain how to recognize such conditions.</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Demonstrate proper technique for performing CPR using a training device approved by your counselor.</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Pr="0030605A"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tab/>
      </w:r>
      <w:r w:rsidRPr="0030605A">
        <w:rPr>
          <w:rFonts w:ascii="Arial Narrow" w:hAnsi="Arial Narrow"/>
          <w:bCs/>
          <w:sz w:val="22"/>
        </w:rPr>
        <w:t>3.</w:t>
      </w:r>
      <w:r>
        <w:rPr>
          <w:rFonts w:ascii="Arial Narrow" w:hAnsi="Arial Narrow"/>
          <w:bCs/>
          <w:sz w:val="22"/>
        </w:rPr>
        <w:tab/>
      </w:r>
      <w:r w:rsidRPr="0030605A">
        <w:rPr>
          <w:rFonts w:ascii="Arial Narrow" w:hAnsi="Arial Narrow"/>
          <w:bCs/>
          <w:sz w:val="22"/>
        </w:rPr>
        <w:t>Before doing the following requirements, successfully complete Second Class rank requirements 8a - 8c and First Class rank requirements 9a - 9c.</w:t>
      </w:r>
    </w:p>
    <w:p w:rsidR="00FE30A7" w:rsidRPr="00953C44" w:rsidRDefault="00FE30A7" w:rsidP="00FE30A7">
      <w:pPr>
        <w:tabs>
          <w:tab w:val="left" w:leader="underscore" w:pos="10300"/>
          <w:tab w:val="left" w:leader="underscore" w:pos="10742"/>
        </w:tabs>
        <w:spacing w:before="120"/>
        <w:ind w:left="1080" w:hanging="360"/>
        <w:rPr>
          <w:rFonts w:ascii="Arial Narrow" w:hAnsi="Arial Narrow"/>
          <w:bCs/>
          <w:i/>
          <w:sz w:val="22"/>
          <w:u w:val="single"/>
        </w:rPr>
      </w:pPr>
      <w:r>
        <w:rPr>
          <w:bCs/>
        </w:rPr>
        <w:sym w:font="Webdings" w:char="F063"/>
      </w:r>
      <w:r>
        <w:rPr>
          <w:rFonts w:ascii="Arial Narrow" w:hAnsi="Arial Narrow"/>
          <w:sz w:val="22"/>
        </w:rPr>
        <w:tab/>
      </w:r>
      <w:r w:rsidRPr="00953C44">
        <w:rPr>
          <w:rFonts w:ascii="Arial Narrow" w:hAnsi="Arial Narrow"/>
          <w:bCs/>
          <w:i/>
          <w:sz w:val="22"/>
          <w:u w:val="single"/>
        </w:rPr>
        <w:t>Second Class Rank Requirements 8a - 8c</w:t>
      </w:r>
    </w:p>
    <w:p w:rsidR="00FE30A7" w:rsidRPr="00953C44" w:rsidRDefault="00FE30A7" w:rsidP="00FE30A7">
      <w:pPr>
        <w:tabs>
          <w:tab w:val="decimal" w:pos="1530"/>
          <w:tab w:val="left" w:leader="underscore" w:pos="10300"/>
          <w:tab w:val="left" w:leader="underscore" w:pos="10742"/>
        </w:tabs>
        <w:spacing w:before="120"/>
        <w:ind w:left="1800" w:hanging="720"/>
        <w:rPr>
          <w:rFonts w:ascii="Arial Narrow" w:hAnsi="Arial Narrow"/>
          <w:bCs/>
          <w:i/>
          <w:sz w:val="22"/>
        </w:rPr>
      </w:pPr>
      <w:r>
        <w:rPr>
          <w:rFonts w:ascii="Arial Narrow" w:hAnsi="Arial Narrow"/>
          <w:sz w:val="22"/>
        </w:rPr>
        <w:tab/>
      </w:r>
      <w:r>
        <w:rPr>
          <w:rFonts w:ascii="Arial Narrow" w:hAnsi="Arial Narrow"/>
          <w:bCs/>
          <w:i/>
          <w:sz w:val="22"/>
        </w:rPr>
        <w:t>8a.</w:t>
      </w:r>
      <w:r>
        <w:rPr>
          <w:rFonts w:ascii="Arial Narrow" w:hAnsi="Arial Narrow"/>
          <w:bCs/>
          <w:i/>
          <w:sz w:val="22"/>
        </w:rPr>
        <w:tab/>
      </w:r>
      <w:r w:rsidRPr="00953C44">
        <w:rPr>
          <w:rFonts w:ascii="Arial Narrow" w:hAnsi="Arial Narrow"/>
          <w:bCs/>
          <w:i/>
          <w:sz w:val="22"/>
        </w:rPr>
        <w:t>Tell what precautions must be taken for a safe swim.</w:t>
      </w:r>
    </w:p>
    <w:tbl>
      <w:tblPr>
        <w:tblStyle w:val="TableGrid"/>
        <w:tblW w:w="0" w:type="auto"/>
        <w:tblInd w:w="1800" w:type="dxa"/>
        <w:tblLook w:val="04A0" w:firstRow="1" w:lastRow="0" w:firstColumn="1" w:lastColumn="0" w:noHBand="0" w:noVBand="1"/>
      </w:tblPr>
      <w:tblGrid>
        <w:gridCol w:w="855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Pr="00953C44" w:rsidRDefault="00FE30A7" w:rsidP="00FE30A7">
      <w:pPr>
        <w:tabs>
          <w:tab w:val="decimal" w:pos="1530"/>
          <w:tab w:val="left" w:leader="underscore" w:pos="10300"/>
          <w:tab w:val="left" w:leader="underscore" w:pos="10742"/>
        </w:tabs>
        <w:spacing w:before="120"/>
        <w:ind w:left="1800" w:hanging="720"/>
        <w:rPr>
          <w:rFonts w:ascii="Arial Narrow" w:hAnsi="Arial Narrow"/>
          <w:bCs/>
          <w:sz w:val="22"/>
          <w:szCs w:val="22"/>
        </w:rPr>
      </w:pPr>
      <w:r w:rsidRPr="00953C44">
        <w:rPr>
          <w:rFonts w:ascii="Arial Narrow" w:hAnsi="Arial Narrow"/>
          <w:bCs/>
          <w:sz w:val="22"/>
          <w:szCs w:val="22"/>
        </w:rPr>
        <w:sym w:font="Webdings" w:char="F063"/>
      </w:r>
      <w:r w:rsidRPr="00953C44">
        <w:rPr>
          <w:rFonts w:ascii="Arial Narrow" w:hAnsi="Arial Narrow"/>
          <w:bCs/>
          <w:sz w:val="22"/>
          <w:szCs w:val="22"/>
        </w:rPr>
        <w:tab/>
        <w:t>8b.</w:t>
      </w:r>
      <w:r>
        <w:rPr>
          <w:rFonts w:ascii="Arial Narrow" w:hAnsi="Arial Narrow"/>
          <w:bCs/>
          <w:sz w:val="22"/>
          <w:szCs w:val="22"/>
        </w:rPr>
        <w:tab/>
      </w:r>
      <w:r w:rsidRPr="00C12127">
        <w:rPr>
          <w:rFonts w:ascii="Arial Narrow" w:hAnsi="Arial Narrow"/>
          <w:bCs/>
          <w:i/>
          <w:sz w:val="22"/>
          <w:szCs w:val="22"/>
        </w:rPr>
        <w:t>Demonstrate your ability to jump feetfirst into water over your head in depth, level off and swim 25 feet on the surface, stop, turn sharply, resume swimming, then return to your starting place.</w:t>
      </w:r>
    </w:p>
    <w:p w:rsidR="00FE30A7" w:rsidRPr="00953C44" w:rsidRDefault="00FE30A7" w:rsidP="00FE30A7">
      <w:pPr>
        <w:tabs>
          <w:tab w:val="decimal" w:pos="1530"/>
          <w:tab w:val="left" w:leader="underscore" w:pos="10300"/>
          <w:tab w:val="left" w:leader="underscore" w:pos="10742"/>
        </w:tabs>
        <w:spacing w:before="120"/>
        <w:ind w:left="1800" w:hanging="720"/>
        <w:rPr>
          <w:rFonts w:ascii="Arial Narrow" w:hAnsi="Arial Narrow"/>
          <w:bCs/>
          <w:sz w:val="22"/>
          <w:szCs w:val="22"/>
        </w:rPr>
      </w:pPr>
      <w:r w:rsidRPr="00953C44">
        <w:rPr>
          <w:rFonts w:ascii="Arial Narrow" w:hAnsi="Arial Narrow"/>
          <w:bCs/>
          <w:sz w:val="22"/>
          <w:szCs w:val="22"/>
        </w:rPr>
        <w:sym w:font="Webdings" w:char="F063"/>
      </w:r>
      <w:r w:rsidRPr="00953C44">
        <w:rPr>
          <w:rFonts w:ascii="Arial Narrow" w:hAnsi="Arial Narrow"/>
          <w:bCs/>
          <w:sz w:val="22"/>
          <w:szCs w:val="22"/>
        </w:rPr>
        <w:tab/>
      </w:r>
      <w:r w:rsidRPr="00C12127">
        <w:rPr>
          <w:rFonts w:ascii="Arial Narrow" w:hAnsi="Arial Narrow"/>
          <w:bCs/>
          <w:i/>
          <w:sz w:val="22"/>
          <w:szCs w:val="22"/>
        </w:rPr>
        <w:t>8c.</w:t>
      </w:r>
      <w:r>
        <w:rPr>
          <w:rFonts w:ascii="Arial Narrow" w:hAnsi="Arial Narrow"/>
          <w:bCs/>
          <w:i/>
          <w:sz w:val="22"/>
          <w:szCs w:val="22"/>
        </w:rPr>
        <w:tab/>
      </w:r>
      <w:r w:rsidRPr="00C12127">
        <w:rPr>
          <w:rFonts w:ascii="Arial Narrow" w:hAnsi="Arial Narrow"/>
          <w:bCs/>
          <w:i/>
          <w:sz w:val="22"/>
          <w:szCs w:val="22"/>
        </w:rPr>
        <w:t>Demonstrate water rescue methods by reaching with your arm or leg, by reaching with a suitable object, and by throwing lines and objects</w:t>
      </w:r>
      <w:r>
        <w:rPr>
          <w:rFonts w:ascii="Arial Narrow" w:hAnsi="Arial Narrow"/>
          <w:bCs/>
          <w:i/>
          <w:sz w:val="22"/>
          <w:szCs w:val="22"/>
        </w:rPr>
        <w:t xml:space="preserve">.  </w:t>
      </w:r>
      <w:r w:rsidRPr="00C12127">
        <w:rPr>
          <w:rFonts w:ascii="Arial Narrow" w:hAnsi="Arial Narrow"/>
          <w:bCs/>
          <w:i/>
          <w:sz w:val="22"/>
          <w:szCs w:val="22"/>
        </w:rPr>
        <w:t>Explain why swimming rescues should not be attempted when a reaching or throwing rescue is possible, and explain why and how a rescue swimmer should avoid contact with the victim.</w:t>
      </w:r>
    </w:p>
    <w:p w:rsidR="00FE30A7" w:rsidRPr="00953C44" w:rsidRDefault="00FE30A7" w:rsidP="00FE30A7">
      <w:pPr>
        <w:tabs>
          <w:tab w:val="left" w:leader="underscore" w:pos="10300"/>
          <w:tab w:val="left" w:leader="underscore" w:pos="10742"/>
        </w:tabs>
        <w:spacing w:before="120"/>
        <w:ind w:left="1080" w:hanging="360"/>
        <w:rPr>
          <w:rFonts w:ascii="Arial Narrow" w:hAnsi="Arial Narrow"/>
          <w:bCs/>
          <w:i/>
          <w:sz w:val="22"/>
          <w:u w:val="single"/>
        </w:rPr>
      </w:pPr>
      <w:r>
        <w:rPr>
          <w:bCs/>
        </w:rPr>
        <w:sym w:font="Webdings" w:char="F063"/>
      </w:r>
      <w:r>
        <w:rPr>
          <w:rFonts w:ascii="Arial Narrow" w:hAnsi="Arial Narrow"/>
          <w:sz w:val="22"/>
        </w:rPr>
        <w:tab/>
      </w:r>
      <w:r w:rsidRPr="00953C44">
        <w:rPr>
          <w:rFonts w:ascii="Arial Narrow" w:hAnsi="Arial Narrow"/>
          <w:bCs/>
          <w:i/>
          <w:sz w:val="22"/>
          <w:u w:val="single"/>
        </w:rPr>
        <w:t>First Class Rank Requirements 9a - 9c</w:t>
      </w:r>
    </w:p>
    <w:p w:rsidR="00FE30A7" w:rsidRPr="00953C44" w:rsidRDefault="00FE30A7" w:rsidP="00FE30A7">
      <w:pPr>
        <w:tabs>
          <w:tab w:val="decimal" w:pos="1530"/>
          <w:tab w:val="left" w:leader="underscore" w:pos="10300"/>
          <w:tab w:val="left" w:leader="underscore" w:pos="10742"/>
        </w:tabs>
        <w:spacing w:before="120"/>
        <w:ind w:left="1800" w:hanging="720"/>
        <w:rPr>
          <w:rFonts w:ascii="Arial Narrow" w:hAnsi="Arial Narrow"/>
          <w:bCs/>
          <w:sz w:val="22"/>
          <w:szCs w:val="22"/>
        </w:rPr>
      </w:pPr>
      <w:r w:rsidRPr="00953C44">
        <w:rPr>
          <w:rFonts w:ascii="Arial Narrow" w:hAnsi="Arial Narrow"/>
          <w:bCs/>
          <w:sz w:val="22"/>
          <w:szCs w:val="22"/>
        </w:rPr>
        <w:tab/>
      </w:r>
      <w:r w:rsidRPr="00C12127">
        <w:rPr>
          <w:rFonts w:ascii="Arial Narrow" w:hAnsi="Arial Narrow"/>
          <w:bCs/>
          <w:i/>
          <w:sz w:val="22"/>
          <w:szCs w:val="22"/>
        </w:rPr>
        <w:t>9a.</w:t>
      </w:r>
      <w:r>
        <w:rPr>
          <w:rFonts w:ascii="Arial Narrow" w:hAnsi="Arial Narrow"/>
          <w:bCs/>
          <w:i/>
          <w:sz w:val="22"/>
          <w:szCs w:val="22"/>
        </w:rPr>
        <w:tab/>
      </w:r>
      <w:r w:rsidRPr="00C12127">
        <w:rPr>
          <w:rFonts w:ascii="Arial Narrow" w:hAnsi="Arial Narrow"/>
          <w:bCs/>
          <w:i/>
          <w:sz w:val="22"/>
          <w:szCs w:val="22"/>
        </w:rPr>
        <w:t>Tell what precautions should be taken for a safe trip afloat.</w:t>
      </w:r>
    </w:p>
    <w:tbl>
      <w:tblPr>
        <w:tblStyle w:val="TableGrid"/>
        <w:tblW w:w="0" w:type="auto"/>
        <w:tblInd w:w="1800" w:type="dxa"/>
        <w:tblLook w:val="04A0" w:firstRow="1" w:lastRow="0" w:firstColumn="1" w:lastColumn="0" w:noHBand="0" w:noVBand="1"/>
      </w:tblPr>
      <w:tblGrid>
        <w:gridCol w:w="855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Pr="00953C44" w:rsidRDefault="00FE30A7" w:rsidP="00FE30A7">
      <w:pPr>
        <w:tabs>
          <w:tab w:val="decimal" w:pos="1530"/>
          <w:tab w:val="left" w:leader="underscore" w:pos="10300"/>
          <w:tab w:val="left" w:leader="underscore" w:pos="10742"/>
        </w:tabs>
        <w:spacing w:before="120"/>
        <w:ind w:left="1800" w:hanging="720"/>
        <w:rPr>
          <w:rFonts w:ascii="Arial Narrow" w:hAnsi="Arial Narrow"/>
          <w:bCs/>
          <w:sz w:val="22"/>
          <w:szCs w:val="22"/>
        </w:rPr>
      </w:pPr>
      <w:r w:rsidRPr="00953C44">
        <w:rPr>
          <w:rFonts w:ascii="Arial Narrow" w:hAnsi="Arial Narrow"/>
          <w:bCs/>
          <w:sz w:val="22"/>
          <w:szCs w:val="22"/>
        </w:rPr>
        <w:lastRenderedPageBreak/>
        <w:sym w:font="Webdings" w:char="F063"/>
      </w:r>
      <w:r w:rsidRPr="00953C44">
        <w:rPr>
          <w:rFonts w:ascii="Arial Narrow" w:hAnsi="Arial Narrow"/>
          <w:bCs/>
          <w:sz w:val="22"/>
          <w:szCs w:val="22"/>
        </w:rPr>
        <w:tab/>
      </w:r>
      <w:r w:rsidRPr="00C12127">
        <w:rPr>
          <w:rFonts w:ascii="Arial Narrow" w:hAnsi="Arial Narrow"/>
          <w:bCs/>
          <w:i/>
          <w:sz w:val="22"/>
          <w:szCs w:val="22"/>
        </w:rPr>
        <w:t>9b.</w:t>
      </w:r>
      <w:r>
        <w:rPr>
          <w:rFonts w:ascii="Arial Narrow" w:hAnsi="Arial Narrow"/>
          <w:bCs/>
          <w:i/>
          <w:sz w:val="22"/>
          <w:szCs w:val="22"/>
        </w:rPr>
        <w:tab/>
      </w:r>
      <w:r w:rsidRPr="00C12127">
        <w:rPr>
          <w:rFonts w:ascii="Arial Narrow" w:hAnsi="Arial Narrow"/>
          <w:bCs/>
          <w:i/>
          <w:sz w:val="22"/>
          <w:szCs w:val="22"/>
        </w:rPr>
        <w:t>Before doing the following requirements, successfully complete the BSA swimmer test:</w:t>
      </w:r>
    </w:p>
    <w:p w:rsidR="00FE30A7" w:rsidRDefault="00FE30A7" w:rsidP="00FE30A7">
      <w:pPr>
        <w:tabs>
          <w:tab w:val="left" w:leader="underscore" w:pos="10300"/>
          <w:tab w:val="left" w:leader="underscore" w:pos="10742"/>
        </w:tabs>
        <w:spacing w:before="120"/>
        <w:ind w:left="1800"/>
        <w:rPr>
          <w:rFonts w:ascii="Arial Narrow" w:hAnsi="Arial Narrow"/>
          <w:bCs/>
          <w:i/>
          <w:sz w:val="22"/>
        </w:rPr>
      </w:pPr>
      <w:r w:rsidRPr="00C12127">
        <w:rPr>
          <w:rFonts w:ascii="Arial Narrow" w:hAnsi="Arial Narrow"/>
          <w:bCs/>
          <w:i/>
          <w:sz w:val="22"/>
        </w:rPr>
        <w:t>Jump feet first into water over your head in depth, swim 75 yards in a strong manner using one or more of the following strokes: sidestroke, breaststroke, trudgen, or crawl; then swim 25 yards using an easy, resting backstroke</w:t>
      </w:r>
      <w:r>
        <w:rPr>
          <w:rFonts w:ascii="Arial Narrow" w:hAnsi="Arial Narrow"/>
          <w:bCs/>
          <w:i/>
          <w:sz w:val="22"/>
        </w:rPr>
        <w:t xml:space="preserve">.  </w:t>
      </w:r>
      <w:r w:rsidRPr="00C12127">
        <w:rPr>
          <w:rFonts w:ascii="Arial Narrow" w:hAnsi="Arial Narrow"/>
          <w:bCs/>
          <w:i/>
          <w:sz w:val="22"/>
        </w:rPr>
        <w:t>The 100 yards must be swum continuously and include at least one sharp turn</w:t>
      </w:r>
      <w:r>
        <w:rPr>
          <w:rFonts w:ascii="Arial Narrow" w:hAnsi="Arial Narrow"/>
          <w:bCs/>
          <w:i/>
          <w:sz w:val="22"/>
        </w:rPr>
        <w:t xml:space="preserve">.  </w:t>
      </w:r>
      <w:r w:rsidRPr="00C12127">
        <w:rPr>
          <w:rFonts w:ascii="Arial Narrow" w:hAnsi="Arial Narrow"/>
          <w:bCs/>
          <w:i/>
          <w:sz w:val="22"/>
        </w:rPr>
        <w:t>After completing the swim, rest by floating.</w:t>
      </w:r>
    </w:p>
    <w:p w:rsidR="00FE30A7" w:rsidRDefault="00FE30A7" w:rsidP="00FE30A7">
      <w:pPr>
        <w:tabs>
          <w:tab w:val="decimal" w:pos="1530"/>
          <w:tab w:val="left" w:leader="underscore" w:pos="10300"/>
          <w:tab w:val="left" w:leader="underscore" w:pos="10742"/>
        </w:tabs>
        <w:spacing w:before="120"/>
        <w:ind w:left="1800" w:hanging="720"/>
        <w:rPr>
          <w:rFonts w:ascii="Arial Narrow" w:hAnsi="Arial Narrow"/>
          <w:bCs/>
          <w:sz w:val="22"/>
          <w:szCs w:val="22"/>
        </w:rPr>
      </w:pPr>
      <w:r w:rsidRPr="00953C44">
        <w:rPr>
          <w:rFonts w:ascii="Arial Narrow" w:hAnsi="Arial Narrow"/>
          <w:bCs/>
          <w:sz w:val="22"/>
          <w:szCs w:val="22"/>
        </w:rPr>
        <w:sym w:font="Webdings" w:char="F063"/>
      </w:r>
      <w:r w:rsidRPr="00953C44">
        <w:rPr>
          <w:rFonts w:ascii="Arial Narrow" w:hAnsi="Arial Narrow"/>
          <w:bCs/>
          <w:sz w:val="22"/>
          <w:szCs w:val="22"/>
        </w:rPr>
        <w:tab/>
      </w:r>
      <w:r w:rsidRPr="00C12127">
        <w:rPr>
          <w:rFonts w:ascii="Arial Narrow" w:hAnsi="Arial Narrow"/>
          <w:bCs/>
          <w:i/>
          <w:sz w:val="22"/>
          <w:szCs w:val="22"/>
        </w:rPr>
        <w:t>9c.</w:t>
      </w:r>
      <w:r>
        <w:rPr>
          <w:rFonts w:ascii="Arial Narrow" w:hAnsi="Arial Narrow"/>
          <w:bCs/>
          <w:i/>
          <w:sz w:val="22"/>
          <w:szCs w:val="22"/>
        </w:rPr>
        <w:tab/>
      </w:r>
      <w:r w:rsidRPr="00C12127">
        <w:rPr>
          <w:rFonts w:ascii="Arial Narrow" w:hAnsi="Arial Narrow"/>
          <w:bCs/>
          <w:i/>
          <w:sz w:val="22"/>
          <w:szCs w:val="22"/>
        </w:rPr>
        <w:t>With a helper and a practice victim, show a line rescue both as tender and as rescuer</w:t>
      </w:r>
      <w:r>
        <w:rPr>
          <w:rFonts w:ascii="Arial Narrow" w:hAnsi="Arial Narrow"/>
          <w:bCs/>
          <w:i/>
          <w:sz w:val="22"/>
          <w:szCs w:val="22"/>
        </w:rPr>
        <w:t xml:space="preserve">.  </w:t>
      </w:r>
      <w:r w:rsidRPr="00C12127">
        <w:rPr>
          <w:rFonts w:ascii="Arial Narrow" w:hAnsi="Arial Narrow"/>
          <w:bCs/>
          <w:i/>
          <w:sz w:val="22"/>
          <w:szCs w:val="22"/>
        </w:rPr>
        <w:t>The practice victim should be approximately 30 feet fro shore in deep water.</w:t>
      </w:r>
    </w:p>
    <w:p w:rsidR="00FE30A7"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4.</w:t>
      </w:r>
      <w:r>
        <w:rPr>
          <w:rFonts w:ascii="Arial Narrow" w:hAnsi="Arial Narrow"/>
          <w:bCs/>
          <w:sz w:val="22"/>
        </w:rPr>
        <w:tab/>
      </w:r>
      <w:r w:rsidRPr="0030605A">
        <w:rPr>
          <w:rFonts w:ascii="Arial Narrow" w:hAnsi="Arial Narrow"/>
          <w:bCs/>
          <w:sz w:val="22"/>
        </w:rPr>
        <w:t>Demonstrate survival skills by jumping feetfirst into deep water wearing clothes (shoes, socks, swim trunks, long pants, belt, and long-sleeved shirt)</w:t>
      </w:r>
      <w:r>
        <w:rPr>
          <w:rFonts w:ascii="Arial Narrow" w:hAnsi="Arial Narrow"/>
          <w:bCs/>
          <w:sz w:val="22"/>
        </w:rPr>
        <w:t xml:space="preserve">.  </w:t>
      </w:r>
      <w:r w:rsidRPr="0030605A">
        <w:rPr>
          <w:rFonts w:ascii="Arial Narrow" w:hAnsi="Arial Narrow"/>
          <w:bCs/>
          <w:sz w:val="22"/>
        </w:rPr>
        <w:t>Remove shoes and socks, inflate the shirt, and show that you can float using the shirt for support</w:t>
      </w:r>
      <w:r>
        <w:rPr>
          <w:rFonts w:ascii="Arial Narrow" w:hAnsi="Arial Narrow"/>
          <w:bCs/>
          <w:sz w:val="22"/>
        </w:rPr>
        <w:t xml:space="preserve">.  </w:t>
      </w:r>
      <w:r w:rsidRPr="0030605A">
        <w:rPr>
          <w:rFonts w:ascii="Arial Narrow" w:hAnsi="Arial Narrow"/>
          <w:bCs/>
          <w:sz w:val="22"/>
        </w:rPr>
        <w:t>Remove and inflate the pants for support</w:t>
      </w:r>
      <w:r>
        <w:rPr>
          <w:rFonts w:ascii="Arial Narrow" w:hAnsi="Arial Narrow"/>
          <w:bCs/>
          <w:sz w:val="22"/>
        </w:rPr>
        <w:t xml:space="preserve">.  </w:t>
      </w:r>
      <w:r w:rsidRPr="0030605A">
        <w:rPr>
          <w:rFonts w:ascii="Arial Narrow" w:hAnsi="Arial Narrow"/>
          <w:bCs/>
          <w:sz w:val="22"/>
        </w:rPr>
        <w:t>Swim 50 feet using the inflated pants for support, then show how to reinflate the pants while still afloat.</w:t>
      </w:r>
    </w:p>
    <w:p w:rsidR="00FE30A7" w:rsidRPr="0030605A"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5.</w:t>
      </w:r>
      <w:r>
        <w:rPr>
          <w:rFonts w:ascii="Arial Narrow" w:hAnsi="Arial Narrow"/>
          <w:bCs/>
          <w:sz w:val="22"/>
        </w:rPr>
        <w:tab/>
      </w:r>
      <w:r w:rsidRPr="0030605A">
        <w:rPr>
          <w:rFonts w:ascii="Arial Narrow" w:hAnsi="Arial Narrow"/>
          <w:bCs/>
          <w:sz w:val="22"/>
        </w:rPr>
        <w:t>Swim continuously for 150 yards using the following strokes in good form and in a strong manner: front crawl or trudgen for 25 yards, back crawl for 25 yards, sidestroke for 25 yards, breaststroke for 25 yards, and elementary backstroke for 50 yards.</w:t>
      </w:r>
    </w:p>
    <w:p w:rsidR="00FE30A7" w:rsidRPr="0030605A"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tab/>
      </w:r>
      <w:r w:rsidRPr="0030605A">
        <w:rPr>
          <w:rFonts w:ascii="Arial Narrow" w:hAnsi="Arial Narrow"/>
          <w:bCs/>
          <w:sz w:val="22"/>
        </w:rPr>
        <w:t>6.</w:t>
      </w:r>
      <w:r>
        <w:rPr>
          <w:rFonts w:ascii="Arial Narrow" w:hAnsi="Arial Narrow"/>
          <w:bCs/>
          <w:sz w:val="22"/>
        </w:rPr>
        <w:tab/>
      </w:r>
      <w:r w:rsidRPr="0030605A">
        <w:rPr>
          <w:rFonts w:ascii="Arial Narrow" w:hAnsi="Arial Narrow"/>
          <w:bCs/>
          <w:sz w:val="22"/>
        </w:rPr>
        <w:t>Do the following:</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a.</w:t>
      </w:r>
      <w:r>
        <w:rPr>
          <w:rFonts w:ascii="Arial Narrow" w:hAnsi="Arial Narrow"/>
          <w:bCs/>
          <w:sz w:val="22"/>
        </w:rPr>
        <w:tab/>
        <w:t>Float faceup in a resting position for at least one minute.</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b</w:t>
      </w:r>
      <w:r>
        <w:rPr>
          <w:rFonts w:ascii="Arial Narrow" w:hAnsi="Arial Narrow"/>
          <w:bCs/>
          <w:sz w:val="22"/>
        </w:rPr>
        <w:t>.</w:t>
      </w:r>
      <w:r>
        <w:rPr>
          <w:rFonts w:ascii="Arial Narrow" w:hAnsi="Arial Narrow"/>
          <w:bCs/>
          <w:sz w:val="22"/>
        </w:rPr>
        <w:tab/>
        <w:t>Demonstrate survival floating for at least five minutes.</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c.</w:t>
      </w:r>
      <w:r>
        <w:rPr>
          <w:rFonts w:ascii="Arial Narrow" w:hAnsi="Arial Narrow"/>
          <w:bCs/>
          <w:sz w:val="22"/>
        </w:rPr>
        <w:tab/>
        <w:t>While wearing a properly fitted personal floatation device (PFD), demonstrate the HELP and huddle positions.</w:t>
      </w:r>
    </w:p>
    <w:p w:rsidR="00FE30A7" w:rsidRDefault="00FE30A7" w:rsidP="00FE30A7">
      <w:pPr>
        <w:tabs>
          <w:tab w:val="left" w:leader="underscore" w:pos="10300"/>
          <w:tab w:val="left" w:leader="underscore" w:pos="10742"/>
        </w:tabs>
        <w:spacing w:before="120"/>
        <w:ind w:left="1440"/>
        <w:rPr>
          <w:rFonts w:ascii="Arial Narrow" w:hAnsi="Arial Narrow"/>
          <w:bCs/>
          <w:sz w:val="22"/>
        </w:rPr>
      </w:pPr>
      <w:r>
        <w:rPr>
          <w:rFonts w:ascii="Arial Narrow" w:hAnsi="Arial Narrow"/>
          <w:bCs/>
          <w:sz w:val="22"/>
        </w:rPr>
        <w:t>Explain their purposes.</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Pr>
          <w:rFonts w:ascii="Arial Narrow" w:hAnsi="Arial Narrow"/>
          <w:bCs/>
          <w:sz w:val="22"/>
        </w:rPr>
        <w:tab/>
        <w:t>d.</w:t>
      </w:r>
      <w:r>
        <w:rPr>
          <w:rFonts w:ascii="Arial Narrow" w:hAnsi="Arial Narrow"/>
          <w:bCs/>
          <w:sz w:val="22"/>
        </w:rPr>
        <w:tab/>
        <w:t>Explain why swimming or survival floating will hasten the onset of hypothermia in cold water.</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Pr="0030605A"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lastRenderedPageBreak/>
        <w:tab/>
      </w:r>
      <w:r w:rsidRPr="0030605A">
        <w:rPr>
          <w:rFonts w:ascii="Arial Narrow" w:hAnsi="Arial Narrow"/>
          <w:bCs/>
          <w:sz w:val="22"/>
        </w:rPr>
        <w:t>7.</w:t>
      </w:r>
      <w:r>
        <w:rPr>
          <w:rFonts w:ascii="Arial Narrow" w:hAnsi="Arial Narrow"/>
          <w:bCs/>
          <w:sz w:val="22"/>
        </w:rPr>
        <w:tab/>
      </w:r>
      <w:r w:rsidR="0099747C">
        <w:rPr>
          <w:rFonts w:ascii="Arial Narrow" w:hAnsi="Arial Narrow"/>
          <w:bCs/>
          <w:sz w:val="22"/>
        </w:rPr>
        <w:t xml:space="preserve">In </w:t>
      </w:r>
      <w:r w:rsidRPr="0030605A">
        <w:rPr>
          <w:rFonts w:ascii="Arial Narrow" w:hAnsi="Arial Narrow"/>
          <w:bCs/>
          <w:sz w:val="22"/>
        </w:rPr>
        <w:t>water over your head, but not to exceed 10 feet, do each of the following:</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a</w:t>
      </w:r>
      <w:r>
        <w:rPr>
          <w:rFonts w:ascii="Arial Narrow" w:hAnsi="Arial Narrow"/>
          <w:bCs/>
          <w:sz w:val="22"/>
        </w:rPr>
        <w:t>.</w:t>
      </w:r>
      <w:r>
        <w:rPr>
          <w:rFonts w:ascii="Arial Narrow" w:hAnsi="Arial Narrow"/>
          <w:bCs/>
          <w:sz w:val="22"/>
        </w:rPr>
        <w:tab/>
        <w:t>Use the feet first method of surface diving and bring an object up from the bottom.</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b</w:t>
      </w:r>
      <w:r>
        <w:rPr>
          <w:rFonts w:ascii="Arial Narrow" w:hAnsi="Arial Narrow"/>
          <w:bCs/>
          <w:sz w:val="22"/>
        </w:rPr>
        <w:t>.</w:t>
      </w:r>
      <w:r>
        <w:rPr>
          <w:rFonts w:ascii="Arial Narrow" w:hAnsi="Arial Narrow"/>
          <w:bCs/>
          <w:sz w:val="22"/>
        </w:rPr>
        <w:tab/>
        <w:t>Do a headfirst surface dive (pike or tuck), and bring the object up again.</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c</w:t>
      </w:r>
      <w:r>
        <w:rPr>
          <w:rFonts w:ascii="Arial Narrow" w:hAnsi="Arial Narrow"/>
          <w:bCs/>
          <w:sz w:val="22"/>
        </w:rPr>
        <w:t>.</w:t>
      </w:r>
      <w:r>
        <w:rPr>
          <w:rFonts w:ascii="Arial Narrow" w:hAnsi="Arial Narrow"/>
          <w:bCs/>
          <w:sz w:val="22"/>
        </w:rPr>
        <w:tab/>
        <w:t>Do a headfirst surface dive to a depth of at least 5 feet and swim underwater for 3 strokes.  Come to the surface, take a breath, and repeat the sequence twice.</w:t>
      </w:r>
    </w:p>
    <w:p w:rsidR="00FE30A7"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tab/>
      </w:r>
      <w:r w:rsidRPr="0030605A">
        <w:rPr>
          <w:rFonts w:ascii="Arial Narrow" w:hAnsi="Arial Narrow"/>
          <w:bCs/>
          <w:sz w:val="22"/>
        </w:rPr>
        <w:t>8.</w:t>
      </w:r>
      <w:r>
        <w:rPr>
          <w:rFonts w:ascii="Arial Narrow" w:hAnsi="Arial Narrow"/>
          <w:bCs/>
          <w:sz w:val="22"/>
        </w:rPr>
        <w:tab/>
      </w:r>
      <w:r w:rsidRPr="0030605A">
        <w:rPr>
          <w:rFonts w:ascii="Arial Narrow" w:hAnsi="Arial Narrow"/>
          <w:bCs/>
          <w:sz w:val="22"/>
        </w:rPr>
        <w:t>Do ONE of the following:</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a</w:t>
      </w:r>
      <w:r>
        <w:rPr>
          <w:rFonts w:ascii="Arial Narrow" w:hAnsi="Arial Narrow"/>
          <w:bCs/>
          <w:sz w:val="22"/>
        </w:rPr>
        <w:t>.</w:t>
      </w:r>
      <w:r>
        <w:rPr>
          <w:rFonts w:ascii="Arial Narrow" w:hAnsi="Arial Narrow"/>
          <w:bCs/>
          <w:sz w:val="22"/>
        </w:rPr>
        <w:tab/>
        <w:t>Demonstrate snorkeling and scuba diving knowledge:</w:t>
      </w:r>
    </w:p>
    <w:p w:rsidR="00FE30A7" w:rsidRDefault="00FE30A7" w:rsidP="00FE30A7">
      <w:pPr>
        <w:tabs>
          <w:tab w:val="decimal" w:pos="1980"/>
          <w:tab w:val="left" w:leader="underscore" w:pos="10300"/>
          <w:tab w:val="left" w:leader="underscore" w:pos="10742"/>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1.</w:t>
      </w:r>
      <w:r>
        <w:rPr>
          <w:rFonts w:ascii="Arial Narrow" w:hAnsi="Arial Narrow"/>
          <w:bCs/>
          <w:sz w:val="22"/>
        </w:rPr>
        <w:tab/>
        <w:t>Demonstrate selection and fit of mask, snorkel, and fins; discuss safety in both pool and open-water snorkeling.</w:t>
      </w:r>
    </w:p>
    <w:p w:rsidR="00FE30A7" w:rsidRDefault="00FE30A7" w:rsidP="00FE30A7">
      <w:pPr>
        <w:tabs>
          <w:tab w:val="decimal" w:pos="1980"/>
          <w:tab w:val="left" w:leader="underscore" w:pos="10300"/>
          <w:tab w:val="left" w:leader="underscore" w:pos="10742"/>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2.</w:t>
      </w:r>
      <w:r>
        <w:rPr>
          <w:rFonts w:ascii="Arial Narrow" w:hAnsi="Arial Narrow"/>
          <w:bCs/>
          <w:sz w:val="22"/>
        </w:rPr>
        <w:tab/>
        <w:t>Demonstrate proper use of mask, snorkel, and fins for underwater search and rescue.</w:t>
      </w:r>
    </w:p>
    <w:p w:rsidR="00FE30A7" w:rsidRDefault="00FE30A7" w:rsidP="00FE30A7">
      <w:pPr>
        <w:tabs>
          <w:tab w:val="decimal" w:pos="1980"/>
          <w:tab w:val="left" w:leader="underscore" w:pos="10300"/>
          <w:tab w:val="left" w:leader="underscore" w:pos="10742"/>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3.</w:t>
      </w:r>
      <w:r>
        <w:rPr>
          <w:rFonts w:ascii="Arial Narrow" w:hAnsi="Arial Narrow"/>
          <w:bCs/>
          <w:sz w:val="22"/>
        </w:rPr>
        <w:tab/>
        <w:t>Describe the sport of scuba diving or snorkeling, and demonstrate your knowledge of BSA policies and procedures relating to that sport.</w:t>
      </w:r>
    </w:p>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r>
      <w:r w:rsidRPr="0030605A">
        <w:rPr>
          <w:rFonts w:ascii="Arial Narrow" w:hAnsi="Arial Narrow"/>
          <w:bCs/>
          <w:sz w:val="22"/>
        </w:rPr>
        <w:t>b</w:t>
      </w:r>
      <w:r>
        <w:rPr>
          <w:rFonts w:ascii="Arial Narrow" w:hAnsi="Arial Narrow"/>
          <w:bCs/>
          <w:sz w:val="22"/>
        </w:rPr>
        <w:t>.</w:t>
      </w:r>
      <w:r>
        <w:rPr>
          <w:rFonts w:ascii="Arial Narrow" w:hAnsi="Arial Narrow"/>
          <w:bCs/>
          <w:sz w:val="22"/>
        </w:rPr>
        <w:tab/>
        <w:t>Demonstrate the following competitive swimming skills:</w:t>
      </w:r>
    </w:p>
    <w:p w:rsidR="00FE30A7" w:rsidRDefault="00FE30A7" w:rsidP="00FE30A7">
      <w:pPr>
        <w:tabs>
          <w:tab w:val="decimal" w:pos="1980"/>
          <w:tab w:val="left" w:leader="underscore" w:pos="10300"/>
          <w:tab w:val="left" w:leader="underscore" w:pos="10742"/>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1.</w:t>
      </w:r>
      <w:r>
        <w:rPr>
          <w:rFonts w:ascii="Arial Narrow" w:hAnsi="Arial Narrow"/>
          <w:bCs/>
          <w:sz w:val="22"/>
        </w:rPr>
        <w:tab/>
      </w:r>
      <w:r>
        <w:rPr>
          <w:rFonts w:ascii="Arial Narrow" w:hAnsi="Arial Narrow" w:cs="Arial"/>
          <w:bCs/>
          <w:sz w:val="22"/>
        </w:rPr>
        <w:t>Racing dive from a pool edge or dock edge (no elevated dives from racing platforms or starting blocks)</w:t>
      </w:r>
    </w:p>
    <w:p w:rsidR="00FE30A7" w:rsidRDefault="00FE30A7" w:rsidP="00FE30A7">
      <w:pPr>
        <w:tabs>
          <w:tab w:val="left" w:pos="1080"/>
          <w:tab w:val="decimal" w:pos="1980"/>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2.</w:t>
      </w:r>
      <w:r>
        <w:rPr>
          <w:rFonts w:ascii="Arial Narrow" w:hAnsi="Arial Narrow"/>
          <w:bCs/>
          <w:sz w:val="22"/>
        </w:rPr>
        <w:tab/>
      </w:r>
      <w:r>
        <w:rPr>
          <w:rFonts w:ascii="Arial Narrow" w:hAnsi="Arial Narrow" w:cs="Arial"/>
          <w:bCs/>
          <w:sz w:val="22"/>
        </w:rPr>
        <w:t>Racing form for 25 yards on one competitive stroke (front crawl, back crawl, breaststroke, or butterfly)</w:t>
      </w:r>
    </w:p>
    <w:p w:rsidR="00FE30A7" w:rsidRDefault="00FE30A7" w:rsidP="00FE30A7">
      <w:pPr>
        <w:tabs>
          <w:tab w:val="decimal" w:pos="1980"/>
          <w:tab w:val="left" w:leader="underscore" w:pos="10300"/>
          <w:tab w:val="left" w:leader="underscore" w:pos="10742"/>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3.</w:t>
      </w:r>
      <w:r>
        <w:rPr>
          <w:rFonts w:ascii="Arial Narrow" w:hAnsi="Arial Narrow"/>
          <w:bCs/>
          <w:sz w:val="22"/>
        </w:rPr>
        <w:tab/>
      </w:r>
      <w:r>
        <w:rPr>
          <w:rFonts w:ascii="Arial Narrow" w:hAnsi="Arial Narrow" w:cs="Arial"/>
          <w:bCs/>
          <w:sz w:val="22"/>
        </w:rPr>
        <w:t>Racing turns for the stroke that you chose in 8b(2), OR, if the camp facilities cannot accommodate the racing turn, repeat 8b(2) with and additional stroke.</w:t>
      </w:r>
    </w:p>
    <w:p w:rsidR="00FE30A7" w:rsidRDefault="00FE30A7" w:rsidP="00FE30A7">
      <w:pPr>
        <w:tabs>
          <w:tab w:val="decimal" w:pos="1980"/>
          <w:tab w:val="left" w:leader="underscore" w:pos="10300"/>
          <w:tab w:val="left" w:leader="underscore" w:pos="10742"/>
        </w:tabs>
        <w:spacing w:before="120"/>
        <w:ind w:left="216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4.</w:t>
      </w:r>
      <w:r>
        <w:rPr>
          <w:rFonts w:ascii="Arial Narrow" w:hAnsi="Arial Narrow"/>
          <w:bCs/>
          <w:sz w:val="22"/>
        </w:rPr>
        <w:tab/>
      </w:r>
      <w:r>
        <w:rPr>
          <w:rFonts w:ascii="Arial Narrow" w:hAnsi="Arial Narrow" w:cs="Arial"/>
          <w:bCs/>
          <w:sz w:val="22"/>
        </w:rPr>
        <w:t>Describe the sport of competitive swimming.</w:t>
      </w:r>
    </w:p>
    <w:p w:rsidR="00FE30A7"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sidRPr="00953C44">
        <w:rPr>
          <w:rFonts w:ascii="Arial Narrow" w:hAnsi="Arial Narrow"/>
          <w:bCs/>
          <w:sz w:val="22"/>
          <w:szCs w:val="22"/>
        </w:rPr>
        <w:sym w:font="Webdings" w:char="F063"/>
      </w:r>
      <w:r>
        <w:rPr>
          <w:rFonts w:ascii="Arial Narrow" w:hAnsi="Arial Narrow"/>
          <w:bCs/>
          <w:sz w:val="22"/>
        </w:rPr>
        <w:tab/>
        <w:t>9.</w:t>
      </w:r>
      <w:r>
        <w:rPr>
          <w:rFonts w:ascii="Arial Narrow" w:hAnsi="Arial Narrow"/>
          <w:bCs/>
          <w:sz w:val="22"/>
        </w:rPr>
        <w:tab/>
        <w:t>Following the guidelines set in the BSA Safe Swim Defense, in water at least 7 feet deep, show a standing headfirst dive from a dock or pool deck.  Show a long shallow dive, also from the dock or pool deck.</w:t>
      </w:r>
    </w:p>
    <w:p w:rsidR="00FE30A7" w:rsidRPr="0030605A" w:rsidRDefault="00FE30A7" w:rsidP="00FE30A7">
      <w:pPr>
        <w:tabs>
          <w:tab w:val="decimal" w:pos="540"/>
          <w:tab w:val="left" w:leader="underscore" w:pos="10300"/>
          <w:tab w:val="left" w:leader="underscore" w:pos="10742"/>
        </w:tabs>
        <w:spacing w:before="120"/>
        <w:ind w:left="720" w:hanging="720"/>
        <w:rPr>
          <w:rFonts w:ascii="Arial Narrow" w:hAnsi="Arial Narrow"/>
          <w:bCs/>
          <w:sz w:val="22"/>
        </w:rPr>
      </w:pPr>
      <w:r>
        <w:rPr>
          <w:rFonts w:ascii="Arial Narrow" w:hAnsi="Arial Narrow"/>
          <w:bCs/>
          <w:sz w:val="22"/>
        </w:rPr>
        <w:tab/>
      </w:r>
      <w:r w:rsidRPr="0030605A">
        <w:rPr>
          <w:rFonts w:ascii="Arial Narrow" w:hAnsi="Arial Narrow"/>
          <w:bCs/>
          <w:sz w:val="22"/>
        </w:rPr>
        <w:t>10.</w:t>
      </w:r>
      <w:r>
        <w:rPr>
          <w:rFonts w:ascii="Arial Narrow" w:hAnsi="Arial Narrow"/>
          <w:bCs/>
          <w:sz w:val="22"/>
        </w:rPr>
        <w:tab/>
      </w:r>
      <w:r w:rsidRPr="0030605A">
        <w:rPr>
          <w:rFonts w:ascii="Arial Narrow" w:hAnsi="Arial Narrow"/>
          <w:bCs/>
          <w:sz w:val="22"/>
        </w:rPr>
        <w:t>Do the following:</w:t>
      </w:r>
    </w:p>
    <w:p w:rsidR="00FE30A7" w:rsidRPr="00C1212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szCs w:val="22"/>
        </w:rPr>
      </w:pPr>
      <w:r>
        <w:rPr>
          <w:rFonts w:ascii="Arial Narrow" w:hAnsi="Arial Narrow"/>
          <w:bCs/>
          <w:sz w:val="22"/>
          <w:szCs w:val="22"/>
        </w:rPr>
        <w:tab/>
      </w:r>
      <w:r w:rsidRPr="00C12127">
        <w:rPr>
          <w:rFonts w:ascii="Arial Narrow" w:hAnsi="Arial Narrow"/>
          <w:bCs/>
          <w:sz w:val="22"/>
          <w:szCs w:val="22"/>
        </w:rPr>
        <w:t>a.</w:t>
      </w:r>
      <w:r>
        <w:rPr>
          <w:rFonts w:ascii="Arial Narrow" w:hAnsi="Arial Narrow"/>
          <w:bCs/>
          <w:sz w:val="22"/>
          <w:szCs w:val="22"/>
        </w:rPr>
        <w:tab/>
      </w:r>
      <w:r w:rsidRPr="00C12127">
        <w:rPr>
          <w:rFonts w:ascii="Arial Narrow" w:hAnsi="Arial Narrow"/>
          <w:bCs/>
          <w:sz w:val="22"/>
          <w:szCs w:val="22"/>
        </w:rPr>
        <w:t>Explain the health benefits of regular aerobic exercise, and explain why many people today do not get enough of the beneficial kinds of exercise.</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891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891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891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891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891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Pr="00C1212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szCs w:val="22"/>
        </w:rPr>
      </w:pPr>
      <w:r>
        <w:rPr>
          <w:rFonts w:ascii="Arial Narrow" w:hAnsi="Arial Narrow"/>
          <w:bCs/>
          <w:sz w:val="22"/>
          <w:szCs w:val="22"/>
        </w:rPr>
        <w:tab/>
      </w:r>
      <w:r w:rsidRPr="00C12127">
        <w:rPr>
          <w:rFonts w:ascii="Arial Narrow" w:hAnsi="Arial Narrow"/>
          <w:bCs/>
          <w:sz w:val="22"/>
          <w:szCs w:val="22"/>
        </w:rPr>
        <w:t>b.</w:t>
      </w:r>
      <w:r>
        <w:rPr>
          <w:rFonts w:ascii="Arial Narrow" w:hAnsi="Arial Narrow"/>
          <w:bCs/>
          <w:sz w:val="22"/>
          <w:szCs w:val="22"/>
        </w:rPr>
        <w:tab/>
      </w:r>
      <w:r w:rsidRPr="00C12127">
        <w:rPr>
          <w:rFonts w:ascii="Arial Narrow" w:hAnsi="Arial Narrow"/>
          <w:bCs/>
          <w:sz w:val="22"/>
          <w:szCs w:val="22"/>
        </w:rPr>
        <w:t>Discuss why swimming is favored as both a fitness</w:t>
      </w:r>
      <w:r>
        <w:rPr>
          <w:rFonts w:ascii="Arial Narrow" w:hAnsi="Arial Narrow"/>
          <w:bCs/>
          <w:sz w:val="22"/>
        </w:rPr>
        <w:t xml:space="preserve"> and a therapeutic exercise.</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Pr="00C1212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szCs w:val="22"/>
        </w:rPr>
      </w:pPr>
      <w:r>
        <w:rPr>
          <w:rFonts w:ascii="Arial Narrow" w:hAnsi="Arial Narrow"/>
          <w:bCs/>
          <w:sz w:val="22"/>
          <w:szCs w:val="22"/>
        </w:rPr>
        <w:lastRenderedPageBreak/>
        <w:tab/>
      </w:r>
      <w:r w:rsidRPr="00C12127">
        <w:rPr>
          <w:rFonts w:ascii="Arial Narrow" w:hAnsi="Arial Narrow"/>
          <w:bCs/>
          <w:sz w:val="22"/>
          <w:szCs w:val="22"/>
        </w:rPr>
        <w:t>c.</w:t>
      </w:r>
      <w:r>
        <w:rPr>
          <w:rFonts w:ascii="Arial Narrow" w:hAnsi="Arial Narrow"/>
          <w:bCs/>
          <w:sz w:val="22"/>
          <w:szCs w:val="22"/>
        </w:rPr>
        <w:tab/>
      </w:r>
      <w:r w:rsidRPr="00C12127">
        <w:rPr>
          <w:rFonts w:ascii="Arial Narrow" w:hAnsi="Arial Narrow"/>
          <w:bCs/>
          <w:sz w:val="22"/>
          <w:szCs w:val="22"/>
        </w:rPr>
        <w:t>Write a plan for a swimming exercise program that will promote aerobic/vascular fitness, strength and muscle tone, body flexibility, and weight control for a person Scout age</w:t>
      </w:r>
      <w:r>
        <w:rPr>
          <w:rFonts w:ascii="Arial Narrow" w:hAnsi="Arial Narrow"/>
          <w:bCs/>
          <w:sz w:val="22"/>
          <w:szCs w:val="22"/>
        </w:rPr>
        <w:t xml:space="preserve">.  </w:t>
      </w:r>
      <w:r w:rsidRPr="00C12127">
        <w:rPr>
          <w:rFonts w:ascii="Arial Narrow" w:hAnsi="Arial Narrow"/>
          <w:bCs/>
          <w:sz w:val="22"/>
          <w:szCs w:val="22"/>
        </w:rPr>
        <w:t>Identify resources and facilities available in you home community that would be needed for such a program.</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Default="00FE30A7" w:rsidP="00FE30A7">
      <w:pPr>
        <w:tabs>
          <w:tab w:val="decimal" w:pos="1260"/>
          <w:tab w:val="left" w:leader="underscore" w:pos="10300"/>
          <w:tab w:val="left" w:leader="underscore" w:pos="10742"/>
        </w:tabs>
        <w:spacing w:before="120"/>
        <w:ind w:left="1440" w:hanging="720"/>
        <w:rPr>
          <w:rFonts w:ascii="Arial Narrow" w:hAnsi="Arial Narrow"/>
          <w:bCs/>
          <w:sz w:val="22"/>
          <w:szCs w:val="22"/>
        </w:rPr>
      </w:pPr>
      <w:r>
        <w:rPr>
          <w:rFonts w:ascii="Arial Narrow" w:hAnsi="Arial Narrow"/>
          <w:bCs/>
          <w:sz w:val="22"/>
          <w:szCs w:val="22"/>
        </w:rPr>
        <w:tab/>
      </w:r>
      <w:r w:rsidRPr="00C12127">
        <w:rPr>
          <w:rFonts w:ascii="Arial Narrow" w:hAnsi="Arial Narrow"/>
          <w:bCs/>
          <w:sz w:val="22"/>
          <w:szCs w:val="22"/>
        </w:rPr>
        <w:t>d.</w:t>
      </w:r>
      <w:r>
        <w:rPr>
          <w:rFonts w:ascii="Arial Narrow" w:hAnsi="Arial Narrow"/>
          <w:bCs/>
          <w:sz w:val="22"/>
          <w:szCs w:val="22"/>
        </w:rPr>
        <w:tab/>
      </w:r>
      <w:r w:rsidRPr="00C12127">
        <w:rPr>
          <w:rFonts w:ascii="Arial Narrow" w:hAnsi="Arial Narrow"/>
          <w:bCs/>
          <w:sz w:val="22"/>
          <w:szCs w:val="22"/>
        </w:rPr>
        <w:t>Discuss with your counselor the incentives and obstacles for staying with the fitness program you created in requirement 10c.</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E30A7" w:rsidRDefault="00FE30A7" w:rsidP="00FE30A7">
      <w:pPr>
        <w:tabs>
          <w:tab w:val="left" w:leader="underscore" w:pos="10300"/>
          <w:tab w:val="left" w:leader="underscore" w:pos="10742"/>
        </w:tabs>
        <w:spacing w:before="120"/>
        <w:ind w:left="1440"/>
        <w:rPr>
          <w:rFonts w:ascii="Arial Narrow" w:hAnsi="Arial Narrow"/>
          <w:bCs/>
          <w:sz w:val="22"/>
        </w:rPr>
      </w:pPr>
      <w:r>
        <w:rPr>
          <w:rFonts w:ascii="Arial Narrow" w:hAnsi="Arial Narrow"/>
          <w:bCs/>
          <w:sz w:val="22"/>
        </w:rPr>
        <w:t>Explain the unique benefits that could be gained from this program, and discuss how personal health awareness and self discipline would relate to your own willingness and ability to pursue such a program.</w:t>
      </w:r>
    </w:p>
    <w:tbl>
      <w:tblPr>
        <w:tblStyle w:val="TableGrid"/>
        <w:tblW w:w="0" w:type="auto"/>
        <w:tblInd w:w="1440" w:type="dxa"/>
        <w:tblLook w:val="04A0" w:firstRow="1" w:lastRow="0" w:firstColumn="1" w:lastColumn="0" w:noHBand="0" w:noVBand="1"/>
      </w:tblPr>
      <w:tblGrid>
        <w:gridCol w:w="8918"/>
      </w:tblGrid>
      <w:tr w:rsidR="0099747C" w:rsidTr="00005A68">
        <w:trPr>
          <w:trHeight w:val="360"/>
        </w:trPr>
        <w:tc>
          <w:tcPr>
            <w:tcW w:w="10358" w:type="dxa"/>
            <w:tcBorders>
              <w:bottom w:val="single" w:sz="4" w:space="0" w:color="BFBFBF" w:themeColor="background1" w:themeShade="BF"/>
            </w:tcBorders>
          </w:tcPr>
          <w:p w:rsidR="0099747C" w:rsidRDefault="0099747C"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bottom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r w:rsidR="00005A68" w:rsidTr="00005A68">
        <w:trPr>
          <w:trHeight w:val="360"/>
        </w:trPr>
        <w:tc>
          <w:tcPr>
            <w:tcW w:w="10358" w:type="dxa"/>
            <w:tcBorders>
              <w:top w:val="single" w:sz="4" w:space="0" w:color="BFBFBF" w:themeColor="background1" w:themeShade="BF"/>
            </w:tcBorders>
          </w:tcPr>
          <w:p w:rsidR="00005A68" w:rsidRDefault="00005A68" w:rsidP="00FE30A7">
            <w:pPr>
              <w:tabs>
                <w:tab w:val="left" w:leader="underscore" w:pos="10300"/>
                <w:tab w:val="left" w:leader="underscore" w:pos="10742"/>
              </w:tabs>
              <w:spacing w:before="120"/>
              <w:rPr>
                <w:rFonts w:ascii="Arial Narrow" w:hAnsi="Arial Narrow"/>
                <w:bCs/>
                <w:sz w:val="22"/>
              </w:rPr>
            </w:pPr>
          </w:p>
        </w:tc>
      </w:tr>
    </w:tbl>
    <w:p w:rsidR="00F651F4" w:rsidRDefault="00B25EE6" w:rsidP="00F651F4">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F651F4" w:rsidRPr="001A59AC" w:rsidRDefault="00F651F4" w:rsidP="00F651F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651F4" w:rsidRPr="001A59AC" w:rsidRDefault="00A946D1" w:rsidP="00F651F4">
                            <w:pPr>
                              <w:tabs>
                                <w:tab w:val="left" w:pos="5100"/>
                                <w:tab w:val="left" w:pos="8000"/>
                              </w:tabs>
                              <w:spacing w:before="40"/>
                              <w:jc w:val="center"/>
                              <w:rPr>
                                <w:rFonts w:ascii="Arial Narrow" w:hAnsi="Arial Narrow" w:cs="Arial"/>
                              </w:rPr>
                            </w:pPr>
                            <w:hyperlink r:id="rId12" w:anchor="Requirement_resources" w:history="1">
                              <w:r w:rsidR="00F651F4">
                                <w:rPr>
                                  <w:rStyle w:val="Hyperlink"/>
                                  <w:rFonts w:ascii="Arial Narrow" w:hAnsi="Arial Narrow" w:cs="Arial"/>
                                </w:rPr>
                                <w:t>http://www.meritbadge.org/wiki/index.php/Swimming#Requirement_resources</w:t>
                              </w:r>
                            </w:hyperlink>
                          </w:p>
                          <w:p w:rsidR="00F651F4" w:rsidRDefault="00F651F4" w:rsidP="00F651F4">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F651F4" w:rsidRPr="001A59AC" w:rsidRDefault="00F651F4" w:rsidP="00F651F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651F4" w:rsidRPr="001A59AC" w:rsidRDefault="00753E4B" w:rsidP="00F651F4">
                      <w:pPr>
                        <w:tabs>
                          <w:tab w:val="left" w:pos="5100"/>
                          <w:tab w:val="left" w:pos="8000"/>
                        </w:tabs>
                        <w:spacing w:before="40"/>
                        <w:jc w:val="center"/>
                        <w:rPr>
                          <w:rFonts w:ascii="Arial Narrow" w:hAnsi="Arial Narrow" w:cs="Arial"/>
                        </w:rPr>
                      </w:pPr>
                      <w:hyperlink r:id="rId13" w:anchor="Requirement_resources" w:history="1">
                        <w:r w:rsidR="00F651F4">
                          <w:rPr>
                            <w:rStyle w:val="Hyperlink"/>
                            <w:rFonts w:ascii="Arial Narrow" w:hAnsi="Arial Narrow" w:cs="Arial"/>
                          </w:rPr>
                          <w:t>http://www.meritbadge.org/wiki/index.php/Swimming#Requirement_resources</w:t>
                        </w:r>
                      </w:hyperlink>
                    </w:p>
                    <w:p w:rsidR="00F651F4" w:rsidRDefault="00F651F4" w:rsidP="00F651F4">
                      <w:pPr>
                        <w:jc w:val="center"/>
                      </w:pPr>
                    </w:p>
                  </w:txbxContent>
                </v:textbox>
              </v:shape>
            </w:pict>
          </mc:Fallback>
        </mc:AlternateContent>
      </w:r>
    </w:p>
    <w:p w:rsidR="00F651F4" w:rsidRPr="001A59AC" w:rsidRDefault="00F651F4" w:rsidP="00F651F4">
      <w:pPr>
        <w:tabs>
          <w:tab w:val="left" w:pos="5100"/>
          <w:tab w:val="left" w:pos="8000"/>
        </w:tabs>
        <w:spacing w:before="40"/>
        <w:rPr>
          <w:rFonts w:ascii="Arial Narrow" w:hAnsi="Arial Narrow" w:cs="Arial"/>
          <w:b/>
          <w:u w:val="single"/>
        </w:rPr>
      </w:pPr>
    </w:p>
    <w:p w:rsidR="00F651F4" w:rsidRDefault="00F651F4" w:rsidP="00FE30A7">
      <w:pPr>
        <w:tabs>
          <w:tab w:val="left" w:leader="underscore" w:pos="10300"/>
          <w:tab w:val="left" w:leader="underscore" w:pos="10742"/>
        </w:tabs>
        <w:spacing w:before="120"/>
        <w:ind w:left="1440"/>
        <w:rPr>
          <w:rFonts w:ascii="Arial Narrow" w:hAnsi="Arial Narrow"/>
          <w:bCs/>
          <w:sz w:val="22"/>
        </w:rPr>
      </w:pPr>
    </w:p>
    <w:p w:rsidR="00F651F4" w:rsidRDefault="00F651F4" w:rsidP="00FE30A7">
      <w:pPr>
        <w:tabs>
          <w:tab w:val="left" w:leader="underscore" w:pos="10300"/>
          <w:tab w:val="left" w:leader="underscore" w:pos="10742"/>
        </w:tabs>
        <w:spacing w:before="120"/>
        <w:ind w:left="1440"/>
        <w:rPr>
          <w:rFonts w:ascii="Arial Narrow" w:hAnsi="Arial Narrow"/>
          <w:bCs/>
          <w:sz w:val="22"/>
        </w:rPr>
      </w:pPr>
    </w:p>
    <w:p w:rsidR="009362AD" w:rsidRDefault="009362AD" w:rsidP="00A81151">
      <w:pPr>
        <w:tabs>
          <w:tab w:val="decimal" w:pos="900"/>
          <w:tab w:val="left" w:leader="underscore" w:pos="10400"/>
        </w:tabs>
        <w:spacing w:before="120"/>
        <w:ind w:left="1080" w:hanging="720"/>
        <w:rPr>
          <w:rFonts w:ascii="Arial Narrow" w:hAnsi="Arial Narrow"/>
          <w:bCs/>
          <w:sz w:val="22"/>
        </w:rPr>
      </w:pPr>
    </w:p>
    <w:p w:rsidR="00FE30A7" w:rsidRDefault="00FE30A7" w:rsidP="00A81151">
      <w:pPr>
        <w:tabs>
          <w:tab w:val="decimal" w:pos="900"/>
          <w:tab w:val="left" w:leader="underscore" w:pos="10400"/>
        </w:tabs>
        <w:spacing w:before="120"/>
        <w:ind w:left="1080" w:hanging="720"/>
        <w:rPr>
          <w:rFonts w:ascii="Arial Narrow" w:hAnsi="Arial Narrow"/>
          <w:bCs/>
          <w:sz w:val="22"/>
        </w:rPr>
        <w:sectPr w:rsidR="00FE30A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lastRenderedPageBreak/>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r>
      <w:r w:rsidRPr="007B5B65">
        <w:rPr>
          <w:rFonts w:ascii="Arial Narrow" w:hAnsi="Arial Narrow" w:cs="Minion-Bold"/>
          <w:b/>
          <w:bCs/>
          <w:u w:val="single"/>
        </w:rPr>
        <w:lastRenderedPageBreak/>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lastRenderedPageBreak/>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 xml:space="preserve">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w:t>
      </w:r>
      <w:r w:rsidRPr="007B5B65">
        <w:rPr>
          <w:rFonts w:ascii="Arial Narrow" w:hAnsi="Arial Narrow" w:cs="Minion-Regular"/>
          <w:sz w:val="18"/>
          <w:szCs w:val="18"/>
        </w:rPr>
        <w:lastRenderedPageBreak/>
        <w:t>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lastRenderedPageBreak/>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lastRenderedPageBreak/>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b/>
          <w:bCs/>
        </w:rPr>
        <w:lastRenderedPageBreak/>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lastRenderedPageBreak/>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lastRenderedPageBreak/>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952512" w:rsidRDefault="00952512" w:rsidP="00952512">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26"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952512" w:rsidRDefault="00952512" w:rsidP="00952512">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7"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952512" w:rsidRDefault="00952512" w:rsidP="00952512">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52512" w:rsidRDefault="00952512" w:rsidP="00952512">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952512" w:rsidRDefault="00952512" w:rsidP="00952512">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52512" w:rsidRDefault="00952512" w:rsidP="00952512">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52512" w:rsidRDefault="00952512" w:rsidP="00952512">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52512" w:rsidRDefault="00952512" w:rsidP="00952512">
      <w:pPr>
        <w:pStyle w:val="ListParagraph"/>
        <w:numPr>
          <w:ilvl w:val="0"/>
          <w:numId w:val="7"/>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952512" w:rsidRDefault="00952512" w:rsidP="00952512">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52512" w:rsidRDefault="00952512" w:rsidP="0095251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952512" w:rsidRDefault="00952512" w:rsidP="00952512">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952512"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E4B" w:rsidRDefault="00753E4B">
      <w:r>
        <w:separator/>
      </w:r>
    </w:p>
  </w:endnote>
  <w:endnote w:type="continuationSeparator" w:id="0">
    <w:p w:rsidR="00753E4B" w:rsidRDefault="00753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rsidP="009362AD">
    <w:pPr>
      <w:pStyle w:val="Footer"/>
      <w:jc w:val="right"/>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946D1">
      <w:rPr>
        <w:rFonts w:ascii="Arial Narrow" w:hAnsi="Arial Narrow"/>
        <w:sz w:val="22"/>
      </w:rPr>
      <w:t>Swimming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A946D1">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A946D1">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4E" w:rsidRPr="000B36DB" w:rsidRDefault="00666A4E" w:rsidP="00666A4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A946D1">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66A4E" w:rsidRPr="008B4E99" w:rsidRDefault="00666A4E" w:rsidP="00666A4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946D1">
      <w:rPr>
        <w:rFonts w:ascii="Arial Narrow" w:hAnsi="Arial Narrow"/>
        <w:sz w:val="22"/>
      </w:rPr>
      <w:t>Swimming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A946D1">
      <w:rPr>
        <w:rFonts w:ascii="Arial Narrow" w:hAnsi="Arial Narrow"/>
        <w:noProof/>
        <w:sz w:val="22"/>
      </w:rPr>
      <w:t>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A946D1">
      <w:rPr>
        <w:rFonts w:ascii="Arial Narrow" w:hAnsi="Arial Narrow"/>
        <w:noProof/>
        <w:sz w:val="22"/>
      </w:rPr>
      <w:t>11</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946D1">
      <w:rPr>
        <w:rFonts w:ascii="Arial Narrow" w:hAnsi="Arial Narrow"/>
        <w:sz w:val="22"/>
      </w:rPr>
      <w:t>Swimming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A946D1">
      <w:rPr>
        <w:rFonts w:ascii="Arial Narrow" w:hAnsi="Arial Narrow"/>
        <w:noProof/>
        <w:sz w:val="22"/>
      </w:rPr>
      <w:t>9</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A946D1">
      <w:rPr>
        <w:rFonts w:ascii="Arial Narrow" w:hAnsi="Arial Narrow"/>
        <w:noProof/>
        <w:sz w:val="22"/>
      </w:rPr>
      <w:t>11</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946D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753E4B"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A946D1">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A946D1">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E4B" w:rsidRDefault="00753E4B">
      <w:r>
        <w:separator/>
      </w:r>
    </w:p>
  </w:footnote>
  <w:footnote w:type="continuationSeparator" w:id="0">
    <w:p w:rsidR="00753E4B" w:rsidRDefault="00753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946D1">
      <w:rPr>
        <w:rFonts w:ascii="Arial Narrow" w:hAnsi="Arial Narrow"/>
        <w:sz w:val="22"/>
      </w:rPr>
      <w:t>Swimming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96792E" w:rsidP="00470FC5">
    <w:pPr>
      <w:jc w:val="center"/>
      <w:rPr>
        <w:rFonts w:ascii="Arial" w:hAnsi="Arial" w:cs="Arial"/>
        <w:sz w:val="36"/>
      </w:rPr>
    </w:pPr>
    <w:r>
      <w:rPr>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sidR="00B25EE6">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6" name="Picture 6" descr="http://www.scouting.org/boyscouts/resources/32215/mb/art/s/SW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outing.org/boyscouts/resources/32215/mb/art/s/SWIM.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0A7">
      <w:rPr>
        <w:rFonts w:ascii="Arial Narrow" w:hAnsi="Arial Narrow"/>
        <w:b/>
        <w:bCs/>
        <w:position w:val="18"/>
        <w:sz w:val="72"/>
      </w:rPr>
      <w:fldChar w:fldCharType="begin"/>
    </w:r>
    <w:r w:rsidR="00FE30A7">
      <w:rPr>
        <w:rFonts w:ascii="Arial Narrow" w:hAnsi="Arial Narrow"/>
        <w:b/>
        <w:bCs/>
        <w:position w:val="18"/>
        <w:sz w:val="72"/>
      </w:rPr>
      <w:instrText xml:space="preserve"> TITLE  Swimming  \* MERGEFORMAT </w:instrText>
    </w:r>
    <w:r w:rsidR="00FE30A7">
      <w:rPr>
        <w:rFonts w:ascii="Arial Narrow" w:hAnsi="Arial Narrow"/>
        <w:b/>
        <w:bCs/>
        <w:position w:val="18"/>
        <w:sz w:val="72"/>
      </w:rPr>
      <w:fldChar w:fldCharType="separate"/>
    </w:r>
    <w:r w:rsidR="00A946D1">
      <w:rPr>
        <w:rFonts w:ascii="Arial Narrow" w:hAnsi="Arial Narrow"/>
        <w:b/>
        <w:bCs/>
        <w:position w:val="18"/>
        <w:sz w:val="72"/>
      </w:rPr>
      <w:t>Swimming</w:t>
    </w:r>
    <w:r w:rsidR="00FE30A7">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362AD">
      <w:rPr>
        <w:rFonts w:cs="Arial"/>
        <w:color w:val="auto"/>
        <w:sz w:val="20"/>
        <w:szCs w:val="20"/>
        <w:u w:val="single"/>
      </w:rPr>
      <w:t>0</w:t>
    </w:r>
    <w:r w:rsidR="00FE30A7">
      <w:rPr>
        <w:rFonts w:cs="Arial"/>
        <w:color w:val="auto"/>
        <w:sz w:val="20"/>
        <w:szCs w:val="20"/>
        <w:u w:val="single"/>
      </w:rPr>
      <w:t>9</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A946D1">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946D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A946D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5A68"/>
    <w:rsid w:val="00080908"/>
    <w:rsid w:val="000A2B6F"/>
    <w:rsid w:val="000F15DA"/>
    <w:rsid w:val="0015091F"/>
    <w:rsid w:val="001A59AC"/>
    <w:rsid w:val="002060B2"/>
    <w:rsid w:val="00223F2B"/>
    <w:rsid w:val="002265E9"/>
    <w:rsid w:val="002517CB"/>
    <w:rsid w:val="002A442F"/>
    <w:rsid w:val="002D3506"/>
    <w:rsid w:val="002D6353"/>
    <w:rsid w:val="002F6CA8"/>
    <w:rsid w:val="003352AF"/>
    <w:rsid w:val="003E0BD2"/>
    <w:rsid w:val="004578AA"/>
    <w:rsid w:val="00470FC5"/>
    <w:rsid w:val="00514F83"/>
    <w:rsid w:val="005520CD"/>
    <w:rsid w:val="00585624"/>
    <w:rsid w:val="005A121B"/>
    <w:rsid w:val="005A297D"/>
    <w:rsid w:val="005C579A"/>
    <w:rsid w:val="005C659B"/>
    <w:rsid w:val="005E4E85"/>
    <w:rsid w:val="005F57A1"/>
    <w:rsid w:val="0060330C"/>
    <w:rsid w:val="00614390"/>
    <w:rsid w:val="00666A4E"/>
    <w:rsid w:val="006B215C"/>
    <w:rsid w:val="006F2124"/>
    <w:rsid w:val="00710A61"/>
    <w:rsid w:val="00753E4B"/>
    <w:rsid w:val="007B5B65"/>
    <w:rsid w:val="007C42D9"/>
    <w:rsid w:val="007C774C"/>
    <w:rsid w:val="007E5817"/>
    <w:rsid w:val="0089647E"/>
    <w:rsid w:val="008C1586"/>
    <w:rsid w:val="008C65A8"/>
    <w:rsid w:val="009362AD"/>
    <w:rsid w:val="00952512"/>
    <w:rsid w:val="0096792E"/>
    <w:rsid w:val="0099747C"/>
    <w:rsid w:val="009B20EC"/>
    <w:rsid w:val="00A31862"/>
    <w:rsid w:val="00A81151"/>
    <w:rsid w:val="00A946D1"/>
    <w:rsid w:val="00AE004A"/>
    <w:rsid w:val="00B15D7B"/>
    <w:rsid w:val="00B23C4F"/>
    <w:rsid w:val="00B25EE6"/>
    <w:rsid w:val="00B60686"/>
    <w:rsid w:val="00BC2D7D"/>
    <w:rsid w:val="00C15108"/>
    <w:rsid w:val="00C96785"/>
    <w:rsid w:val="00CD1D1F"/>
    <w:rsid w:val="00CE1FE6"/>
    <w:rsid w:val="00CE46E0"/>
    <w:rsid w:val="00D304C0"/>
    <w:rsid w:val="00D35287"/>
    <w:rsid w:val="00D9132C"/>
    <w:rsid w:val="00DC2D3C"/>
    <w:rsid w:val="00DE2D51"/>
    <w:rsid w:val="00EC6E57"/>
    <w:rsid w:val="00F5584C"/>
    <w:rsid w:val="00F651F4"/>
    <w:rsid w:val="00FA3ADF"/>
    <w:rsid w:val="00FD4379"/>
    <w:rsid w:val="00FE30A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032981B-61AE-46E1-963B-5CEC1FEC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ListParagraph">
    <w:name w:val="List Paragraph"/>
    <w:basedOn w:val="Normal"/>
    <w:uiPriority w:val="34"/>
    <w:qFormat/>
    <w:rsid w:val="00952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wimming" TargetMode="Externa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yperlink" Target="http://www.meritbadge.org/wiki/index.php/Swimming" TargetMode="External"/><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SWIM.s.jpg" TargetMode="External"/><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0C90D-64CA-4EA2-A104-41DACEDC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5599</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Swimming</vt:lpstr>
    </vt:vector>
  </TitlesOfParts>
  <Company>US Scouting Service Project, Inc.</Company>
  <LinksUpToDate>false</LinksUpToDate>
  <CharactersWithSpaces>36484</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7995420</vt:i4>
      </vt:variant>
      <vt:variant>
        <vt:i4>0</vt:i4>
      </vt:variant>
      <vt:variant>
        <vt:i4>0</vt:i4>
      </vt:variant>
      <vt:variant>
        <vt:i4>5</vt:i4>
      </vt:variant>
      <vt:variant>
        <vt:lpwstr>http://www.meritbadge.org/wiki/index.php/Swimming</vt:lpwstr>
      </vt:variant>
      <vt:variant>
        <vt:lpwstr>Requirement_resources</vt:lpwstr>
      </vt:variant>
      <vt:variant>
        <vt:i4>393309</vt:i4>
      </vt:variant>
      <vt:variant>
        <vt:i4>-1</vt:i4>
      </vt:variant>
      <vt:variant>
        <vt:i4>2054</vt:i4>
      </vt:variant>
      <vt:variant>
        <vt:i4>1</vt:i4>
      </vt:variant>
      <vt:variant>
        <vt:lpwstr>http://www.scouting.org/boyscouts/resources/32215/mb/art/s/SWIM.s.jpg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Swimming</dc:title>
  <dc:subject>Merit Badge Workbook</dc:subject>
  <dc:creator>Craig Lincoln and Paul Wolf</dc:creator>
  <cp:keywords/>
  <cp:lastModifiedBy>Microsoft account</cp:lastModifiedBy>
  <cp:revision>13</cp:revision>
  <cp:lastPrinted>2013-11-05T05:44:00Z</cp:lastPrinted>
  <dcterms:created xsi:type="dcterms:W3CDTF">2013-05-02T04:05:00Z</dcterms:created>
  <dcterms:modified xsi:type="dcterms:W3CDTF">2013-11-05T05:45:00Z</dcterms:modified>
</cp:coreProperties>
</file>