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05840" cy="1162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6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163A63"/>
          <w:sz w:val="48"/>
        </w:rPr>
        <w:t>Manual de primer uso</w:t>
      </w:r>
    </w:p>
    <w:p>
      <w:pPr>
        <w:spacing w:after="200"/>
        <w:jc w:val="center"/>
      </w:pPr>
      <w:r>
        <w:rPr>
          <w:color w:val="637381"/>
          <w:sz w:val="24"/>
        </w:rPr>
        <w:t>SIMTECH ERP/POS | Guía práctica para clientes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  <w:jc w:val="center"/>
            </w:pPr>
            <w:r>
              <w:rPr>
                <w:color w:val="283442"/>
                <w:sz w:val="21"/>
              </w:rPr>
              <w:t>Este documento acompaña a los usuarios en su configuración inicial, la carga del catálogo base y el inicio de la operación diaria.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4492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9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37381"/>
          <w:sz w:val="17"/>
        </w:rPr>
        <w:t>Vista ilustrativa del módulo de punto de venta.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7416"/>
      </w:tblGrid>
      <w:tr>
        <w:tc>
          <w:tcPr>
            <w:tcW w:type="dxa" w:w="5112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Dirigido a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Administradores, supervisores, cajeros y personal operativo del cliente.</w:t>
            </w:r>
          </w:p>
        </w:tc>
      </w:tr>
      <w:tr>
        <w:tc>
          <w:tcPr>
            <w:tcW w:type="dxa" w:w="5112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Edición generada el 02/05/2026.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1. Cómo leer este manual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Orden sugerido para poner en marcha el sistema sin omitir pasos clave.</w:t>
            </w:r>
          </w:p>
        </w:tc>
      </w:tr>
    </w:tbl>
    <w:p>
      <w:pPr>
        <w:spacing w:after="120"/>
      </w:pPr>
    </w:p>
    <w:p>
      <w:pPr>
        <w:spacing w:after="120" w:line="288" w:lineRule="auto"/>
      </w:pPr>
      <w:r>
        <w:rPr>
          <w:color w:val="283442"/>
        </w:rPr>
        <w:t>Este manual está pensado para el primer contacto del cliente con SIMTECH. La idea es que el negocio quede listo para operar desde el primer día y que cada usuario entienda en qué módulo trabajar.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7EE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Ruta recomendada del arranque</w:t>
            </w:r>
          </w:p>
          <w:p>
            <w:pPr>
              <w:pStyle w:val="ListBullet"/>
              <w:spacing w:after="40"/>
              <w:ind w:left="280"/>
            </w:pPr>
            <w:r>
              <w:t>Registrar o recibir las credenciales de acceso.</w:t>
            </w:r>
          </w:p>
          <w:p>
            <w:pPr>
              <w:pStyle w:val="ListBullet"/>
              <w:spacing w:after="40"/>
              <w:ind w:left="280"/>
            </w:pPr>
            <w:r>
              <w:t>Configurar datos del negocio, sucursales, usuarios y permisos.</w:t>
            </w:r>
          </w:p>
          <w:p>
            <w:pPr>
              <w:pStyle w:val="ListBullet"/>
              <w:spacing w:after="40"/>
              <w:ind w:left="280"/>
            </w:pPr>
            <w:r>
              <w:t>Cargar productos, clientes y proveedores.</w:t>
            </w:r>
          </w:p>
          <w:p>
            <w:pPr>
              <w:pStyle w:val="ListBullet"/>
              <w:spacing w:after="40"/>
              <w:ind w:left="280"/>
            </w:pPr>
            <w:r>
              <w:t>Definir bancos y medios de cobro si se usarán tarjeta o transferencia.</w:t>
            </w:r>
          </w:p>
          <w:p>
            <w:pPr>
              <w:pStyle w:val="ListBullet"/>
              <w:spacing w:after="0"/>
              <w:ind w:left="280"/>
            </w:pPr>
            <w:r>
              <w:t>Abrir caja, hacer una venta de prueba y confirmar reportes.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20"/>
        <w:gridCol w:w="3312"/>
      </w:tblGrid>
      <w:tr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Qué revisar</w:t>
            </w:r>
          </w:p>
        </w:tc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Acceso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Correo y contraseña del administrador principal.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El usuario puede ingresar a /login y ver el lanzador de aplicaciones.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Datos fiscales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Nombre comercial, NIT, teléfono, dirección y mensaje de ticket.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El negocio queda listo para identificarse en tickets y configuraciones.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Operación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Listado de productos, clientes base y proveedores principales.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El equipo puede empezar a vender y recibir inventario.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Cobros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Métodos de pago permitidos y cuentas bancarias disponibles.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POS puede cobrar sin bloquear ventas por datos incompletos.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2. Primer acceso al sistema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Lo que debe hacer el cliente en su primera sesión.</w:t>
            </w:r>
          </w:p>
        </w:tc>
      </w:tr>
    </w:tbl>
    <w:p>
      <w:pPr>
        <w:spacing w:after="120"/>
      </w:pPr>
    </w:p>
    <w:p>
      <w:pPr>
        <w:pStyle w:val="ListNumber"/>
        <w:spacing w:after="60" w:line="276" w:lineRule="auto"/>
      </w:pPr>
      <w:r>
        <w:rPr>
          <w:b/>
        </w:rPr>
        <w:t>Ingreso a la plataforma:</w:t>
      </w:r>
      <w:r>
        <w:rPr>
          <w:color w:val="283442"/>
        </w:rPr>
        <w:t xml:space="preserve"> si la empresa es nueva, el alta inicial solicita datos de empresa, cuenta administradora y primera sucursal. Si la empresa ya fue creada por tu equipo, el cliente inicia sesión con su correo y contraseña.</w:t>
      </w:r>
    </w:p>
    <w:p>
      <w:pPr>
        <w:pStyle w:val="ListNumber"/>
        <w:spacing w:after="60" w:line="276" w:lineRule="auto"/>
      </w:pPr>
      <w:r>
        <w:rPr>
          <w:b/>
        </w:rPr>
        <w:t>Pantalla de login:</w:t>
      </w:r>
      <w:r>
        <w:rPr>
          <w:color w:val="283442"/>
        </w:rPr>
        <w:t xml:space="preserve"> desde el acceso principal, el usuario completa correo y contraseña y luego entra al lanzador de aplicaciones.</w:t>
      </w:r>
    </w:p>
    <w:p>
      <w:pPr>
        <w:pStyle w:val="ListNumber"/>
        <w:spacing w:after="60" w:line="276" w:lineRule="auto"/>
      </w:pPr>
      <w:r>
        <w:rPr>
          <w:b/>
        </w:rPr>
        <w:t>Lanzador de módulos:</w:t>
      </w:r>
      <w:r>
        <w:rPr>
          <w:color w:val="283442"/>
        </w:rPr>
        <w:t xml:space="preserve"> el sistema muestra las aplicaciones visibles según el rol del usuario. No todos verán las mismas opciones.</w:t>
      </w:r>
    </w:p>
    <w:p>
      <w:pPr>
        <w:pStyle w:val="ListNumber"/>
        <w:spacing w:after="60" w:line="276" w:lineRule="auto"/>
      </w:pPr>
      <w:r>
        <w:rPr>
          <w:b/>
        </w:rPr>
        <w:t>Selección de sucursal:</w:t>
      </w:r>
      <w:r>
        <w:rPr>
          <w:color w:val="283442"/>
        </w:rPr>
        <w:t xml:space="preserve"> cuando la empresa trabaja con varias sedes, es importante confirmar en qué sucursal se está operando antes de cargar inventario, vender o revisar reportes.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5DD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Punto de control</w:t>
            </w:r>
          </w:p>
          <w:p>
            <w:pPr>
              <w:pStyle w:val="ListBullet"/>
              <w:spacing w:after="40"/>
              <w:ind w:left="280"/>
            </w:pPr>
            <w:r>
              <w:t>Si un usuario no ve un módulo, primero revisa su rol y permisos.</w:t>
            </w:r>
          </w:p>
          <w:p>
            <w:pPr>
              <w:pStyle w:val="ListBullet"/>
              <w:spacing w:after="0"/>
              <w:ind w:left="280"/>
            </w:pPr>
            <w:r>
              <w:t>La primera persona que debe validar el sistema es el administrador del cliente, no el cajero.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3. Configuración inicial obligatoria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Antes de operar, el cliente debe dejar listos los parámetros que afectan tickets, cobros y acceso.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Qué se configura aquí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Ajustes Generales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Nombre comercial, NIT, teléfono, dirección, moneda, símbolo, mensaje de ticket, impuestos y facturación electrónica FEL si aplica.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Sucursales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Nombre, código, dirección, teléfono y sucursal principal. Cada sede debe existir antes de repartir operación.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Equipo y permisos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Usuarios, roles, sucursal base y acceso por áreas. Esto controla quién puede vender, configurar y revisar reportes.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Bancos y Tesorería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Cuentas bancarias para cobros con tarjeta o transferencia y control financiero posterior.</w:t>
            </w:r>
          </w:p>
        </w:tc>
      </w:tr>
    </w:tbl>
    <w:p>
      <w:pPr>
        <w:spacing w:after="120"/>
      </w:pPr>
    </w:p>
    <w:p>
      <w:pPr>
        <w:pStyle w:val="ListBullet"/>
        <w:spacing w:after="60" w:line="276" w:lineRule="auto"/>
      </w:pPr>
      <w:r>
        <w:rPr>
          <w:b/>
        </w:rPr>
        <w:t>Ajustes Generales:</w:t>
      </w:r>
      <w:r>
        <w:rPr>
          <w:color w:val="283442"/>
        </w:rPr>
        <w:t xml:space="preserve"> debe completarlo el administrador. Aquí también se habilitan o deshabilitan efectivo, tarjeta, transferencia y crédito.</w:t>
      </w:r>
    </w:p>
    <w:p>
      <w:pPr>
        <w:pStyle w:val="ListBullet"/>
        <w:spacing w:after="60" w:line="276" w:lineRule="auto"/>
      </w:pPr>
      <w:r>
        <w:rPr>
          <w:b/>
        </w:rPr>
        <w:t>FEL:</w:t>
      </w:r>
      <w:r>
        <w:rPr>
          <w:color w:val="283442"/>
        </w:rPr>
        <w:t xml:space="preserve"> solo debe activarse cuando el cliente ya tenga listo su certificador, NIT emisor y credenciales.</w:t>
      </w:r>
    </w:p>
    <w:p>
      <w:pPr>
        <w:pStyle w:val="ListBullet"/>
        <w:spacing w:after="60" w:line="276" w:lineRule="auto"/>
      </w:pPr>
      <w:r>
        <w:rPr>
          <w:b/>
        </w:rPr>
        <w:t>Usuarios:</w:t>
      </w:r>
      <w:r>
        <w:rPr>
          <w:color w:val="283442"/>
        </w:rPr>
        <w:t xml:space="preserve"> conviene crear al menos un administrador, un supervisor y los cajeros que usarán el POS.</w:t>
      </w:r>
    </w:p>
    <w:p>
      <w:pPr>
        <w:pStyle w:val="ListBullet"/>
        <w:spacing w:after="60" w:line="276" w:lineRule="auto"/>
      </w:pPr>
      <w:r>
        <w:rPr>
          <w:b/>
        </w:rPr>
        <w:t>Permisos:</w:t>
      </w:r>
      <w:r>
        <w:rPr>
          <w:color w:val="283442"/>
        </w:rPr>
        <w:t xml:space="preserve"> el acceso a inventario, reportes, contabilidad y configuración no debe darse a todos por defecto.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2FF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Importante para cobros</w:t>
            </w:r>
          </w:p>
          <w:p>
            <w:pPr>
              <w:pStyle w:val="ListBullet"/>
              <w:spacing w:after="40"/>
              <w:ind w:left="280"/>
            </w:pPr>
            <w:r>
              <w:t>Si el negocio aceptará tarjeta o transferencia, debe configurar al menos una cuenta bancaria activa.</w:t>
            </w:r>
          </w:p>
          <w:p>
            <w:pPr>
              <w:pStyle w:val="ListBullet"/>
              <w:spacing w:after="40"/>
              <w:ind w:left="280"/>
            </w:pPr>
            <w:r>
              <w:t>En el POS, los pagos con tarjeta y transferencia exigen referencia y banco de destino.</w:t>
            </w:r>
          </w:p>
          <w:p>
            <w:pPr>
              <w:pStyle w:val="ListBullet"/>
              <w:spacing w:after="0"/>
              <w:ind w:left="280"/>
            </w:pPr>
            <w:r>
              <w:t>Las ventas a crédito solo se pueden registrar si el cliente está creado en el directorio.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4. Carga del catálogo base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Sin catálogos correctos, el equipo no podrá operar con orden ni trazabilidad.</w:t>
            </w:r>
          </w:p>
        </w:tc>
      </w:tr>
    </w:tbl>
    <w:p>
      <w:pPr>
        <w:spacing w:after="120"/>
      </w:pPr>
    </w:p>
    <w:p>
      <w:pPr>
        <w:spacing w:after="120" w:line="288" w:lineRule="auto"/>
      </w:pPr>
      <w:r>
        <w:rPr>
          <w:color w:val="283442"/>
        </w:rPr>
        <w:t>La recomendación es cargar primero productos, después clientes y finalmente proveedores.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4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37381"/>
          <w:sz w:val="17"/>
        </w:rPr>
        <w:t>Vista ilustrativa del control de inventario y catálogo.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Catálogo</w:t>
            </w:r>
          </w:p>
        </w:tc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Buenas prácticas de carga inicial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Inventario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Registrar categorías, productos, SKU, costo, precio, stock inicial, stock mínimo, unidad de medida, exenciones y variantes cuando existan.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Clientes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Crear clientes frecuentes, clientes corporativos y clientes con límite de crédito antes de vender al crédito o generar cotizaciones.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Proveedores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Cargar razón social, NIT, contacto, teléfono, correo y dirección para poder recibir compras e historial logístico.</w:t>
            </w:r>
          </w:p>
        </w:tc>
      </w:tr>
    </w:tbl>
    <w:p>
      <w:pPr>
        <w:spacing w:after="120"/>
      </w:pPr>
    </w:p>
    <w:p>
      <w:pPr>
        <w:pStyle w:val="ListBullet"/>
        <w:spacing w:after="60" w:line="276" w:lineRule="auto"/>
      </w:pPr>
      <w:r>
        <w:rPr>
          <w:b/>
        </w:rPr>
        <w:t>Inventario:</w:t>
      </w:r>
      <w:r>
        <w:rPr>
          <w:color w:val="283442"/>
        </w:rPr>
        <w:t xml:space="preserve"> el sistema permite nuevos productos, combos y carga masiva por Excel.</w:t>
      </w:r>
    </w:p>
    <w:p>
      <w:pPr>
        <w:pStyle w:val="ListBullet"/>
        <w:spacing w:after="60" w:line="276" w:lineRule="auto"/>
      </w:pPr>
      <w:r>
        <w:rPr>
          <w:b/>
        </w:rPr>
        <w:t>Clientes:</w:t>
      </w:r>
      <w:r>
        <w:rPr>
          <w:color w:val="283442"/>
        </w:rPr>
        <w:t xml:space="preserve"> desde este módulo también se controlan saldos, límites autorizados y abonos.</w:t>
      </w:r>
    </w:p>
    <w:p>
      <w:pPr>
        <w:pStyle w:val="ListBullet"/>
        <w:spacing w:after="60" w:line="276" w:lineRule="auto"/>
      </w:pPr>
      <w:r>
        <w:rPr>
          <w:b/>
        </w:rPr>
        <w:t>Proveedores:</w:t>
      </w:r>
      <w:r>
        <w:rPr>
          <w:color w:val="283442"/>
        </w:rPr>
        <w:t xml:space="preserve"> conviene registrar primero a los abastecedores activos para que las compras queden bien asociadas.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5. Dejar lista la operación diaria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Pasos mínimos que el cliente debe completar antes de empezar a vender.</w:t>
            </w:r>
          </w:p>
        </w:tc>
      </w:tr>
    </w:tbl>
    <w:p>
      <w:pPr>
        <w:spacing w:after="120"/>
      </w:pPr>
    </w:p>
    <w:p>
      <w:pPr>
        <w:pStyle w:val="ListNumber"/>
        <w:spacing w:after="60" w:line="276" w:lineRule="auto"/>
      </w:pPr>
      <w:r>
        <w:rPr>
          <w:b/>
        </w:rPr>
        <w:t>Confirmar sucursal activa:</w:t>
      </w:r>
      <w:r>
        <w:rPr>
          <w:color w:val="283442"/>
        </w:rPr>
        <w:t xml:space="preserve"> verificar que el selector de sucursal apunta a la tienda correcta.</w:t>
      </w:r>
    </w:p>
    <w:p>
      <w:pPr>
        <w:pStyle w:val="ListNumber"/>
        <w:spacing w:after="60" w:line="276" w:lineRule="auto"/>
      </w:pPr>
      <w:r>
        <w:rPr>
          <w:b/>
        </w:rPr>
        <w:t>Revisar stock inicial:</w:t>
      </w:r>
      <w:r>
        <w:rPr>
          <w:color w:val="283442"/>
        </w:rPr>
        <w:t xml:space="preserve"> validar que los productos visibles tengan existencia y precios correctos.</w:t>
      </w:r>
    </w:p>
    <w:p>
      <w:pPr>
        <w:pStyle w:val="ListNumber"/>
        <w:spacing w:after="60" w:line="276" w:lineRule="auto"/>
      </w:pPr>
      <w:r>
        <w:rPr>
          <w:b/>
        </w:rPr>
        <w:t>Abrir caja:</w:t>
      </w:r>
      <w:r>
        <w:rPr>
          <w:color w:val="283442"/>
        </w:rPr>
        <w:t xml:space="preserve"> el POS no permite vender si la caja está cerrada. El usuario debe registrar el fondo inicial de efectivo.</w:t>
      </w:r>
    </w:p>
    <w:p>
      <w:pPr>
        <w:pStyle w:val="ListNumber"/>
        <w:spacing w:after="60" w:line="276" w:lineRule="auto"/>
      </w:pPr>
      <w:r>
        <w:rPr>
          <w:b/>
        </w:rPr>
        <w:t>Hacer una venta de prueba:</w:t>
      </w:r>
      <w:r>
        <w:rPr>
          <w:color w:val="283442"/>
        </w:rPr>
        <w:t xml:space="preserve"> agregar un producto, elegir cliente si aplica y completar el cobro.</w:t>
      </w:r>
    </w:p>
    <w:p>
      <w:pPr>
        <w:pStyle w:val="ListNumber"/>
        <w:spacing w:after="60" w:line="276" w:lineRule="auto"/>
      </w:pPr>
      <w:r>
        <w:rPr>
          <w:b/>
        </w:rPr>
        <w:t>Revisar el ticket y el historial:</w:t>
      </w:r>
      <w:r>
        <w:rPr>
          <w:color w:val="283442"/>
        </w:rPr>
        <w:t xml:space="preserve"> confirmar que la venta aparece en ventas recientes, reportes y dashboard.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4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37381"/>
          <w:sz w:val="17"/>
        </w:rPr>
        <w:t>Vista ilustrativa del flujo operativo del POS.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2FF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Reglas del POS que conviene explicar al cliente</w:t>
            </w:r>
          </w:p>
          <w:p>
            <w:pPr>
              <w:pStyle w:val="ListBullet"/>
              <w:spacing w:after="40"/>
              <w:ind w:left="280"/>
            </w:pPr>
            <w:r>
              <w:t>Cotizaciones: para guardar una cotización se debe seleccionar un cliente registrado.</w:t>
            </w:r>
          </w:p>
          <w:p>
            <w:pPr>
              <w:pStyle w:val="ListBullet"/>
              <w:spacing w:after="40"/>
              <w:ind w:left="280"/>
            </w:pPr>
            <w:r>
              <w:t>Crédito: una venta a crédito requiere cliente creado y con política interna del negocio.</w:t>
            </w:r>
          </w:p>
          <w:p>
            <w:pPr>
              <w:pStyle w:val="ListBullet"/>
              <w:spacing w:after="40"/>
              <w:ind w:left="280"/>
            </w:pPr>
            <w:r>
              <w:t>Pago mixto: el sistema permite combinar métodos de pago.</w:t>
            </w:r>
          </w:p>
          <w:p>
            <w:pPr>
              <w:pStyle w:val="ListBullet"/>
              <w:spacing w:after="40"/>
              <w:ind w:left="280"/>
            </w:pPr>
            <w:r>
              <w:t>Egresos: los retiros o gastos hechos desde caja afectan el cierre del turno.</w:t>
            </w:r>
          </w:p>
          <w:p>
            <w:pPr>
              <w:pStyle w:val="ListBullet"/>
              <w:spacing w:after="0"/>
              <w:ind w:left="280"/>
            </w:pPr>
            <w:r>
              <w:t>Cierre: al finalizar la jornada, el cajero registra el efectivo final y bloquea la terminal.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6. Compras, inventario y control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Cómo reabastecer y mantener consistencia en existencias.</w:t>
            </w:r>
          </w:p>
        </w:tc>
      </w:tr>
    </w:tbl>
    <w:p>
      <w:pPr>
        <w:spacing w:after="120"/>
      </w:pPr>
    </w:p>
    <w:p>
      <w:pPr>
        <w:spacing w:after="120" w:line="288" w:lineRule="auto"/>
      </w:pPr>
      <w:r>
        <w:rPr>
          <w:color w:val="283442"/>
        </w:rPr>
        <w:t>El flujo de abastecimiento inicia en Proveedores y continúa en Ingresos. Cada recepción de inventario debe quedar asociada a un proveedor y a una referencia documental cuando exista.</w:t>
      </w:r>
    </w:p>
    <w:p>
      <w:pPr>
        <w:pStyle w:val="ListBullet"/>
        <w:spacing w:after="60" w:line="276" w:lineRule="auto"/>
      </w:pPr>
      <w:r>
        <w:rPr>
          <w:b/>
        </w:rPr>
        <w:t>Nueva recepción:</w:t>
      </w:r>
      <w:r>
        <w:rPr>
          <w:color w:val="283442"/>
        </w:rPr>
        <w:t xml:space="preserve"> seleccionar proveedor, ingresar referencia y agregar productos con cantidad y costo.</w:t>
      </w:r>
    </w:p>
    <w:p>
      <w:pPr>
        <w:pStyle w:val="ListBullet"/>
        <w:spacing w:after="60" w:line="276" w:lineRule="auto"/>
      </w:pPr>
      <w:r>
        <w:rPr>
          <w:b/>
        </w:rPr>
        <w:t>Histórico de ingresos:</w:t>
      </w:r>
      <w:r>
        <w:rPr>
          <w:color w:val="283442"/>
        </w:rPr>
        <w:t xml:space="preserve"> sirve para auditar compras ya registradas.</w:t>
      </w:r>
    </w:p>
    <w:p>
      <w:pPr>
        <w:pStyle w:val="ListBullet"/>
        <w:spacing w:after="60" w:line="276" w:lineRule="auto"/>
      </w:pPr>
      <w:r>
        <w:rPr>
          <w:b/>
        </w:rPr>
        <w:t>Solo bajo stock:</w:t>
      </w:r>
      <w:r>
        <w:rPr>
          <w:color w:val="283442"/>
        </w:rPr>
        <w:t xml:space="preserve"> desde Inventario se pueden filtrar productos que requieren reabastecimiento.</w:t>
      </w:r>
    </w:p>
    <w:p>
      <w:pPr>
        <w:pStyle w:val="ListBullet"/>
        <w:spacing w:after="60" w:line="276" w:lineRule="auto"/>
      </w:pPr>
      <w:r>
        <w:rPr>
          <w:b/>
        </w:rPr>
        <w:t>Traslados:</w:t>
      </w:r>
      <w:r>
        <w:rPr>
          <w:color w:val="283442"/>
        </w:rPr>
        <w:t xml:space="preserve"> cuando haya varias sucursales, los movimientos deben hacerse desde el módulo de traslados para no desordenar existencias.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7EE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Práctica recomendada</w:t>
            </w:r>
          </w:p>
          <w:p>
            <w:pPr>
              <w:pStyle w:val="ListBullet"/>
              <w:spacing w:after="40"/>
              <w:ind w:left="280"/>
            </w:pPr>
            <w:r>
              <w:t>No modificar costos o precios sin un responsable definido.</w:t>
            </w:r>
          </w:p>
          <w:p>
            <w:pPr>
              <w:pStyle w:val="ListBullet"/>
              <w:spacing w:after="40"/>
              <w:ind w:left="280"/>
            </w:pPr>
            <w:r>
              <w:t>Usar SKU y categorías consistentes desde el primer día.</w:t>
            </w:r>
          </w:p>
          <w:p>
            <w:pPr>
              <w:pStyle w:val="ListBullet"/>
              <w:spacing w:after="0"/>
              <w:ind w:left="280"/>
            </w:pPr>
            <w:r>
              <w:t>Registrar compras reales antes de vender productos nuevos si se quiere trazabilidad completa.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7. Monitoreo y seguimiento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Dónde revisar si la operación está saliendo bien.</w:t>
            </w:r>
          </w:p>
        </w:tc>
      </w:tr>
    </w:tbl>
    <w:p>
      <w:pPr>
        <w:spacing w:after="120"/>
      </w:pPr>
    </w:p>
    <w:p>
      <w:pPr>
        <w:spacing w:after="120" w:line="288" w:lineRule="auto"/>
      </w:pPr>
      <w:r>
        <w:rPr>
          <w:color w:val="283442"/>
        </w:rPr>
        <w:t>Una vez iniciada la operación, el cliente debe acostumbrarse a revisar dashboard, historial de ventas y reportes de caja al cierre de cada jornada.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4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37381"/>
          <w:sz w:val="17"/>
        </w:rPr>
        <w:t>Vista ilustrativa del dashboard y los indicadores del negocio.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5112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Ver ventas del día, cantidad de transacciones, productos activos y alertas de bajo stock.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Ventas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Consultar historial, filtrar por fecha, estado o canal, revisar cotizaciones y reimprimir tickets.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Reportes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Exportar ventas a CSV o PDF y revisar información de caja cuando el turno está abierto.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after="0"/>
            </w:pPr>
            <w:r>
              <w:rPr>
                <w:sz w:val="20"/>
              </w:rPr>
              <w:t>Clientes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Controlar saldos pendientes y registrar abonos de cuentas por cobrar.</w:t>
            </w:r>
          </w:p>
        </w:tc>
      </w:tr>
    </w:tbl>
    <w:p>
      <w:pPr>
        <w:spacing w:after="120"/>
      </w:pPr>
    </w:p>
    <w:p>
      <w:pPr>
        <w:pStyle w:val="ListBullet"/>
        <w:spacing w:after="60" w:line="276" w:lineRule="auto"/>
      </w:pPr>
      <w:r>
        <w:rPr>
          <w:b/>
        </w:rPr>
        <w:t>Cierre diario:</w:t>
      </w:r>
      <w:r>
        <w:rPr>
          <w:color w:val="283442"/>
        </w:rPr>
        <w:t xml:space="preserve"> revisar que el efectivo final coincida con lo esperado y documentar diferencias.</w:t>
      </w:r>
    </w:p>
    <w:p>
      <w:pPr>
        <w:pStyle w:val="ListBullet"/>
        <w:spacing w:after="60" w:line="276" w:lineRule="auto"/>
      </w:pPr>
      <w:r>
        <w:rPr>
          <w:b/>
        </w:rPr>
        <w:t>Seguimiento comercial:</w:t>
      </w:r>
      <w:r>
        <w:rPr>
          <w:color w:val="283442"/>
        </w:rPr>
        <w:t xml:space="preserve"> usar el historial de ventas y las cotizaciones para retomar clientes.</w:t>
      </w:r>
    </w:p>
    <w:p>
      <w:pPr>
        <w:pStyle w:val="ListBullet"/>
        <w:spacing w:after="60" w:line="276" w:lineRule="auto"/>
      </w:pPr>
      <w:r>
        <w:rPr>
          <w:b/>
        </w:rPr>
        <w:t>Análisis básico:</w:t>
      </w:r>
      <w:r>
        <w:rPr>
          <w:color w:val="283442"/>
        </w:rPr>
        <w:t xml:space="preserve"> confirmar ventas, métodos de pago y alertas de inventario todos los días.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8. Buenas prácticas para el cliente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Recomendaciones simples que reducen errores desde la primera semana.</w:t>
            </w:r>
          </w:p>
        </w:tc>
      </w:tr>
    </w:tbl>
    <w:p>
      <w:pPr>
        <w:spacing w:after="120"/>
      </w:pPr>
    </w:p>
    <w:p>
      <w:pPr>
        <w:pStyle w:val="ListBullet"/>
        <w:spacing w:after="60" w:line="276" w:lineRule="auto"/>
      </w:pPr>
      <w:r>
        <w:t>Trabajar siempre con usuarios individuales y no compartir contraseñas.</w:t>
      </w:r>
    </w:p>
    <w:p>
      <w:pPr>
        <w:pStyle w:val="ListBullet"/>
        <w:spacing w:after="60" w:line="276" w:lineRule="auto"/>
      </w:pPr>
      <w:r>
        <w:t>Verificar sucursal activa antes de vender, comprar o consultar reportes.</w:t>
      </w:r>
    </w:p>
    <w:p>
      <w:pPr>
        <w:pStyle w:val="ListBullet"/>
        <w:spacing w:after="60" w:line="276" w:lineRule="auto"/>
      </w:pPr>
      <w:r>
        <w:t>Capacitar primero al administrador y luego al personal operativo.</w:t>
      </w:r>
    </w:p>
    <w:p>
      <w:pPr>
        <w:pStyle w:val="ListBullet"/>
        <w:spacing w:after="60" w:line="276" w:lineRule="auto"/>
      </w:pPr>
      <w:r>
        <w:t>Cargar clientes antes de ofrecer crédito o cotizaciones formales.</w:t>
      </w:r>
    </w:p>
    <w:p>
      <w:pPr>
        <w:pStyle w:val="ListBullet"/>
        <w:spacing w:after="60" w:line="276" w:lineRule="auto"/>
      </w:pPr>
      <w:r>
        <w:t>Registrar egresos y cierres el mismo día para no perder trazabilidad de caja.</w:t>
      </w:r>
    </w:p>
    <w:p>
      <w:pPr>
        <w:pStyle w:val="ListBullet"/>
        <w:spacing w:after="60" w:line="276" w:lineRule="auto"/>
      </w:pPr>
      <w:r>
        <w:t>Usar productos con SKU, costo, precio y stock mínimo completos.</w:t>
      </w:r>
    </w:p>
    <w:p>
      <w:pPr>
        <w:pStyle w:val="ListBullet"/>
        <w:spacing w:after="60" w:line="276" w:lineRule="auto"/>
      </w:pPr>
      <w:r>
        <w:t>Revisar reportes al final del turno, no varios días después.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5DD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Si algo no cuadra</w:t>
            </w:r>
          </w:p>
          <w:p>
            <w:pPr>
              <w:pStyle w:val="ListBullet"/>
              <w:spacing w:after="40"/>
              <w:ind w:left="280"/>
            </w:pPr>
            <w:r>
              <w:t>Revisa permisos del usuario.</w:t>
            </w:r>
          </w:p>
          <w:p>
            <w:pPr>
              <w:pStyle w:val="ListBullet"/>
              <w:spacing w:after="40"/>
              <w:ind w:left="280"/>
            </w:pPr>
            <w:r>
              <w:t>Confirma sucursal activa.</w:t>
            </w:r>
          </w:p>
          <w:p>
            <w:pPr>
              <w:pStyle w:val="ListBullet"/>
              <w:spacing w:after="40"/>
              <w:ind w:left="280"/>
            </w:pPr>
            <w:r>
              <w:t>Valida que existan productos, clientes o cuentas bancarias necesarias para ese flujo.</w:t>
            </w:r>
          </w:p>
          <w:p>
            <w:pPr>
              <w:pStyle w:val="ListBullet"/>
              <w:spacing w:after="0"/>
              <w:ind w:left="280"/>
            </w:pPr>
            <w:r>
              <w:t>Si el problema afecta ventas o cierres, detener la operación y escalar de inmediato a soporte.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9. Checklist final de puesta en marcha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Usar esta tabla como validación antes de declarar listo al cliente.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20"/>
        <w:gridCol w:w="3312"/>
      </w:tblGrid>
      <w:tr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Qué revisar</w:t>
            </w:r>
          </w:p>
        </w:tc>
        <w:tc>
          <w:tcPr>
            <w:tcW w:type="dxa" w:w="3408"/>
            <w:shd w:fill="1F5FA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Empresa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Datos fiscales y comerciales completos.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Tickets y configuración muestran información correcta.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Sucursales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Todas las sedes activas y con código definido.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Los usuarios pueden operar en la sucursal adecuada.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Usuarios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Equipo creado con roles y permisos correctos.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Cada persona ve solo los módulos que necesita.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Inventario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Productos clave cargados con precio, costo y stock.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El POS puede vender sin improvisaciones.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Clientes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Clientes frecuentes o corporativos ya registrados.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 pueden emitir cotizaciones, ventas a crédito y abonos.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Proveedores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Proveedores principales activos.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Se pueden registrar ingresos a bodega.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Bancos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Cuentas disponibles para tarjeta y transferencia.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El cobro no se bloquea por falta de banco destino.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after="0"/>
            </w:pPr>
            <w:r>
              <w:rPr>
                <w:b/>
              </w:rPr>
              <w:t>Caja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Apertura, venta de prueba y cierre controlado.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La operación diaria queda validada de extremo a extremo.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80"/>
      </w:tblGrid>
      <w:tr>
        <w:tc>
          <w:tcPr>
            <w:tcW w:type="dxa" w:w="10224"/>
            <w:shd w:fill="1F5FAF"/>
            <w:tcMar>
              <w:top w:w="10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30"/>
              </w:rPr>
              <w:t>10. Siguientes pasos recomendados</w:t>
            </w:r>
          </w:p>
          <w:p>
            <w:pPr>
              <w:spacing w:after="0"/>
            </w:pPr>
            <w:r>
              <w:rPr>
                <w:color w:val="E4EEF9"/>
                <w:sz w:val="19"/>
              </w:rPr>
              <w:t>Cierre sugerido de la implementación después del arranque inicial.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7EE"/>
            <w:tcMar>
              <w:top w:w="11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63A63"/>
                <w:sz w:val="21"/>
              </w:rPr>
              <w:t>Recomendación para la primera semana</w:t>
            </w:r>
          </w:p>
          <w:p>
            <w:pPr>
              <w:pStyle w:val="ListBullet"/>
              <w:spacing w:after="40"/>
              <w:ind w:left="280"/>
            </w:pPr>
            <w:r>
              <w:t>Definir a una persona responsable por configuración, otra por inventario y otra por caja.</w:t>
            </w:r>
          </w:p>
          <w:p>
            <w:pPr>
              <w:pStyle w:val="ListBullet"/>
              <w:spacing w:after="40"/>
              <w:ind w:left="280"/>
            </w:pPr>
            <w:r>
              <w:t>Hacer acompañamiento diario del cierre de caja y del dashboard durante los primeros 5 días de operación.</w:t>
            </w:r>
          </w:p>
          <w:p>
            <w:pPr>
              <w:pStyle w:val="ListBullet"/>
              <w:spacing w:after="0"/>
              <w:ind w:left="280"/>
            </w:pPr>
            <w:r>
              <w:t>Registrar cualquier duda operativa por módulo para ajustar la capacitación del cliente.</w:t>
            </w:r>
          </w:p>
        </w:tc>
      </w:tr>
    </w:tbl>
    <w:p>
      <w:pPr>
        <w:spacing w:after="120"/>
      </w:pPr>
    </w:p>
    <w:p>
      <w:pPr>
        <w:pStyle w:val="ListBullet"/>
        <w:spacing w:after="60" w:line="276" w:lineRule="auto"/>
      </w:pPr>
      <w:r>
        <w:rPr>
          <w:b/>
        </w:rPr>
        <w:t>Soporte interno:</w:t>
      </w:r>
      <w:r>
        <w:rPr>
          <w:color w:val="283442"/>
        </w:rPr>
        <w:t xml:space="preserve"> conservar este manual como referencia base para nuevas altas de personal.</w:t>
      </w:r>
    </w:p>
    <w:p>
      <w:pPr>
        <w:pStyle w:val="ListBullet"/>
        <w:spacing w:after="60" w:line="276" w:lineRule="auto"/>
      </w:pPr>
      <w:r>
        <w:rPr>
          <w:b/>
        </w:rPr>
        <w:t>Revisión semanal:</w:t>
      </w:r>
      <w:r>
        <w:rPr>
          <w:color w:val="283442"/>
        </w:rPr>
        <w:t xml:space="preserve"> validar ventas, egresos, inventario y saldos de clientes al menos una vez por semana.</w:t>
      </w:r>
    </w:p>
    <w:p>
      <w:pPr>
        <w:pStyle w:val="ListBullet"/>
        <w:spacing w:after="60" w:line="276" w:lineRule="auto"/>
      </w:pPr>
      <w:r>
        <w:rPr>
          <w:b/>
        </w:rPr>
        <w:t>Escalación:</w:t>
      </w:r>
      <w:r>
        <w:rPr>
          <w:color w:val="283442"/>
        </w:rPr>
        <w:t xml:space="preserve"> si se detecta un error que afecte cobros, stock o cierres, detener el flujo y escalar con evidencia.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37381"/>
        <w:sz w:val="17"/>
      </w:rPr>
      <w:t>SIMTECH | Manual de primer uso para clientes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A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3A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28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28344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