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54" w:rsidRDefault="00703854">
      <w:r>
        <w:t xml:space="preserve">Different place on the ROC curve if you change class weight but not necessarily optimizing </w:t>
      </w:r>
      <w:bookmarkStart w:id="0" w:name="_GoBack"/>
      <w:bookmarkEnd w:id="0"/>
    </w:p>
    <w:sectPr w:rsidR="00703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54"/>
    <w:rsid w:val="007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57EA"/>
  <w15:chartTrackingRefBased/>
  <w15:docId w15:val="{64B1C91F-D684-45E9-9F28-F6B89624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1</cp:revision>
  <dcterms:created xsi:type="dcterms:W3CDTF">2019-11-24T00:36:00Z</dcterms:created>
  <dcterms:modified xsi:type="dcterms:W3CDTF">2019-11-24T00:38:00Z</dcterms:modified>
</cp:coreProperties>
</file>