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8FAF18" w14:textId="11188E24" w:rsidR="00F401F0" w:rsidRPr="002473D1" w:rsidRDefault="00176DC7" w:rsidP="00152ED8">
      <w:pPr>
        <w:rPr>
          <w:rFonts w:asciiTheme="minorHAnsi" w:hAnsiTheme="minorHAnsi"/>
          <w:szCs w:val="24"/>
        </w:rPr>
      </w:pPr>
      <w:r w:rsidRPr="002473D1">
        <w:rPr>
          <w:rFonts w:asciiTheme="minorHAnsi" w:hAnsiTheme="minorHAnsi"/>
          <w:szCs w:val="24"/>
        </w:rPr>
        <w:t>The Beer’s Law Lab sim is designed to help students understand</w:t>
      </w:r>
      <w:r w:rsidR="007C4033" w:rsidRPr="002473D1">
        <w:rPr>
          <w:rFonts w:asciiTheme="minorHAnsi" w:hAnsiTheme="minorHAnsi"/>
          <w:szCs w:val="24"/>
        </w:rPr>
        <w:t xml:space="preserve"> the concept of</w:t>
      </w:r>
      <w:r w:rsidRPr="002473D1">
        <w:rPr>
          <w:rFonts w:asciiTheme="minorHAnsi" w:hAnsiTheme="minorHAnsi"/>
          <w:szCs w:val="24"/>
        </w:rPr>
        <w:t xml:space="preserve"> solution concen</w:t>
      </w:r>
      <w:r w:rsidR="007C4033" w:rsidRPr="002473D1">
        <w:rPr>
          <w:rFonts w:asciiTheme="minorHAnsi" w:hAnsiTheme="minorHAnsi"/>
          <w:szCs w:val="24"/>
        </w:rPr>
        <w:t xml:space="preserve">tration and </w:t>
      </w:r>
      <w:r w:rsidR="00327850">
        <w:rPr>
          <w:rFonts w:asciiTheme="minorHAnsi" w:hAnsiTheme="minorHAnsi"/>
          <w:szCs w:val="24"/>
        </w:rPr>
        <w:t xml:space="preserve">how it affects </w:t>
      </w:r>
      <w:r w:rsidR="007C4033" w:rsidRPr="002473D1">
        <w:rPr>
          <w:rFonts w:asciiTheme="minorHAnsi" w:hAnsiTheme="minorHAnsi"/>
          <w:szCs w:val="24"/>
        </w:rPr>
        <w:t xml:space="preserve">light absorption </w:t>
      </w:r>
      <w:r w:rsidR="004E671D" w:rsidRPr="002473D1">
        <w:rPr>
          <w:rFonts w:asciiTheme="minorHAnsi" w:hAnsiTheme="minorHAnsi"/>
          <w:szCs w:val="24"/>
        </w:rPr>
        <w:t>and</w:t>
      </w:r>
      <w:r w:rsidR="007C4033" w:rsidRPr="002473D1">
        <w:rPr>
          <w:rFonts w:asciiTheme="minorHAnsi" w:hAnsiTheme="minorHAnsi"/>
          <w:szCs w:val="24"/>
        </w:rPr>
        <w:t xml:space="preserve"> transmittance</w:t>
      </w:r>
      <w:r w:rsidR="004E671D" w:rsidRPr="002473D1">
        <w:rPr>
          <w:rFonts w:asciiTheme="minorHAnsi" w:hAnsiTheme="minorHAnsi"/>
          <w:szCs w:val="24"/>
        </w:rPr>
        <w:t>.</w:t>
      </w:r>
      <w:r w:rsidR="004E671D" w:rsidRPr="002473D1">
        <w:rPr>
          <w:rFonts w:asciiTheme="minorHAnsi" w:hAnsiTheme="minorHAnsi"/>
        </w:rPr>
        <w:t xml:space="preserve"> </w:t>
      </w:r>
    </w:p>
    <w:p w14:paraId="5B85C047" w14:textId="77777777" w:rsidR="00911775" w:rsidRDefault="00911775" w:rsidP="00152ED8">
      <w:pPr>
        <w:rPr>
          <w:rFonts w:asciiTheme="minorHAnsi" w:hAnsiTheme="minorHAnsi"/>
          <w:szCs w:val="24"/>
        </w:rPr>
      </w:pPr>
    </w:p>
    <w:p w14:paraId="06713B5D" w14:textId="77777777" w:rsidR="006D762E" w:rsidRPr="002473D1" w:rsidRDefault="006D762E" w:rsidP="00152ED8">
      <w:pPr>
        <w:rPr>
          <w:rFonts w:asciiTheme="minorHAnsi" w:hAnsiTheme="minorHAnsi"/>
          <w:szCs w:val="24"/>
        </w:rPr>
      </w:pPr>
    </w:p>
    <w:p w14:paraId="65461EE2" w14:textId="77777777" w:rsidR="00176DC7" w:rsidRPr="002473D1" w:rsidRDefault="004C62C0" w:rsidP="00152ED8">
      <w:pPr>
        <w:rPr>
          <w:rFonts w:asciiTheme="minorHAnsi" w:hAnsiTheme="minorHAnsi"/>
          <w:b/>
          <w:szCs w:val="24"/>
        </w:rPr>
      </w:pPr>
      <w:r w:rsidRPr="002473D1">
        <w:rPr>
          <w:rFonts w:asciiTheme="minorHAnsi" w:hAnsiTheme="minorHAnsi"/>
          <w:b/>
          <w:szCs w:val="24"/>
        </w:rPr>
        <w:t>Concentration Tab</w:t>
      </w:r>
    </w:p>
    <w:p w14:paraId="15C8E9BE" w14:textId="77777777" w:rsidR="00176DC7" w:rsidRPr="002473D1" w:rsidRDefault="00176DC7" w:rsidP="00152ED8">
      <w:pPr>
        <w:rPr>
          <w:rFonts w:asciiTheme="minorHAnsi" w:hAnsiTheme="minorHAnsi"/>
          <w:szCs w:val="24"/>
        </w:rPr>
      </w:pPr>
    </w:p>
    <w:p w14:paraId="57BBCFDA" w14:textId="130DD77B" w:rsidR="00176DC7" w:rsidRPr="002473D1" w:rsidRDefault="00176DC7" w:rsidP="00152ED8">
      <w:pPr>
        <w:rPr>
          <w:rFonts w:asciiTheme="minorHAnsi" w:hAnsiTheme="minorHAnsi"/>
          <w:szCs w:val="24"/>
        </w:rPr>
      </w:pPr>
      <w:r w:rsidRPr="002473D1">
        <w:rPr>
          <w:rFonts w:asciiTheme="minorHAnsi" w:hAnsiTheme="minorHAnsi"/>
          <w:szCs w:val="24"/>
        </w:rPr>
        <w:t xml:space="preserve">In this tab, students learn </w:t>
      </w:r>
      <w:r w:rsidR="00F401F0" w:rsidRPr="002473D1">
        <w:rPr>
          <w:rFonts w:asciiTheme="minorHAnsi" w:hAnsiTheme="minorHAnsi"/>
          <w:szCs w:val="24"/>
        </w:rPr>
        <w:t xml:space="preserve">about solution concentration, the factors that affect it, and what leads to </w:t>
      </w:r>
      <w:r w:rsidR="007C4033" w:rsidRPr="002473D1">
        <w:rPr>
          <w:rFonts w:asciiTheme="minorHAnsi" w:hAnsiTheme="minorHAnsi"/>
          <w:szCs w:val="24"/>
        </w:rPr>
        <w:t>saturated solutions</w:t>
      </w:r>
      <w:r w:rsidR="00F401F0" w:rsidRPr="002473D1">
        <w:rPr>
          <w:rFonts w:asciiTheme="minorHAnsi" w:hAnsiTheme="minorHAnsi"/>
          <w:szCs w:val="24"/>
        </w:rPr>
        <w:t>.  More detailed information on this tab is ava</w:t>
      </w:r>
      <w:r w:rsidR="00067732" w:rsidRPr="002473D1">
        <w:rPr>
          <w:rFonts w:asciiTheme="minorHAnsi" w:hAnsiTheme="minorHAnsi"/>
          <w:szCs w:val="24"/>
        </w:rPr>
        <w:t xml:space="preserve">ilable in the </w:t>
      </w:r>
      <w:hyperlink r:id="rId8" w:history="1">
        <w:r w:rsidR="00067732" w:rsidRPr="003D594E">
          <w:rPr>
            <w:rStyle w:val="Hyperlink"/>
            <w:rFonts w:asciiTheme="minorHAnsi" w:hAnsiTheme="minorHAnsi"/>
            <w:szCs w:val="24"/>
          </w:rPr>
          <w:t>Concentration FAQ</w:t>
        </w:r>
      </w:hyperlink>
      <w:r w:rsidR="00067732" w:rsidRPr="002473D1">
        <w:rPr>
          <w:rFonts w:asciiTheme="minorHAnsi" w:hAnsiTheme="minorHAnsi"/>
          <w:szCs w:val="24"/>
        </w:rPr>
        <w:t>.</w:t>
      </w:r>
    </w:p>
    <w:p w14:paraId="68132A07" w14:textId="77777777" w:rsidR="00F401F0" w:rsidRPr="002473D1" w:rsidRDefault="00F401F0" w:rsidP="00152ED8">
      <w:pPr>
        <w:rPr>
          <w:rFonts w:asciiTheme="minorHAnsi" w:hAnsiTheme="minorHAnsi"/>
          <w:szCs w:val="24"/>
        </w:rPr>
      </w:pPr>
    </w:p>
    <w:p w14:paraId="42404A1A" w14:textId="0083FB31" w:rsidR="00F401F0" w:rsidRPr="002473D1" w:rsidRDefault="00F401F0" w:rsidP="00152ED8">
      <w:pPr>
        <w:rPr>
          <w:rFonts w:asciiTheme="minorHAnsi" w:hAnsiTheme="minorHAnsi"/>
          <w:szCs w:val="24"/>
        </w:rPr>
      </w:pPr>
      <w:r w:rsidRPr="002473D1">
        <w:rPr>
          <w:rFonts w:asciiTheme="minorHAnsi" w:hAnsiTheme="minorHAnsi"/>
          <w:szCs w:val="24"/>
          <w:u w:val="single"/>
        </w:rPr>
        <w:t>Shaker and Dropper:</w:t>
      </w:r>
      <w:r w:rsidRPr="002473D1">
        <w:rPr>
          <w:rFonts w:asciiTheme="minorHAnsi" w:hAnsiTheme="minorHAnsi"/>
          <w:szCs w:val="24"/>
        </w:rPr>
        <w:t xml:space="preserve">  You can </w:t>
      </w:r>
      <w:r w:rsidR="000819FE" w:rsidRPr="002473D1">
        <w:rPr>
          <w:rFonts w:asciiTheme="minorHAnsi" w:hAnsiTheme="minorHAnsi"/>
          <w:szCs w:val="24"/>
        </w:rPr>
        <w:t>add solute using the shaker (</w:t>
      </w:r>
      <w:r w:rsidRPr="002473D1">
        <w:rPr>
          <w:rFonts w:asciiTheme="minorHAnsi" w:hAnsiTheme="minorHAnsi"/>
          <w:szCs w:val="24"/>
        </w:rPr>
        <w:t>solid</w:t>
      </w:r>
      <w:r w:rsidR="000819FE" w:rsidRPr="002473D1">
        <w:rPr>
          <w:rFonts w:asciiTheme="minorHAnsi" w:hAnsiTheme="minorHAnsi"/>
          <w:szCs w:val="24"/>
        </w:rPr>
        <w:t>)</w:t>
      </w:r>
      <w:r w:rsidRPr="002473D1">
        <w:rPr>
          <w:rFonts w:asciiTheme="minorHAnsi" w:hAnsiTheme="minorHAnsi"/>
          <w:szCs w:val="24"/>
        </w:rPr>
        <w:t>, or the dropper</w:t>
      </w:r>
      <w:r w:rsidR="000819FE" w:rsidRPr="002473D1">
        <w:rPr>
          <w:rFonts w:asciiTheme="minorHAnsi" w:hAnsiTheme="minorHAnsi"/>
          <w:szCs w:val="24"/>
        </w:rPr>
        <w:t xml:space="preserve"> (</w:t>
      </w:r>
      <w:r w:rsidRPr="002473D1">
        <w:rPr>
          <w:rFonts w:asciiTheme="minorHAnsi" w:hAnsiTheme="minorHAnsi"/>
          <w:szCs w:val="24"/>
        </w:rPr>
        <w:t>solution</w:t>
      </w:r>
      <w:r w:rsidR="000819FE" w:rsidRPr="002473D1">
        <w:rPr>
          <w:rFonts w:asciiTheme="minorHAnsi" w:hAnsiTheme="minorHAnsi"/>
          <w:szCs w:val="24"/>
        </w:rPr>
        <w:t>)</w:t>
      </w:r>
      <w:r w:rsidRPr="002473D1">
        <w:rPr>
          <w:rFonts w:asciiTheme="minorHAnsi" w:hAnsiTheme="minorHAnsi"/>
          <w:szCs w:val="24"/>
        </w:rPr>
        <w:t>.</w:t>
      </w:r>
      <w:r w:rsidR="00067732" w:rsidRPr="002473D1">
        <w:rPr>
          <w:rFonts w:asciiTheme="minorHAnsi" w:hAnsiTheme="minorHAnsi"/>
          <w:szCs w:val="24"/>
        </w:rPr>
        <w:t xml:space="preserve">  The max</w:t>
      </w:r>
      <w:r w:rsidR="00605298">
        <w:rPr>
          <w:rFonts w:asciiTheme="minorHAnsi" w:hAnsiTheme="minorHAnsi"/>
          <w:szCs w:val="24"/>
        </w:rPr>
        <w:t>imum</w:t>
      </w:r>
      <w:r w:rsidR="00067732" w:rsidRPr="002473D1">
        <w:rPr>
          <w:rFonts w:asciiTheme="minorHAnsi" w:hAnsiTheme="minorHAnsi"/>
          <w:szCs w:val="24"/>
        </w:rPr>
        <w:t xml:space="preserve"> amount for each solute is 6 moles.  If the shaker or dropper is empty, they will refill after solute is removed from the beaker via the “Remove Solute” button, or the bottom faucet.</w:t>
      </w:r>
    </w:p>
    <w:p w14:paraId="0C9DF259" w14:textId="77777777" w:rsidR="00067732" w:rsidRPr="002473D1" w:rsidRDefault="00067732" w:rsidP="00152ED8">
      <w:pPr>
        <w:rPr>
          <w:rFonts w:asciiTheme="minorHAnsi" w:hAnsiTheme="minorHAnsi"/>
          <w:szCs w:val="24"/>
        </w:rPr>
      </w:pPr>
    </w:p>
    <w:p w14:paraId="7F66F587" w14:textId="28CBDEF7" w:rsidR="00067732" w:rsidRPr="002473D1" w:rsidRDefault="00067732" w:rsidP="00152ED8">
      <w:pPr>
        <w:rPr>
          <w:rFonts w:asciiTheme="minorHAnsi" w:hAnsiTheme="minorHAnsi" w:cs="Calibri"/>
          <w:color w:val="000000"/>
          <w:szCs w:val="24"/>
        </w:rPr>
      </w:pPr>
      <w:r w:rsidRPr="002473D1">
        <w:rPr>
          <w:rFonts w:asciiTheme="minorHAnsi" w:hAnsiTheme="minorHAnsi"/>
          <w:szCs w:val="24"/>
          <w:u w:val="single"/>
        </w:rPr>
        <w:t>Faucets:</w:t>
      </w:r>
      <w:r w:rsidRPr="002473D1">
        <w:rPr>
          <w:rFonts w:asciiTheme="minorHAnsi" w:hAnsiTheme="minorHAnsi"/>
          <w:szCs w:val="24"/>
        </w:rPr>
        <w:t xml:space="preserve">  You can add water (top faucet) or remove solution (bottom faucet).  </w:t>
      </w:r>
      <w:r w:rsidRPr="002473D1">
        <w:rPr>
          <w:rFonts w:asciiTheme="minorHAnsi" w:hAnsiTheme="minorHAnsi" w:cs="Calibri"/>
          <w:color w:val="000000"/>
          <w:szCs w:val="24"/>
        </w:rPr>
        <w:t>Some students think the bottom faucet only removes water until they notice the concentration stays constant.  The max</w:t>
      </w:r>
      <w:r w:rsidR="000D6BC4">
        <w:rPr>
          <w:rFonts w:asciiTheme="minorHAnsi" w:hAnsiTheme="minorHAnsi" w:cs="Calibri"/>
          <w:color w:val="000000"/>
          <w:szCs w:val="24"/>
        </w:rPr>
        <w:t>imum</w:t>
      </w:r>
      <w:r w:rsidRPr="002473D1">
        <w:rPr>
          <w:rFonts w:asciiTheme="minorHAnsi" w:hAnsiTheme="minorHAnsi" w:cs="Calibri"/>
          <w:color w:val="000000"/>
          <w:szCs w:val="24"/>
        </w:rPr>
        <w:t xml:space="preserve"> volume of the beaker is 1 L.</w:t>
      </w:r>
    </w:p>
    <w:p w14:paraId="52A7D158" w14:textId="6DC3BC3C" w:rsidR="00067732" w:rsidRPr="002473D1" w:rsidRDefault="00067732" w:rsidP="00152ED8">
      <w:pPr>
        <w:rPr>
          <w:rFonts w:asciiTheme="minorHAnsi" w:hAnsiTheme="minorHAnsi" w:cs="Calibri"/>
          <w:color w:val="000000"/>
          <w:szCs w:val="24"/>
        </w:rPr>
      </w:pPr>
    </w:p>
    <w:p w14:paraId="6952D5C6" w14:textId="22EA0688" w:rsidR="00067732" w:rsidRPr="002473D1" w:rsidRDefault="00067732" w:rsidP="00152ED8">
      <w:pPr>
        <w:rPr>
          <w:rFonts w:asciiTheme="minorHAnsi" w:hAnsiTheme="minorHAnsi" w:cs="Calibri"/>
          <w:color w:val="000000"/>
          <w:szCs w:val="24"/>
        </w:rPr>
      </w:pPr>
      <w:r w:rsidRPr="002473D1">
        <w:rPr>
          <w:rFonts w:asciiTheme="minorHAnsi" w:hAnsiTheme="minorHAnsi" w:cs="Calibri"/>
          <w:color w:val="000000"/>
          <w:szCs w:val="24"/>
          <w:u w:val="single"/>
        </w:rPr>
        <w:t>Concentration:</w:t>
      </w:r>
      <w:r w:rsidRPr="002473D1">
        <w:rPr>
          <w:rFonts w:asciiTheme="minorHAnsi" w:hAnsiTheme="minorHAnsi" w:cs="Calibri"/>
          <w:color w:val="000000"/>
          <w:szCs w:val="24"/>
        </w:rPr>
        <w:t xml:space="preserve">  You can</w:t>
      </w:r>
      <w:r w:rsidR="000819FE" w:rsidRPr="002473D1">
        <w:rPr>
          <w:rFonts w:asciiTheme="minorHAnsi" w:hAnsiTheme="minorHAnsi" w:cs="Calibri"/>
          <w:color w:val="000000"/>
          <w:szCs w:val="24"/>
        </w:rPr>
        <w:t xml:space="preserve"> change concentration by</w:t>
      </w:r>
      <w:r w:rsidRPr="002473D1">
        <w:rPr>
          <w:rFonts w:asciiTheme="minorHAnsi" w:hAnsiTheme="minorHAnsi" w:cs="Calibri"/>
          <w:color w:val="000000"/>
          <w:szCs w:val="24"/>
        </w:rPr>
        <w:t xml:space="preserve"> add</w:t>
      </w:r>
      <w:r w:rsidR="000819FE" w:rsidRPr="002473D1">
        <w:rPr>
          <w:rFonts w:asciiTheme="minorHAnsi" w:hAnsiTheme="minorHAnsi" w:cs="Calibri"/>
          <w:color w:val="000000"/>
          <w:szCs w:val="24"/>
        </w:rPr>
        <w:t>ing</w:t>
      </w:r>
      <w:r w:rsidRPr="002473D1">
        <w:rPr>
          <w:rFonts w:asciiTheme="minorHAnsi" w:hAnsiTheme="minorHAnsi" w:cs="Calibri"/>
          <w:color w:val="000000"/>
          <w:szCs w:val="24"/>
        </w:rPr>
        <w:t xml:space="preserve"> solute, add</w:t>
      </w:r>
      <w:r w:rsidR="000819FE" w:rsidRPr="002473D1">
        <w:rPr>
          <w:rFonts w:asciiTheme="minorHAnsi" w:hAnsiTheme="minorHAnsi" w:cs="Calibri"/>
          <w:color w:val="000000"/>
          <w:szCs w:val="24"/>
        </w:rPr>
        <w:t>ing</w:t>
      </w:r>
      <w:r w:rsidRPr="002473D1">
        <w:rPr>
          <w:rFonts w:asciiTheme="minorHAnsi" w:hAnsiTheme="minorHAnsi" w:cs="Calibri"/>
          <w:color w:val="000000"/>
          <w:szCs w:val="24"/>
        </w:rPr>
        <w:t xml:space="preserve"> water, and evaporat</w:t>
      </w:r>
      <w:r w:rsidR="000819FE" w:rsidRPr="002473D1">
        <w:rPr>
          <w:rFonts w:asciiTheme="minorHAnsi" w:hAnsiTheme="minorHAnsi" w:cs="Calibri"/>
          <w:color w:val="000000"/>
          <w:szCs w:val="24"/>
        </w:rPr>
        <w:t>ing</w:t>
      </w:r>
      <w:r w:rsidRPr="002473D1">
        <w:rPr>
          <w:rFonts w:asciiTheme="minorHAnsi" w:hAnsiTheme="minorHAnsi" w:cs="Calibri"/>
          <w:color w:val="000000"/>
          <w:szCs w:val="24"/>
        </w:rPr>
        <w:t xml:space="preserve"> water</w:t>
      </w:r>
      <w:r w:rsidR="000819FE" w:rsidRPr="002473D1">
        <w:rPr>
          <w:rFonts w:asciiTheme="minorHAnsi" w:hAnsiTheme="minorHAnsi" w:cs="Calibri"/>
          <w:color w:val="000000"/>
          <w:szCs w:val="24"/>
        </w:rPr>
        <w:t xml:space="preserve">.  </w:t>
      </w:r>
      <w:r w:rsidRPr="002473D1">
        <w:rPr>
          <w:rFonts w:asciiTheme="minorHAnsi" w:hAnsiTheme="minorHAnsi" w:cs="Calibri"/>
          <w:color w:val="000000"/>
          <w:szCs w:val="24"/>
        </w:rPr>
        <w:t>Concentration is show</w:t>
      </w:r>
      <w:r w:rsidR="00327850">
        <w:rPr>
          <w:rFonts w:asciiTheme="minorHAnsi" w:hAnsiTheme="minorHAnsi" w:cs="Calibri"/>
          <w:color w:val="000000"/>
          <w:szCs w:val="24"/>
        </w:rPr>
        <w:t>n</w:t>
      </w:r>
      <w:r w:rsidRPr="002473D1">
        <w:rPr>
          <w:rFonts w:asciiTheme="minorHAnsi" w:hAnsiTheme="minorHAnsi" w:cs="Calibri"/>
          <w:color w:val="000000"/>
          <w:szCs w:val="24"/>
        </w:rPr>
        <w:t xml:space="preserve"> qualitatively by solution color, and quantitatively by the solution meter.  To measure concentration with the meter, drag the probe so that its crosshairs are in solution.  Because the meter measures concentration of solute, pure water gives a concentration of 0 </w:t>
      </w:r>
      <w:proofErr w:type="spellStart"/>
      <w:r w:rsidRPr="002473D1">
        <w:rPr>
          <w:rFonts w:asciiTheme="minorHAnsi" w:hAnsiTheme="minorHAnsi" w:cs="Calibri"/>
          <w:color w:val="000000"/>
          <w:szCs w:val="24"/>
        </w:rPr>
        <w:t>mol</w:t>
      </w:r>
      <w:proofErr w:type="spellEnd"/>
      <w:r w:rsidRPr="002473D1">
        <w:rPr>
          <w:rFonts w:asciiTheme="minorHAnsi" w:hAnsiTheme="minorHAnsi" w:cs="Calibri"/>
          <w:color w:val="000000"/>
          <w:szCs w:val="24"/>
        </w:rPr>
        <w:t>/L.</w:t>
      </w:r>
    </w:p>
    <w:p w14:paraId="4497F807" w14:textId="77777777" w:rsidR="00911775" w:rsidRPr="002473D1" w:rsidRDefault="00911775" w:rsidP="00152ED8">
      <w:pPr>
        <w:rPr>
          <w:rFonts w:asciiTheme="minorHAnsi" w:hAnsiTheme="minorHAnsi"/>
          <w:szCs w:val="24"/>
        </w:rPr>
      </w:pPr>
    </w:p>
    <w:p w14:paraId="304D2890" w14:textId="5F77EC8D" w:rsidR="00176DC7" w:rsidRPr="002473D1" w:rsidRDefault="00176DC7" w:rsidP="007B58FA">
      <w:pPr>
        <w:rPr>
          <w:rFonts w:asciiTheme="minorHAnsi" w:hAnsiTheme="minorHAnsi"/>
        </w:rPr>
      </w:pPr>
      <w:r w:rsidRPr="002473D1">
        <w:rPr>
          <w:rFonts w:asciiTheme="minorHAnsi" w:hAnsiTheme="minorHAnsi" w:cs="Calibri"/>
          <w:b/>
          <w:bCs/>
          <w:color w:val="000000"/>
          <w:szCs w:val="24"/>
        </w:rPr>
        <w:t>ALERT</w:t>
      </w:r>
      <w:r w:rsidRPr="002473D1">
        <w:rPr>
          <w:rFonts w:asciiTheme="minorHAnsi" w:hAnsiTheme="minorHAnsi" w:cs="Calibri"/>
          <w:color w:val="000000"/>
          <w:szCs w:val="24"/>
        </w:rPr>
        <w:t xml:space="preserve">: The concentration is computed as solute amount divided by </w:t>
      </w:r>
      <w:r w:rsidRPr="002473D1">
        <w:rPr>
          <w:rFonts w:asciiTheme="minorHAnsi" w:hAnsiTheme="minorHAnsi" w:cs="Calibri"/>
          <w:i/>
          <w:iCs/>
          <w:color w:val="000000"/>
          <w:szCs w:val="24"/>
        </w:rPr>
        <w:t xml:space="preserve">water </w:t>
      </w:r>
      <w:r w:rsidRPr="002473D1">
        <w:rPr>
          <w:rFonts w:asciiTheme="minorHAnsi" w:hAnsiTheme="minorHAnsi" w:cs="Calibri"/>
          <w:color w:val="000000"/>
          <w:szCs w:val="24"/>
        </w:rPr>
        <w:t>volume</w:t>
      </w:r>
      <w:r w:rsidR="000D6BC4">
        <w:rPr>
          <w:rFonts w:asciiTheme="minorHAnsi" w:hAnsiTheme="minorHAnsi" w:cs="Calibri"/>
          <w:color w:val="000000"/>
          <w:szCs w:val="24"/>
        </w:rPr>
        <w:t xml:space="preserve">.  </w:t>
      </w:r>
      <w:r w:rsidRPr="002473D1">
        <w:rPr>
          <w:rFonts w:asciiTheme="minorHAnsi" w:hAnsiTheme="minorHAnsi" w:cs="Calibri"/>
          <w:color w:val="000000"/>
          <w:szCs w:val="24"/>
        </w:rPr>
        <w:t xml:space="preserve">The sim ignores the volume of the dissolved solute </w:t>
      </w:r>
      <w:r w:rsidR="000819FE" w:rsidRPr="002473D1">
        <w:rPr>
          <w:rFonts w:asciiTheme="minorHAnsi" w:hAnsiTheme="minorHAnsi" w:cs="Calibri"/>
          <w:color w:val="000000"/>
          <w:szCs w:val="24"/>
        </w:rPr>
        <w:t>because the effect is small</w:t>
      </w:r>
      <w:r w:rsidR="000D6BC4">
        <w:rPr>
          <w:rFonts w:asciiTheme="minorHAnsi" w:hAnsiTheme="minorHAnsi" w:cs="Calibri"/>
          <w:color w:val="000000"/>
          <w:szCs w:val="24"/>
        </w:rPr>
        <w:t xml:space="preserve">.  The </w:t>
      </w:r>
      <w:proofErr w:type="spellStart"/>
      <w:r w:rsidR="000D6BC4">
        <w:rPr>
          <w:rFonts w:asciiTheme="minorHAnsi" w:hAnsiTheme="minorHAnsi" w:cs="Calibri"/>
          <w:color w:val="000000"/>
          <w:szCs w:val="24"/>
        </w:rPr>
        <w:t>sim</w:t>
      </w:r>
      <w:proofErr w:type="spellEnd"/>
      <w:r w:rsidR="000D6BC4">
        <w:rPr>
          <w:rFonts w:asciiTheme="minorHAnsi" w:hAnsiTheme="minorHAnsi" w:cs="Calibri"/>
          <w:color w:val="000000"/>
          <w:szCs w:val="24"/>
        </w:rPr>
        <w:t xml:space="preserve"> does </w:t>
      </w:r>
      <w:r w:rsidR="000D6BC4">
        <w:rPr>
          <w:rFonts w:asciiTheme="minorHAnsi" w:hAnsiTheme="minorHAnsi" w:cs="Calibri"/>
          <w:b/>
          <w:color w:val="000000"/>
          <w:szCs w:val="24"/>
        </w:rPr>
        <w:t>not</w:t>
      </w:r>
      <w:r w:rsidR="000D6BC4">
        <w:rPr>
          <w:rFonts w:asciiTheme="minorHAnsi" w:hAnsiTheme="minorHAnsi" w:cs="Calibri"/>
          <w:color w:val="000000"/>
          <w:szCs w:val="24"/>
        </w:rPr>
        <w:t xml:space="preserve"> compute concentration as solute amount divided by </w:t>
      </w:r>
      <w:r w:rsidR="000D6BC4">
        <w:rPr>
          <w:rFonts w:asciiTheme="minorHAnsi" w:hAnsiTheme="minorHAnsi" w:cs="Calibri"/>
          <w:i/>
          <w:color w:val="000000"/>
          <w:szCs w:val="24"/>
        </w:rPr>
        <w:t>solution</w:t>
      </w:r>
      <w:r w:rsidR="000D6BC4">
        <w:rPr>
          <w:rFonts w:asciiTheme="minorHAnsi" w:hAnsiTheme="minorHAnsi" w:cs="Calibri"/>
          <w:color w:val="000000"/>
          <w:szCs w:val="24"/>
        </w:rPr>
        <w:t xml:space="preserve"> volume because</w:t>
      </w:r>
      <w:r w:rsidR="000819FE" w:rsidRPr="002473D1">
        <w:rPr>
          <w:rFonts w:asciiTheme="minorHAnsi" w:hAnsiTheme="minorHAnsi" w:cs="Calibri"/>
          <w:color w:val="000000"/>
          <w:szCs w:val="24"/>
        </w:rPr>
        <w:t xml:space="preserve"> different volume changes for each solute c</w:t>
      </w:r>
      <w:r w:rsidRPr="002473D1">
        <w:rPr>
          <w:rFonts w:asciiTheme="minorHAnsi" w:hAnsiTheme="minorHAnsi" w:cs="Calibri"/>
          <w:color w:val="000000"/>
          <w:szCs w:val="24"/>
        </w:rPr>
        <w:t>ould be confusing to students.</w:t>
      </w:r>
    </w:p>
    <w:p w14:paraId="06D64920" w14:textId="575EE58C" w:rsidR="001239B3" w:rsidRDefault="000D6BC4" w:rsidP="007B58FA">
      <w:pPr>
        <w:rPr>
          <w:rFonts w:asciiTheme="minorHAnsi" w:hAnsiTheme="minorHAnsi"/>
        </w:rPr>
      </w:pPr>
      <w:r w:rsidRPr="002473D1">
        <w:rPr>
          <w:rFonts w:asciiTheme="minorHAnsi" w:hAnsiTheme="minorHAnsi"/>
          <w:noProof/>
        </w:rPr>
        <w:drawing>
          <wp:anchor distT="0" distB="0" distL="114300" distR="114300" simplePos="0" relativeHeight="251659264" behindDoc="0" locked="0" layoutInCell="1" allowOverlap="1" wp14:anchorId="4FB8ABEB" wp14:editId="39D16718">
            <wp:simplePos x="0" y="0"/>
            <wp:positionH relativeFrom="column">
              <wp:posOffset>5029200</wp:posOffset>
            </wp:positionH>
            <wp:positionV relativeFrom="paragraph">
              <wp:posOffset>163195</wp:posOffset>
            </wp:positionV>
            <wp:extent cx="1000125" cy="515620"/>
            <wp:effectExtent l="0" t="0" r="0" b="0"/>
            <wp:wrapThrough wrapText="bothSides">
              <wp:wrapPolygon edited="0">
                <wp:start x="0" y="0"/>
                <wp:lineTo x="0" y="20217"/>
                <wp:lineTo x="20846" y="20217"/>
                <wp:lineTo x="2084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0125" cy="515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11F186" w14:textId="58072A3C" w:rsidR="002473D1" w:rsidRPr="002473D1" w:rsidRDefault="002473D1" w:rsidP="002473D1">
      <w:pPr>
        <w:rPr>
          <w:rStyle w:val="Hyperlink"/>
          <w:rFonts w:asciiTheme="minorHAnsi" w:hAnsiTheme="minorHAnsi" w:cs="Calibri"/>
          <w:color w:val="000000"/>
          <w:szCs w:val="24"/>
          <w:u w:val="none"/>
        </w:rPr>
      </w:pPr>
      <w:r w:rsidRPr="002473D1">
        <w:rPr>
          <w:rFonts w:asciiTheme="minorHAnsi" w:hAnsiTheme="minorHAnsi" w:cs="Calibri"/>
          <w:color w:val="000000"/>
          <w:szCs w:val="24"/>
          <w:u w:val="single"/>
        </w:rPr>
        <w:t>Saturation:</w:t>
      </w:r>
      <w:r w:rsidRPr="002473D1">
        <w:rPr>
          <w:rFonts w:asciiTheme="minorHAnsi" w:hAnsiTheme="minorHAnsi" w:cs="Calibri"/>
          <w:color w:val="000000"/>
          <w:szCs w:val="24"/>
        </w:rPr>
        <w:t xml:space="preserve">  If you add solute or evaporate water past the solution saturation point, solid solute </w:t>
      </w:r>
      <w:r w:rsidR="000D6BC4">
        <w:rPr>
          <w:rFonts w:asciiTheme="minorHAnsi" w:hAnsiTheme="minorHAnsi" w:cs="Calibri"/>
          <w:color w:val="000000"/>
          <w:szCs w:val="24"/>
        </w:rPr>
        <w:t xml:space="preserve">and a “Saturated!” message (like the example shown here) </w:t>
      </w:r>
      <w:r w:rsidRPr="002473D1">
        <w:rPr>
          <w:rFonts w:asciiTheme="minorHAnsi" w:hAnsiTheme="minorHAnsi" w:cs="Calibri"/>
          <w:color w:val="000000"/>
          <w:szCs w:val="24"/>
        </w:rPr>
        <w:t>will appear in the bottom of the beaker.   You can also add solute to an empty beaker.</w:t>
      </w:r>
      <w:r>
        <w:rPr>
          <w:rFonts w:asciiTheme="minorHAnsi" w:hAnsiTheme="minorHAnsi" w:cs="Calibri"/>
          <w:color w:val="000000"/>
          <w:szCs w:val="24"/>
        </w:rPr>
        <w:t xml:space="preserve">  </w:t>
      </w:r>
      <w:r w:rsidRPr="002473D1">
        <w:rPr>
          <w:rFonts w:asciiTheme="minorHAnsi" w:hAnsiTheme="minorHAnsi"/>
        </w:rPr>
        <w:t>The solubility limit values used in the simulation are from the CRC Handbook of Chemistry and Physics 91</w:t>
      </w:r>
      <w:r w:rsidRPr="002473D1">
        <w:rPr>
          <w:rFonts w:asciiTheme="minorHAnsi" w:hAnsiTheme="minorHAnsi"/>
          <w:vertAlign w:val="superscript"/>
        </w:rPr>
        <w:t>st</w:t>
      </w:r>
      <w:r w:rsidRPr="002473D1">
        <w:rPr>
          <w:rFonts w:asciiTheme="minorHAnsi" w:hAnsiTheme="minorHAnsi"/>
        </w:rPr>
        <w:t xml:space="preserve"> edition, online: </w:t>
      </w:r>
      <w:hyperlink r:id="rId10" w:history="1">
        <w:r w:rsidRPr="002473D1">
          <w:rPr>
            <w:rStyle w:val="Hyperlink"/>
            <w:rFonts w:asciiTheme="minorHAnsi" w:eastAsia="Times New Roman" w:hAnsiTheme="minorHAnsi" w:cs="Arial"/>
            <w:color w:val="000099"/>
            <w:sz w:val="23"/>
            <w:szCs w:val="23"/>
          </w:rPr>
          <w:t>http://www.hbcpnetbase.com/</w:t>
        </w:r>
      </w:hyperlink>
    </w:p>
    <w:p w14:paraId="526B7E24" w14:textId="77777777" w:rsidR="002473D1" w:rsidRDefault="002473D1" w:rsidP="002473D1">
      <w:pPr>
        <w:rPr>
          <w:rFonts w:asciiTheme="minorHAnsi" w:hAnsiTheme="minorHAnsi" w:cs="Arial"/>
          <w:color w:val="000000"/>
          <w:szCs w:val="24"/>
        </w:rPr>
      </w:pPr>
    </w:p>
    <w:p w14:paraId="40FF109D" w14:textId="77777777" w:rsidR="006D762E" w:rsidRPr="002473D1" w:rsidRDefault="006D762E" w:rsidP="002473D1">
      <w:pPr>
        <w:rPr>
          <w:rFonts w:asciiTheme="minorHAnsi" w:hAnsiTheme="minorHAnsi" w:cs="Arial"/>
          <w:color w:val="000000"/>
          <w:szCs w:val="24"/>
        </w:rPr>
      </w:pPr>
    </w:p>
    <w:p w14:paraId="366A70C8" w14:textId="77777777" w:rsidR="00176DC7" w:rsidRPr="002473D1" w:rsidRDefault="004C62C0" w:rsidP="007B58FA">
      <w:pPr>
        <w:rPr>
          <w:rFonts w:asciiTheme="minorHAnsi" w:hAnsiTheme="minorHAnsi"/>
          <w:b/>
        </w:rPr>
      </w:pPr>
      <w:r w:rsidRPr="002473D1">
        <w:rPr>
          <w:rFonts w:asciiTheme="minorHAnsi" w:hAnsiTheme="minorHAnsi"/>
          <w:b/>
        </w:rPr>
        <w:t>Beer’s Law Tab</w:t>
      </w:r>
    </w:p>
    <w:p w14:paraId="30225615" w14:textId="77777777" w:rsidR="00176DC7" w:rsidRPr="002473D1" w:rsidRDefault="00176DC7" w:rsidP="007B58FA">
      <w:pPr>
        <w:rPr>
          <w:rFonts w:asciiTheme="minorHAnsi" w:hAnsiTheme="minorHAnsi"/>
        </w:rPr>
      </w:pPr>
    </w:p>
    <w:p w14:paraId="2A68CAB2" w14:textId="0EAE6C7C" w:rsidR="00067732" w:rsidRPr="002473D1" w:rsidRDefault="00677A3B" w:rsidP="00677A3B">
      <w:pPr>
        <w:rPr>
          <w:rFonts w:asciiTheme="minorHAnsi" w:hAnsiTheme="minorHAnsi"/>
          <w:szCs w:val="24"/>
        </w:rPr>
      </w:pPr>
      <w:r w:rsidRPr="002473D1">
        <w:rPr>
          <w:rFonts w:asciiTheme="minorHAnsi" w:hAnsiTheme="minorHAnsi"/>
          <w:szCs w:val="24"/>
        </w:rPr>
        <w:t xml:space="preserve">In this tab, students learn that concentration, </w:t>
      </w:r>
      <w:proofErr w:type="spellStart"/>
      <w:r w:rsidRPr="002473D1">
        <w:rPr>
          <w:rFonts w:asciiTheme="minorHAnsi" w:hAnsiTheme="minorHAnsi"/>
          <w:szCs w:val="24"/>
        </w:rPr>
        <w:t>pathlength</w:t>
      </w:r>
      <w:proofErr w:type="spellEnd"/>
      <w:r w:rsidRPr="002473D1">
        <w:rPr>
          <w:rFonts w:asciiTheme="minorHAnsi" w:hAnsiTheme="minorHAnsi"/>
          <w:szCs w:val="24"/>
        </w:rPr>
        <w:t>, and solution type affect how much light is absorbed and transmitted.  They also learn that different solutions absorb different wavelengths of light, and that each solution has a different light wavelength for maximum absorption.</w:t>
      </w:r>
    </w:p>
    <w:p w14:paraId="4D860B35" w14:textId="23D7549F" w:rsidR="00067732" w:rsidRPr="002473D1" w:rsidRDefault="00067732" w:rsidP="007B58FA">
      <w:pPr>
        <w:rPr>
          <w:rFonts w:asciiTheme="minorHAnsi" w:hAnsiTheme="minorHAnsi"/>
        </w:rPr>
      </w:pPr>
    </w:p>
    <w:p w14:paraId="4BBF6A4F" w14:textId="688DCA22" w:rsidR="00677A3B" w:rsidRPr="002473D1" w:rsidRDefault="001620C6" w:rsidP="007B58FA">
      <w:pPr>
        <w:rPr>
          <w:rFonts w:asciiTheme="minorHAnsi" w:hAnsiTheme="minorHAnsi"/>
        </w:rPr>
      </w:pPr>
      <w:r w:rsidRPr="002473D1">
        <w:rPr>
          <w:rFonts w:asciiTheme="minorHAnsi" w:hAnsiTheme="minorHAnsi"/>
          <w:noProof/>
        </w:rPr>
        <w:lastRenderedPageBreak/>
        <w:drawing>
          <wp:anchor distT="0" distB="0" distL="114300" distR="114300" simplePos="0" relativeHeight="251660288" behindDoc="0" locked="0" layoutInCell="1" allowOverlap="1" wp14:anchorId="7C4FCA67" wp14:editId="66A3853A">
            <wp:simplePos x="0" y="0"/>
            <wp:positionH relativeFrom="column">
              <wp:posOffset>5257800</wp:posOffset>
            </wp:positionH>
            <wp:positionV relativeFrom="paragraph">
              <wp:posOffset>-114300</wp:posOffset>
            </wp:positionV>
            <wp:extent cx="846455" cy="914400"/>
            <wp:effectExtent l="0" t="0" r="0" b="0"/>
            <wp:wrapThrough wrapText="bothSides">
              <wp:wrapPolygon edited="0">
                <wp:start x="0" y="0"/>
                <wp:lineTo x="0" y="21000"/>
                <wp:lineTo x="20741" y="21000"/>
                <wp:lineTo x="20741" y="0"/>
                <wp:lineTo x="0" y="0"/>
              </wp:wrapPolygon>
            </wp:wrapThrough>
            <wp:docPr id="1" name="Picture 1" descr="Dryas iulia:Users:JMC:Documents:CU Boulder:PhET:Sim Design:Beers Law Lab:ConcBLL Images:Detecto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yas iulia:Users:JMC:Documents:CU Boulder:PhET:Sim Design:Beers Law Lab:ConcBLL Images:Detector.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645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77A3B" w:rsidRPr="002473D1">
        <w:rPr>
          <w:rFonts w:asciiTheme="minorHAnsi" w:hAnsiTheme="minorHAnsi"/>
          <w:u w:val="single"/>
        </w:rPr>
        <w:t>Absorbance and Transmittance</w:t>
      </w:r>
      <w:r w:rsidR="00677A3B" w:rsidRPr="002473D1">
        <w:rPr>
          <w:rFonts w:asciiTheme="minorHAnsi" w:hAnsiTheme="minorHAnsi"/>
        </w:rPr>
        <w:t xml:space="preserve">:  You can measure how much light the solution absorbs and transmits using the Absorbance / % Transmittance meter.  The meter’s detector must capture the full beam of </w:t>
      </w:r>
      <w:r w:rsidR="006D762E">
        <w:rPr>
          <w:rFonts w:asciiTheme="minorHAnsi" w:hAnsiTheme="minorHAnsi"/>
        </w:rPr>
        <w:t>light to show the absorbance or</w:t>
      </w:r>
      <w:r w:rsidR="00677A3B" w:rsidRPr="002473D1">
        <w:rPr>
          <w:rFonts w:asciiTheme="minorHAnsi" w:hAnsiTheme="minorHAnsi"/>
        </w:rPr>
        <w:t xml:space="preserve"> transmittance value.</w:t>
      </w:r>
      <w:r>
        <w:rPr>
          <w:rFonts w:asciiTheme="minorHAnsi" w:hAnsiTheme="minorHAnsi"/>
        </w:rPr>
        <w:t xml:space="preserve">  (An example of the meter capturing a green light beam is shown here.)</w:t>
      </w:r>
      <w:r w:rsidR="00677A3B" w:rsidRPr="002473D1">
        <w:rPr>
          <w:rFonts w:asciiTheme="minorHAnsi" w:hAnsiTheme="minorHAnsi"/>
        </w:rPr>
        <w:t xml:space="preserve">  The detector can be moved back and forth in the light beam, </w:t>
      </w:r>
      <w:r w:rsidR="00FF234B" w:rsidRPr="002473D1">
        <w:rPr>
          <w:rFonts w:asciiTheme="minorHAnsi" w:hAnsiTheme="minorHAnsi"/>
        </w:rPr>
        <w:t>inside the solution container and to the left of it.</w:t>
      </w:r>
      <w:r w:rsidR="001239B3" w:rsidRPr="002473D1">
        <w:rPr>
          <w:rFonts w:asciiTheme="minorHAnsi" w:hAnsiTheme="minorHAnsi"/>
        </w:rPr>
        <w:t xml:space="preserve">  Transmittance is shown as a </w:t>
      </w:r>
      <w:r w:rsidR="007C4033" w:rsidRPr="002473D1">
        <w:rPr>
          <w:rFonts w:asciiTheme="minorHAnsi" w:hAnsiTheme="minorHAnsi"/>
        </w:rPr>
        <w:t>percentage</w:t>
      </w:r>
      <w:r w:rsidR="001239B3" w:rsidRPr="002473D1">
        <w:rPr>
          <w:rFonts w:asciiTheme="minorHAnsi" w:hAnsiTheme="minorHAnsi"/>
        </w:rPr>
        <w:t xml:space="preserve"> of light that passes through the solution.  Absorbance values are in arbitrary units (</w:t>
      </w:r>
      <w:proofErr w:type="spellStart"/>
      <w:r w:rsidR="001239B3" w:rsidRPr="002473D1">
        <w:rPr>
          <w:rFonts w:asciiTheme="minorHAnsi" w:hAnsiTheme="minorHAnsi"/>
        </w:rPr>
        <w:t>a.u</w:t>
      </w:r>
      <w:proofErr w:type="spellEnd"/>
      <w:r w:rsidR="001239B3" w:rsidRPr="002473D1">
        <w:rPr>
          <w:rFonts w:asciiTheme="minorHAnsi" w:hAnsiTheme="minorHAnsi"/>
        </w:rPr>
        <w:t>.) and are not shown.</w:t>
      </w:r>
    </w:p>
    <w:p w14:paraId="095E2415" w14:textId="4DAD6115" w:rsidR="00677A3B" w:rsidRPr="002473D1" w:rsidRDefault="00677A3B" w:rsidP="007B58FA">
      <w:pPr>
        <w:rPr>
          <w:rFonts w:asciiTheme="minorHAnsi" w:hAnsiTheme="minorHAnsi"/>
        </w:rPr>
      </w:pPr>
    </w:p>
    <w:p w14:paraId="1870AD25" w14:textId="1C79C342" w:rsidR="00677A3B" w:rsidRPr="002473D1" w:rsidRDefault="006D762E" w:rsidP="007B58FA">
      <w:pPr>
        <w:rPr>
          <w:rFonts w:asciiTheme="minorHAnsi" w:hAnsiTheme="minorHAnsi" w:cs="Calibri"/>
          <w:color w:val="000000"/>
          <w:szCs w:val="24"/>
        </w:rPr>
      </w:pPr>
      <w:r w:rsidRPr="002473D1">
        <w:rPr>
          <w:rFonts w:asciiTheme="minorHAnsi" w:hAnsiTheme="minorHAnsi" w:cs="Calibri"/>
          <w:noProof/>
          <w:color w:val="000000"/>
          <w:szCs w:val="24"/>
        </w:rPr>
        <w:drawing>
          <wp:anchor distT="0" distB="0" distL="114300" distR="114300" simplePos="0" relativeHeight="251661312" behindDoc="0" locked="0" layoutInCell="1" allowOverlap="1" wp14:anchorId="278EF294" wp14:editId="56536C67">
            <wp:simplePos x="0" y="0"/>
            <wp:positionH relativeFrom="column">
              <wp:posOffset>4091305</wp:posOffset>
            </wp:positionH>
            <wp:positionV relativeFrom="paragraph">
              <wp:posOffset>55880</wp:posOffset>
            </wp:positionV>
            <wp:extent cx="2080895" cy="365760"/>
            <wp:effectExtent l="0" t="0" r="1905" b="0"/>
            <wp:wrapThrough wrapText="bothSides">
              <wp:wrapPolygon edited="0">
                <wp:start x="0" y="0"/>
                <wp:lineTo x="0" y="19500"/>
                <wp:lineTo x="21356" y="19500"/>
                <wp:lineTo x="21356" y="0"/>
                <wp:lineTo x="0" y="0"/>
              </wp:wrapPolygon>
            </wp:wrapThrough>
            <wp:docPr id="2" name="Picture 2" descr="Dryas iulia:Users:JMC:Documents:CU Boulder:PhET:Sim Design:Beers Law Lab:ConcBLL Images:ConcSlide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yas iulia:Users:JMC:Documents:CU Boulder:PhET:Sim Design:Beers Law Lab:ConcBLL Images:ConcSlider.ti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0895" cy="365760"/>
                    </a:xfrm>
                    <a:prstGeom prst="rect">
                      <a:avLst/>
                    </a:prstGeom>
                    <a:noFill/>
                    <a:ln>
                      <a:noFill/>
                    </a:ln>
                  </pic:spPr>
                </pic:pic>
              </a:graphicData>
            </a:graphic>
            <wp14:sizeRelH relativeFrom="page">
              <wp14:pctWidth>0</wp14:pctWidth>
            </wp14:sizeRelH>
            <wp14:sizeRelV relativeFrom="page">
              <wp14:pctHeight>0</wp14:pctHeight>
            </wp14:sizeRelV>
          </wp:anchor>
        </w:drawing>
      </w:r>
      <w:r w:rsidR="00677A3B" w:rsidRPr="002473D1">
        <w:rPr>
          <w:rFonts w:asciiTheme="minorHAnsi" w:hAnsiTheme="minorHAnsi" w:cs="Calibri"/>
          <w:color w:val="000000"/>
          <w:szCs w:val="24"/>
          <w:u w:val="single"/>
        </w:rPr>
        <w:t>Concentration:</w:t>
      </w:r>
      <w:r w:rsidR="00677A3B" w:rsidRPr="002473D1">
        <w:rPr>
          <w:rFonts w:asciiTheme="minorHAnsi" w:hAnsiTheme="minorHAnsi" w:cs="Calibri"/>
          <w:color w:val="000000"/>
          <w:szCs w:val="24"/>
        </w:rPr>
        <w:t xml:space="preserve">  You can change concentration for a </w:t>
      </w:r>
      <w:r w:rsidR="001620C6">
        <w:rPr>
          <w:rFonts w:asciiTheme="minorHAnsi" w:hAnsiTheme="minorHAnsi" w:cs="Calibri"/>
          <w:color w:val="000000"/>
          <w:szCs w:val="24"/>
        </w:rPr>
        <w:t>set range using the</w:t>
      </w:r>
      <w:r w:rsidR="00B10DCF">
        <w:rPr>
          <w:rFonts w:asciiTheme="minorHAnsi" w:hAnsiTheme="minorHAnsi" w:cs="Calibri"/>
          <w:color w:val="000000"/>
          <w:szCs w:val="24"/>
        </w:rPr>
        <w:t xml:space="preserve"> concentration slider shown here</w:t>
      </w:r>
      <w:r w:rsidR="001239B3" w:rsidRPr="002473D1">
        <w:rPr>
          <w:rFonts w:asciiTheme="minorHAnsi" w:hAnsiTheme="minorHAnsi" w:cs="Calibri"/>
          <w:color w:val="000000"/>
          <w:szCs w:val="24"/>
        </w:rPr>
        <w:t>.</w:t>
      </w:r>
      <w:r w:rsidR="00E355D6" w:rsidRPr="002473D1">
        <w:rPr>
          <w:rFonts w:asciiTheme="minorHAnsi" w:hAnsiTheme="minorHAnsi" w:cs="Calibri"/>
          <w:color w:val="000000"/>
          <w:szCs w:val="24"/>
        </w:rPr>
        <w:t xml:space="preserve">  Solution concentration</w:t>
      </w:r>
      <w:r w:rsidR="001620C6">
        <w:rPr>
          <w:rFonts w:asciiTheme="minorHAnsi" w:hAnsiTheme="minorHAnsi" w:cs="Calibri"/>
          <w:color w:val="000000"/>
          <w:szCs w:val="24"/>
        </w:rPr>
        <w:t>s are in</w:t>
      </w:r>
      <w:r w:rsidR="00E355D6" w:rsidRPr="002473D1">
        <w:rPr>
          <w:rFonts w:asciiTheme="minorHAnsi" w:hAnsiTheme="minorHAnsi" w:cs="Calibri"/>
          <w:color w:val="000000"/>
          <w:szCs w:val="24"/>
        </w:rPr>
        <w:t xml:space="preserve"> units </w:t>
      </w:r>
      <w:r w:rsidR="001620C6">
        <w:rPr>
          <w:rFonts w:asciiTheme="minorHAnsi" w:hAnsiTheme="minorHAnsi" w:cs="Calibri"/>
          <w:color w:val="000000"/>
          <w:szCs w:val="24"/>
        </w:rPr>
        <w:t xml:space="preserve">of </w:t>
      </w:r>
      <w:proofErr w:type="spellStart"/>
      <w:r w:rsidR="00E355D6" w:rsidRPr="002473D1">
        <w:rPr>
          <w:rFonts w:asciiTheme="minorHAnsi" w:hAnsiTheme="minorHAnsi" w:cs="Calibri"/>
          <w:color w:val="000000"/>
          <w:szCs w:val="24"/>
        </w:rPr>
        <w:t>mi</w:t>
      </w:r>
      <w:r w:rsidR="00327850">
        <w:rPr>
          <w:rFonts w:asciiTheme="minorHAnsi" w:hAnsiTheme="minorHAnsi" w:cs="Calibri"/>
          <w:color w:val="000000"/>
          <w:szCs w:val="24"/>
        </w:rPr>
        <w:t>l</w:t>
      </w:r>
      <w:r w:rsidR="00E355D6" w:rsidRPr="002473D1">
        <w:rPr>
          <w:rFonts w:asciiTheme="minorHAnsi" w:hAnsiTheme="minorHAnsi" w:cs="Calibri"/>
          <w:color w:val="000000"/>
          <w:szCs w:val="24"/>
        </w:rPr>
        <w:t>limoles</w:t>
      </w:r>
      <w:proofErr w:type="spellEnd"/>
      <w:r w:rsidR="00E355D6" w:rsidRPr="002473D1">
        <w:rPr>
          <w:rFonts w:asciiTheme="minorHAnsi" w:hAnsiTheme="minorHAnsi" w:cs="Calibri"/>
          <w:color w:val="000000"/>
          <w:szCs w:val="24"/>
        </w:rPr>
        <w:t xml:space="preserve"> (</w:t>
      </w:r>
      <w:proofErr w:type="spellStart"/>
      <w:r w:rsidR="00E355D6" w:rsidRPr="002473D1">
        <w:rPr>
          <w:rFonts w:asciiTheme="minorHAnsi" w:hAnsiTheme="minorHAnsi" w:cs="Calibri"/>
          <w:color w:val="000000"/>
          <w:szCs w:val="24"/>
        </w:rPr>
        <w:t>mM</w:t>
      </w:r>
      <w:proofErr w:type="spellEnd"/>
      <w:r w:rsidR="00E355D6" w:rsidRPr="002473D1">
        <w:rPr>
          <w:rFonts w:asciiTheme="minorHAnsi" w:hAnsiTheme="minorHAnsi" w:cs="Calibri"/>
          <w:color w:val="000000"/>
          <w:szCs w:val="24"/>
        </w:rPr>
        <w:t>) or micromoles (</w:t>
      </w:r>
      <w:proofErr w:type="spellStart"/>
      <w:r w:rsidR="00E355D6" w:rsidRPr="002473D1">
        <w:rPr>
          <w:rFonts w:asciiTheme="minorHAnsi" w:hAnsiTheme="minorHAnsi" w:cs="Calibri"/>
          <w:color w:val="000000"/>
          <w:szCs w:val="24"/>
        </w:rPr>
        <w:t>μM</w:t>
      </w:r>
      <w:proofErr w:type="spellEnd"/>
      <w:r w:rsidR="00E355D6" w:rsidRPr="002473D1">
        <w:rPr>
          <w:rFonts w:asciiTheme="minorHAnsi" w:hAnsiTheme="minorHAnsi" w:cs="Calibri"/>
          <w:color w:val="000000"/>
          <w:szCs w:val="24"/>
        </w:rPr>
        <w:t>), and are optimized for absorbance values between 0 and 4.</w:t>
      </w:r>
    </w:p>
    <w:p w14:paraId="6F1A2723" w14:textId="77777777" w:rsidR="00677A3B" w:rsidRPr="002473D1" w:rsidRDefault="00677A3B" w:rsidP="007B58FA">
      <w:pPr>
        <w:rPr>
          <w:rFonts w:asciiTheme="minorHAnsi" w:hAnsiTheme="minorHAnsi" w:cs="Calibri"/>
          <w:color w:val="000000"/>
          <w:szCs w:val="24"/>
        </w:rPr>
      </w:pPr>
    </w:p>
    <w:p w14:paraId="48249BE1" w14:textId="23823824" w:rsidR="00677A3B" w:rsidRPr="002473D1" w:rsidRDefault="00677A3B" w:rsidP="007B58FA">
      <w:pPr>
        <w:rPr>
          <w:rFonts w:asciiTheme="minorHAnsi" w:hAnsiTheme="minorHAnsi" w:cs="Calibri"/>
          <w:color w:val="000000"/>
          <w:szCs w:val="24"/>
        </w:rPr>
      </w:pPr>
      <w:r w:rsidRPr="002473D1">
        <w:rPr>
          <w:rFonts w:asciiTheme="minorHAnsi" w:hAnsiTheme="minorHAnsi" w:cs="Calibri"/>
          <w:b/>
          <w:bCs/>
          <w:color w:val="000000"/>
          <w:szCs w:val="24"/>
        </w:rPr>
        <w:t>ALERT</w:t>
      </w:r>
      <w:r w:rsidRPr="002473D1">
        <w:rPr>
          <w:rFonts w:asciiTheme="minorHAnsi" w:hAnsiTheme="minorHAnsi" w:cs="Calibri"/>
          <w:color w:val="000000"/>
          <w:szCs w:val="24"/>
        </w:rPr>
        <w:t xml:space="preserve">: The intensity of solution color </w:t>
      </w:r>
      <w:r w:rsidR="00E355D6" w:rsidRPr="002473D1">
        <w:rPr>
          <w:rFonts w:asciiTheme="minorHAnsi" w:hAnsiTheme="minorHAnsi" w:cs="Calibri"/>
          <w:i/>
          <w:color w:val="000000"/>
          <w:szCs w:val="24"/>
        </w:rPr>
        <w:t>is not the same</w:t>
      </w:r>
      <w:r w:rsidR="00E355D6" w:rsidRPr="002473D1">
        <w:rPr>
          <w:rFonts w:asciiTheme="minorHAnsi" w:hAnsiTheme="minorHAnsi" w:cs="Calibri"/>
          <w:color w:val="000000"/>
          <w:szCs w:val="24"/>
        </w:rPr>
        <w:t xml:space="preserve"> between </w:t>
      </w:r>
      <w:r w:rsidR="001620C6">
        <w:rPr>
          <w:rFonts w:asciiTheme="minorHAnsi" w:hAnsiTheme="minorHAnsi" w:cs="Calibri"/>
          <w:color w:val="000000"/>
          <w:szCs w:val="24"/>
        </w:rPr>
        <w:t>the Concentration Tab and the Beer’s Law T</w:t>
      </w:r>
      <w:r w:rsidRPr="002473D1">
        <w:rPr>
          <w:rFonts w:asciiTheme="minorHAnsi" w:hAnsiTheme="minorHAnsi" w:cs="Calibri"/>
          <w:color w:val="000000"/>
          <w:szCs w:val="24"/>
        </w:rPr>
        <w:t xml:space="preserve">ab.  Color intensity was optimized to </w:t>
      </w:r>
      <w:r w:rsidR="001620C6">
        <w:rPr>
          <w:rFonts w:asciiTheme="minorHAnsi" w:hAnsiTheme="minorHAnsi" w:cs="Calibri"/>
          <w:color w:val="000000"/>
          <w:szCs w:val="24"/>
        </w:rPr>
        <w:t xml:space="preserve">highlight changes in concentration for the </w:t>
      </w:r>
      <w:r w:rsidRPr="002473D1">
        <w:rPr>
          <w:rFonts w:asciiTheme="minorHAnsi" w:hAnsiTheme="minorHAnsi" w:cs="Calibri"/>
          <w:color w:val="000000"/>
          <w:szCs w:val="24"/>
        </w:rPr>
        <w:t>range allowed in each tab</w:t>
      </w:r>
      <w:r w:rsidR="00B10DCF">
        <w:rPr>
          <w:rFonts w:asciiTheme="minorHAnsi" w:hAnsiTheme="minorHAnsi" w:cs="Calibri"/>
          <w:color w:val="000000"/>
          <w:szCs w:val="24"/>
        </w:rPr>
        <w:t xml:space="preserve">.  For example, the range for Drink Mix is 0-5.960 </w:t>
      </w:r>
      <w:proofErr w:type="spellStart"/>
      <w:r w:rsidR="00B10DCF">
        <w:rPr>
          <w:rFonts w:asciiTheme="minorHAnsi" w:hAnsiTheme="minorHAnsi" w:cs="Calibri"/>
          <w:color w:val="000000"/>
          <w:szCs w:val="24"/>
        </w:rPr>
        <w:t>mol</w:t>
      </w:r>
      <w:proofErr w:type="spellEnd"/>
      <w:r w:rsidR="00B10DCF">
        <w:rPr>
          <w:rFonts w:asciiTheme="minorHAnsi" w:hAnsiTheme="minorHAnsi" w:cs="Calibri"/>
          <w:color w:val="000000"/>
          <w:szCs w:val="24"/>
        </w:rPr>
        <w:t>/L</w:t>
      </w:r>
      <w:r w:rsidR="00605298" w:rsidRPr="00605298">
        <w:rPr>
          <w:rFonts w:asciiTheme="minorHAnsi" w:hAnsiTheme="minorHAnsi" w:cs="Calibri"/>
          <w:color w:val="000000"/>
          <w:szCs w:val="24"/>
        </w:rPr>
        <w:t xml:space="preserve"> </w:t>
      </w:r>
      <w:r w:rsidR="00605298">
        <w:rPr>
          <w:rFonts w:asciiTheme="minorHAnsi" w:hAnsiTheme="minorHAnsi" w:cs="Calibri"/>
          <w:color w:val="000000"/>
          <w:szCs w:val="24"/>
        </w:rPr>
        <w:t>in the Concentration Tab</w:t>
      </w:r>
      <w:r w:rsidR="00B10DCF">
        <w:rPr>
          <w:rFonts w:asciiTheme="minorHAnsi" w:hAnsiTheme="minorHAnsi" w:cs="Calibri"/>
          <w:color w:val="000000"/>
          <w:szCs w:val="24"/>
        </w:rPr>
        <w:t xml:space="preserve">, and </w:t>
      </w:r>
      <w:r w:rsidR="00605298">
        <w:rPr>
          <w:rFonts w:asciiTheme="minorHAnsi" w:hAnsiTheme="minorHAnsi" w:cs="Calibri"/>
          <w:color w:val="000000"/>
          <w:szCs w:val="24"/>
        </w:rPr>
        <w:t xml:space="preserve">0-0.400 </w:t>
      </w:r>
      <w:proofErr w:type="spellStart"/>
      <w:r w:rsidR="00605298">
        <w:rPr>
          <w:rFonts w:asciiTheme="minorHAnsi" w:hAnsiTheme="minorHAnsi" w:cs="Calibri"/>
          <w:color w:val="000000"/>
          <w:szCs w:val="24"/>
        </w:rPr>
        <w:t>mol</w:t>
      </w:r>
      <w:proofErr w:type="spellEnd"/>
      <w:r w:rsidR="00605298">
        <w:rPr>
          <w:rFonts w:asciiTheme="minorHAnsi" w:hAnsiTheme="minorHAnsi" w:cs="Calibri"/>
          <w:color w:val="000000"/>
          <w:szCs w:val="24"/>
        </w:rPr>
        <w:t>/L in the Beer’s Law Tab (an order of magnitude difference).</w:t>
      </w:r>
    </w:p>
    <w:p w14:paraId="48F3BE40" w14:textId="0DC5F98B" w:rsidR="00E355D6" w:rsidRPr="002473D1" w:rsidRDefault="00E355D6" w:rsidP="007B58FA">
      <w:pPr>
        <w:rPr>
          <w:rFonts w:asciiTheme="minorHAnsi" w:hAnsiTheme="minorHAnsi" w:cs="Calibri"/>
          <w:color w:val="000000"/>
          <w:szCs w:val="24"/>
        </w:rPr>
      </w:pPr>
    </w:p>
    <w:p w14:paraId="49D67FC8" w14:textId="1FA46358" w:rsidR="00E355D6" w:rsidRPr="002473D1" w:rsidRDefault="006D762E" w:rsidP="007B58FA">
      <w:pPr>
        <w:rPr>
          <w:rFonts w:asciiTheme="minorHAnsi" w:hAnsiTheme="minorHAnsi" w:cs="Calibri"/>
          <w:color w:val="000000"/>
          <w:szCs w:val="24"/>
        </w:rPr>
      </w:pPr>
      <w:r>
        <w:rPr>
          <w:rFonts w:asciiTheme="minorHAnsi" w:hAnsiTheme="minorHAnsi" w:cs="Calibri"/>
          <w:noProof/>
          <w:color w:val="000000"/>
          <w:szCs w:val="24"/>
        </w:rPr>
        <w:drawing>
          <wp:anchor distT="0" distB="0" distL="114300" distR="114300" simplePos="0" relativeHeight="251663360" behindDoc="0" locked="0" layoutInCell="1" allowOverlap="1" wp14:anchorId="7AB1D9D0" wp14:editId="015CEC68">
            <wp:simplePos x="0" y="0"/>
            <wp:positionH relativeFrom="column">
              <wp:posOffset>5377180</wp:posOffset>
            </wp:positionH>
            <wp:positionV relativeFrom="paragraph">
              <wp:posOffset>10795</wp:posOffset>
            </wp:positionV>
            <wp:extent cx="680720" cy="457200"/>
            <wp:effectExtent l="0" t="0" r="5080" b="0"/>
            <wp:wrapThrough wrapText="bothSides">
              <wp:wrapPolygon edited="0">
                <wp:start x="0" y="0"/>
                <wp:lineTo x="0" y="20400"/>
                <wp:lineTo x="20955" y="20400"/>
                <wp:lineTo x="20955" y="0"/>
                <wp:lineTo x="0" y="0"/>
              </wp:wrapPolygon>
            </wp:wrapThrough>
            <wp:docPr id="4" name="Picture 4" descr="Dryas iulia:Users:JMC:Documents:CU Boulder:PhET:Sim Design:Beers Law Lab:ConcBLL Images:pathlength.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yas iulia:Users:JMC:Documents:CU Boulder:PhET:Sim Design:Beers Law Lab:ConcBLL Images:pathlength.tif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0720" cy="4572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355D6" w:rsidRPr="002473D1">
        <w:rPr>
          <w:rFonts w:asciiTheme="minorHAnsi" w:hAnsiTheme="minorHAnsi" w:cs="Calibri"/>
          <w:color w:val="000000"/>
          <w:szCs w:val="24"/>
          <w:u w:val="single"/>
        </w:rPr>
        <w:t>Pathlength</w:t>
      </w:r>
      <w:proofErr w:type="spellEnd"/>
      <w:r w:rsidR="00E355D6" w:rsidRPr="002473D1">
        <w:rPr>
          <w:rFonts w:asciiTheme="minorHAnsi" w:hAnsiTheme="minorHAnsi" w:cs="Calibri"/>
          <w:color w:val="000000"/>
          <w:szCs w:val="24"/>
        </w:rPr>
        <w:t xml:space="preserve">:  You can change the </w:t>
      </w:r>
      <w:proofErr w:type="spellStart"/>
      <w:r w:rsidR="00E355D6" w:rsidRPr="002473D1">
        <w:rPr>
          <w:rFonts w:asciiTheme="minorHAnsi" w:hAnsiTheme="minorHAnsi" w:cs="Calibri"/>
          <w:color w:val="000000"/>
          <w:szCs w:val="24"/>
        </w:rPr>
        <w:t>pa</w:t>
      </w:r>
      <w:r>
        <w:rPr>
          <w:rFonts w:asciiTheme="minorHAnsi" w:hAnsiTheme="minorHAnsi" w:cs="Calibri"/>
          <w:color w:val="000000"/>
          <w:szCs w:val="24"/>
        </w:rPr>
        <w:t>thlength</w:t>
      </w:r>
      <w:proofErr w:type="spellEnd"/>
      <w:r>
        <w:rPr>
          <w:rFonts w:asciiTheme="minorHAnsi" w:hAnsiTheme="minorHAnsi" w:cs="Calibri"/>
          <w:color w:val="000000"/>
          <w:szCs w:val="24"/>
        </w:rPr>
        <w:t xml:space="preserve"> </w:t>
      </w:r>
      <w:r w:rsidR="00605298">
        <w:rPr>
          <w:rFonts w:asciiTheme="minorHAnsi" w:hAnsiTheme="minorHAnsi" w:cs="Calibri"/>
          <w:color w:val="000000"/>
          <w:szCs w:val="24"/>
        </w:rPr>
        <w:t>by dragging the</w:t>
      </w:r>
      <w:r>
        <w:rPr>
          <w:rFonts w:asciiTheme="minorHAnsi" w:hAnsiTheme="minorHAnsi" w:cs="Calibri"/>
          <w:color w:val="000000"/>
          <w:szCs w:val="24"/>
        </w:rPr>
        <w:t xml:space="preserve"> </w:t>
      </w:r>
      <w:r w:rsidR="00E355D6" w:rsidRPr="002473D1">
        <w:rPr>
          <w:rFonts w:asciiTheme="minorHAnsi" w:hAnsiTheme="minorHAnsi" w:cs="Calibri"/>
          <w:color w:val="000000"/>
          <w:szCs w:val="24"/>
        </w:rPr>
        <w:t>arrow on the lower right side of the solution c</w:t>
      </w:r>
      <w:r w:rsidR="00F04996" w:rsidRPr="002473D1">
        <w:rPr>
          <w:rFonts w:asciiTheme="minorHAnsi" w:hAnsiTheme="minorHAnsi" w:cs="Calibri"/>
          <w:color w:val="000000"/>
          <w:szCs w:val="24"/>
        </w:rPr>
        <w:t>ontainer</w:t>
      </w:r>
      <w:r w:rsidR="00605298">
        <w:rPr>
          <w:rFonts w:asciiTheme="minorHAnsi" w:hAnsiTheme="minorHAnsi" w:cs="Calibri"/>
          <w:color w:val="000000"/>
          <w:szCs w:val="24"/>
        </w:rPr>
        <w:t xml:space="preserve"> back and forth</w:t>
      </w:r>
      <w:r w:rsidR="00F04996" w:rsidRPr="002473D1">
        <w:rPr>
          <w:rFonts w:asciiTheme="minorHAnsi" w:hAnsiTheme="minorHAnsi" w:cs="Calibri"/>
          <w:color w:val="000000"/>
          <w:szCs w:val="24"/>
        </w:rPr>
        <w:t xml:space="preserve">.  </w:t>
      </w:r>
      <w:proofErr w:type="spellStart"/>
      <w:r w:rsidR="00F04996" w:rsidRPr="002473D1">
        <w:rPr>
          <w:rFonts w:asciiTheme="minorHAnsi" w:hAnsiTheme="minorHAnsi" w:cs="Calibri"/>
          <w:color w:val="000000"/>
          <w:szCs w:val="24"/>
        </w:rPr>
        <w:t>Pathlength</w:t>
      </w:r>
      <w:proofErr w:type="spellEnd"/>
      <w:r w:rsidR="00F04996" w:rsidRPr="002473D1">
        <w:rPr>
          <w:rFonts w:asciiTheme="minorHAnsi" w:hAnsiTheme="minorHAnsi" w:cs="Calibri"/>
          <w:color w:val="000000"/>
          <w:szCs w:val="24"/>
        </w:rPr>
        <w:t xml:space="preserve"> can be changed from 0.5 to 2.0 cm, in 0.1 cm increments, and </w:t>
      </w:r>
      <w:r w:rsidR="00605298">
        <w:rPr>
          <w:rFonts w:asciiTheme="minorHAnsi" w:hAnsiTheme="minorHAnsi" w:cs="Calibri"/>
          <w:color w:val="000000"/>
          <w:szCs w:val="24"/>
        </w:rPr>
        <w:t>can be measured using the ruler</w:t>
      </w:r>
      <w:r w:rsidR="00F04996" w:rsidRPr="002473D1">
        <w:rPr>
          <w:rFonts w:asciiTheme="minorHAnsi" w:hAnsiTheme="minorHAnsi" w:cs="Calibri"/>
          <w:color w:val="000000"/>
          <w:szCs w:val="24"/>
        </w:rPr>
        <w:t>.</w:t>
      </w:r>
    </w:p>
    <w:p w14:paraId="1A775590" w14:textId="77777777" w:rsidR="00677A3B" w:rsidRPr="002473D1" w:rsidRDefault="00677A3B" w:rsidP="007B58FA">
      <w:pPr>
        <w:rPr>
          <w:rFonts w:asciiTheme="minorHAnsi" w:hAnsiTheme="minorHAnsi" w:cs="Calibri"/>
          <w:color w:val="000000"/>
          <w:szCs w:val="24"/>
        </w:rPr>
      </w:pPr>
    </w:p>
    <w:p w14:paraId="7FD99CD4" w14:textId="5F4EB713" w:rsidR="00F04996" w:rsidRPr="002473D1" w:rsidRDefault="00F04996" w:rsidP="007B58FA">
      <w:pPr>
        <w:rPr>
          <w:rFonts w:asciiTheme="minorHAnsi" w:hAnsiTheme="minorHAnsi" w:cs="Calibri"/>
          <w:color w:val="000000"/>
          <w:szCs w:val="24"/>
        </w:rPr>
      </w:pPr>
      <w:r w:rsidRPr="002473D1">
        <w:rPr>
          <w:rFonts w:asciiTheme="minorHAnsi" w:hAnsiTheme="minorHAnsi" w:cs="Calibri"/>
          <w:color w:val="000000"/>
          <w:szCs w:val="24"/>
          <w:u w:val="single"/>
        </w:rPr>
        <w:t>Molar Absorptivity</w:t>
      </w:r>
      <w:r w:rsidRPr="002473D1">
        <w:rPr>
          <w:rFonts w:asciiTheme="minorHAnsi" w:hAnsiTheme="minorHAnsi" w:cs="Calibri"/>
          <w:color w:val="000000"/>
          <w:szCs w:val="24"/>
        </w:rPr>
        <w:t xml:space="preserve">:  </w:t>
      </w:r>
      <w:r w:rsidR="00E96E0D" w:rsidRPr="002473D1">
        <w:rPr>
          <w:rFonts w:asciiTheme="minorHAnsi" w:hAnsiTheme="minorHAnsi" w:cs="Calibri"/>
          <w:color w:val="000000"/>
          <w:szCs w:val="24"/>
        </w:rPr>
        <w:t xml:space="preserve">Each solution has a different molar </w:t>
      </w:r>
      <w:r w:rsidRPr="002473D1">
        <w:rPr>
          <w:rFonts w:asciiTheme="minorHAnsi" w:hAnsiTheme="minorHAnsi" w:cs="Calibri"/>
          <w:color w:val="000000"/>
          <w:szCs w:val="24"/>
        </w:rPr>
        <w:t>absorptivity value</w:t>
      </w:r>
      <w:r w:rsidR="00E96E0D" w:rsidRPr="002473D1">
        <w:rPr>
          <w:rFonts w:asciiTheme="minorHAnsi" w:hAnsiTheme="minorHAnsi" w:cs="Calibri"/>
          <w:color w:val="000000"/>
          <w:szCs w:val="24"/>
        </w:rPr>
        <w:t xml:space="preserve">, which can be calculated </w:t>
      </w:r>
      <w:r w:rsidRPr="002473D1">
        <w:rPr>
          <w:rFonts w:asciiTheme="minorHAnsi" w:hAnsiTheme="minorHAnsi" w:cs="Calibri"/>
          <w:color w:val="000000"/>
          <w:szCs w:val="24"/>
        </w:rPr>
        <w:t>using the Beer’s Law equation, A=</w:t>
      </w:r>
      <w:proofErr w:type="spellStart"/>
      <w:proofErr w:type="gramStart"/>
      <w:r w:rsidRPr="002473D1">
        <w:rPr>
          <w:rFonts w:asciiTheme="minorHAnsi" w:hAnsiTheme="minorHAnsi" w:cs="Calibri"/>
          <w:color w:val="000000"/>
          <w:szCs w:val="24"/>
        </w:rPr>
        <w:t>abC</w:t>
      </w:r>
      <w:proofErr w:type="spellEnd"/>
      <w:proofErr w:type="gramEnd"/>
      <w:r w:rsidRPr="002473D1">
        <w:rPr>
          <w:rFonts w:asciiTheme="minorHAnsi" w:hAnsiTheme="minorHAnsi" w:cs="Calibri"/>
          <w:color w:val="000000"/>
          <w:szCs w:val="24"/>
        </w:rPr>
        <w:t xml:space="preserve"> (where A = absorbance, a = molar absorptivity, b = </w:t>
      </w:r>
      <w:proofErr w:type="spellStart"/>
      <w:r w:rsidRPr="002473D1">
        <w:rPr>
          <w:rFonts w:asciiTheme="minorHAnsi" w:hAnsiTheme="minorHAnsi" w:cs="Calibri"/>
          <w:color w:val="000000"/>
          <w:szCs w:val="24"/>
        </w:rPr>
        <w:t>pathlength</w:t>
      </w:r>
      <w:proofErr w:type="spellEnd"/>
      <w:r w:rsidRPr="002473D1">
        <w:rPr>
          <w:rFonts w:asciiTheme="minorHAnsi" w:hAnsiTheme="minorHAnsi" w:cs="Calibri"/>
          <w:color w:val="000000"/>
          <w:szCs w:val="24"/>
        </w:rPr>
        <w:t xml:space="preserve"> in cm, and C is solution concentration in </w:t>
      </w:r>
      <w:proofErr w:type="spellStart"/>
      <w:r w:rsidRPr="002473D1">
        <w:rPr>
          <w:rFonts w:asciiTheme="minorHAnsi" w:hAnsiTheme="minorHAnsi" w:cs="Calibri"/>
          <w:color w:val="000000"/>
          <w:szCs w:val="24"/>
        </w:rPr>
        <w:t>mol</w:t>
      </w:r>
      <w:proofErr w:type="spellEnd"/>
      <w:r w:rsidRPr="002473D1">
        <w:rPr>
          <w:rFonts w:asciiTheme="minorHAnsi" w:hAnsiTheme="minorHAnsi" w:cs="Calibri"/>
          <w:color w:val="000000"/>
          <w:szCs w:val="24"/>
        </w:rPr>
        <w:t>/L).</w:t>
      </w:r>
      <w:r w:rsidR="00751DFB">
        <w:rPr>
          <w:rFonts w:asciiTheme="minorHAnsi" w:hAnsiTheme="minorHAnsi" w:cs="Calibri"/>
          <w:color w:val="000000"/>
          <w:szCs w:val="24"/>
        </w:rPr>
        <w:t xml:space="preserve">  The molar absorptivity values used in the sim were calculated from experimental data; replicating the experiment may produce slightly different values.</w:t>
      </w:r>
    </w:p>
    <w:p w14:paraId="5A627231" w14:textId="2F629D5B" w:rsidR="00F04996" w:rsidRPr="002473D1" w:rsidRDefault="00F04996" w:rsidP="007B58FA">
      <w:pPr>
        <w:rPr>
          <w:rFonts w:asciiTheme="minorHAnsi" w:hAnsiTheme="minorHAnsi" w:cs="Calibri"/>
          <w:color w:val="000000"/>
          <w:szCs w:val="24"/>
        </w:rPr>
      </w:pPr>
    </w:p>
    <w:p w14:paraId="2DBF9087" w14:textId="178A16C3" w:rsidR="00F04996" w:rsidRPr="002473D1" w:rsidRDefault="00F04996" w:rsidP="007B58FA">
      <w:pPr>
        <w:rPr>
          <w:rFonts w:asciiTheme="minorHAnsi" w:hAnsiTheme="minorHAnsi" w:cs="Calibri"/>
          <w:color w:val="000000"/>
          <w:szCs w:val="24"/>
        </w:rPr>
      </w:pPr>
      <w:r w:rsidRPr="002473D1">
        <w:rPr>
          <w:rFonts w:asciiTheme="minorHAnsi" w:hAnsiTheme="minorHAnsi" w:cs="Calibri"/>
          <w:noProof/>
          <w:color w:val="000000"/>
          <w:szCs w:val="24"/>
        </w:rPr>
        <w:drawing>
          <wp:anchor distT="0" distB="0" distL="114300" distR="114300" simplePos="0" relativeHeight="251662336" behindDoc="0" locked="0" layoutInCell="1" allowOverlap="1" wp14:anchorId="2CDC8D27" wp14:editId="52C2CB92">
            <wp:simplePos x="0" y="0"/>
            <wp:positionH relativeFrom="column">
              <wp:posOffset>4658995</wp:posOffset>
            </wp:positionH>
            <wp:positionV relativeFrom="paragraph">
              <wp:posOffset>64770</wp:posOffset>
            </wp:positionV>
            <wp:extent cx="1398905" cy="1005840"/>
            <wp:effectExtent l="0" t="0" r="0" b="10160"/>
            <wp:wrapThrough wrapText="bothSides">
              <wp:wrapPolygon edited="0">
                <wp:start x="0" y="0"/>
                <wp:lineTo x="0" y="21273"/>
                <wp:lineTo x="21178" y="21273"/>
                <wp:lineTo x="21178" y="0"/>
                <wp:lineTo x="0" y="0"/>
              </wp:wrapPolygon>
            </wp:wrapThrough>
            <wp:docPr id="3" name="Picture 3" descr="Dryas iulia:Users:JMC:Documents:CU Boulder:PhET:Sim Design:Beers Law Lab:ConcBLL Images:WavelengthContro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yas iulia:Users:JMC:Documents:CU Boulder:PhET:Sim Design:Beers Law Lab:ConcBLL Images:WavelengthControl.tif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73D1">
        <w:rPr>
          <w:rFonts w:asciiTheme="minorHAnsi" w:hAnsiTheme="minorHAnsi" w:cs="Calibri"/>
          <w:color w:val="000000"/>
          <w:szCs w:val="24"/>
          <w:u w:val="single"/>
        </w:rPr>
        <w:t>Wavelength</w:t>
      </w:r>
      <w:r w:rsidRPr="002473D1">
        <w:rPr>
          <w:rFonts w:asciiTheme="minorHAnsi" w:hAnsiTheme="minorHAnsi" w:cs="Calibri"/>
          <w:color w:val="000000"/>
          <w:szCs w:val="24"/>
        </w:rPr>
        <w:t xml:space="preserve">:  You can change the color of light being used by </w:t>
      </w:r>
      <w:r w:rsidR="000001E8" w:rsidRPr="002473D1">
        <w:rPr>
          <w:rFonts w:asciiTheme="minorHAnsi" w:hAnsiTheme="minorHAnsi" w:cs="Calibri"/>
          <w:color w:val="000000"/>
          <w:szCs w:val="24"/>
        </w:rPr>
        <w:t xml:space="preserve">clicking </w:t>
      </w:r>
      <w:r w:rsidRPr="002473D1">
        <w:rPr>
          <w:rFonts w:asciiTheme="minorHAnsi" w:hAnsiTheme="minorHAnsi" w:cs="Calibri"/>
          <w:color w:val="000000"/>
          <w:szCs w:val="24"/>
        </w:rPr>
        <w:t>“variable” and adjusting the slider</w:t>
      </w:r>
      <w:r w:rsidR="000001E8" w:rsidRPr="002473D1">
        <w:rPr>
          <w:rFonts w:asciiTheme="minorHAnsi" w:hAnsiTheme="minorHAnsi" w:cs="Calibri"/>
          <w:color w:val="000000"/>
          <w:szCs w:val="24"/>
        </w:rPr>
        <w:t xml:space="preserve">.  You can also input a value in </w:t>
      </w:r>
      <w:r w:rsidRPr="002473D1">
        <w:rPr>
          <w:rFonts w:asciiTheme="minorHAnsi" w:hAnsiTheme="minorHAnsi" w:cs="Calibri"/>
          <w:color w:val="000000"/>
          <w:szCs w:val="24"/>
        </w:rPr>
        <w:t xml:space="preserve">the visible range (380-780 nm). </w:t>
      </w:r>
      <w:r w:rsidR="000001E8" w:rsidRPr="002473D1">
        <w:rPr>
          <w:rFonts w:asciiTheme="minorHAnsi" w:hAnsiTheme="minorHAnsi" w:cs="Calibri"/>
          <w:color w:val="000000"/>
          <w:szCs w:val="24"/>
        </w:rPr>
        <w:t xml:space="preserve"> The “fixed” wavelength is the experimentally determined point of maximum absorption for each solution.  This is the default value in the sim, and each time you change solution</w:t>
      </w:r>
      <w:r w:rsidR="00E96E0D" w:rsidRPr="002473D1">
        <w:rPr>
          <w:rFonts w:asciiTheme="minorHAnsi" w:hAnsiTheme="minorHAnsi" w:cs="Calibri"/>
          <w:color w:val="000000"/>
          <w:szCs w:val="24"/>
        </w:rPr>
        <w:t>s</w:t>
      </w:r>
      <w:r w:rsidR="000001E8" w:rsidRPr="002473D1">
        <w:rPr>
          <w:rFonts w:asciiTheme="minorHAnsi" w:hAnsiTheme="minorHAnsi" w:cs="Calibri"/>
          <w:color w:val="000000"/>
          <w:szCs w:val="24"/>
        </w:rPr>
        <w:t xml:space="preserve"> or select </w:t>
      </w:r>
      <w:r w:rsidRPr="002473D1">
        <w:rPr>
          <w:rFonts w:asciiTheme="minorHAnsi" w:hAnsiTheme="minorHAnsi" w:cs="Calibri"/>
          <w:color w:val="000000"/>
          <w:szCs w:val="24"/>
        </w:rPr>
        <w:t>“fixed” wavelength</w:t>
      </w:r>
      <w:r w:rsidR="000001E8" w:rsidRPr="002473D1">
        <w:rPr>
          <w:rFonts w:asciiTheme="minorHAnsi" w:hAnsiTheme="minorHAnsi" w:cs="Calibri"/>
          <w:color w:val="000000"/>
          <w:szCs w:val="24"/>
        </w:rPr>
        <w:t xml:space="preserve">, </w:t>
      </w:r>
      <w:r w:rsidRPr="002473D1">
        <w:rPr>
          <w:rFonts w:asciiTheme="minorHAnsi" w:hAnsiTheme="minorHAnsi" w:cs="Calibri"/>
          <w:color w:val="000000"/>
          <w:szCs w:val="24"/>
        </w:rPr>
        <w:t xml:space="preserve">the </w:t>
      </w:r>
      <w:r w:rsidR="000001E8" w:rsidRPr="002473D1">
        <w:rPr>
          <w:rFonts w:asciiTheme="minorHAnsi" w:hAnsiTheme="minorHAnsi" w:cs="Calibri"/>
          <w:color w:val="000000"/>
          <w:szCs w:val="24"/>
        </w:rPr>
        <w:t>“variable” value resets to the maximum absorbance wavelength.</w:t>
      </w:r>
    </w:p>
    <w:p w14:paraId="64CD592E" w14:textId="77777777" w:rsidR="00146D9C" w:rsidRDefault="00146D9C" w:rsidP="007B58FA">
      <w:pPr>
        <w:rPr>
          <w:rFonts w:asciiTheme="minorHAnsi" w:hAnsiTheme="minorHAnsi"/>
          <w:b/>
        </w:rPr>
      </w:pPr>
    </w:p>
    <w:p w14:paraId="5DE80208" w14:textId="77777777" w:rsidR="006D762E" w:rsidRDefault="006D762E" w:rsidP="007B58FA">
      <w:pPr>
        <w:rPr>
          <w:rFonts w:asciiTheme="minorHAnsi" w:hAnsiTheme="minorHAnsi"/>
          <w:b/>
        </w:rPr>
      </w:pPr>
    </w:p>
    <w:p w14:paraId="5A251145" w14:textId="77777777" w:rsidR="00152ED8" w:rsidRDefault="00152ED8" w:rsidP="00152ED8">
      <w:pPr>
        <w:rPr>
          <w:rFonts w:asciiTheme="minorHAnsi" w:hAnsiTheme="minorHAnsi"/>
          <w:b/>
        </w:rPr>
      </w:pPr>
      <w:r w:rsidRPr="002473D1">
        <w:rPr>
          <w:rFonts w:asciiTheme="minorHAnsi" w:hAnsiTheme="minorHAnsi"/>
          <w:b/>
        </w:rPr>
        <w:t xml:space="preserve">Insights into student use / thinking: </w:t>
      </w:r>
    </w:p>
    <w:p w14:paraId="7D7613B2" w14:textId="77777777" w:rsidR="00751DFB" w:rsidRPr="002473D1" w:rsidRDefault="00751DFB" w:rsidP="00152ED8">
      <w:pPr>
        <w:rPr>
          <w:rFonts w:asciiTheme="minorHAnsi" w:hAnsiTheme="minorHAnsi"/>
          <w:b/>
        </w:rPr>
      </w:pPr>
    </w:p>
    <w:p w14:paraId="09E3A679" w14:textId="44E7731E" w:rsidR="00751DFB" w:rsidRPr="002473D1" w:rsidRDefault="006D762E" w:rsidP="00751DFB">
      <w:pPr>
        <w:rPr>
          <w:rFonts w:asciiTheme="minorHAnsi" w:hAnsiTheme="minorHAnsi" w:cs="Arial"/>
          <w:color w:val="000000"/>
          <w:szCs w:val="24"/>
        </w:rPr>
      </w:pPr>
      <w:r>
        <w:rPr>
          <w:rFonts w:asciiTheme="minorHAnsi" w:hAnsiTheme="minorHAnsi" w:cs="Arial"/>
          <w:color w:val="000000"/>
          <w:szCs w:val="24"/>
        </w:rPr>
        <w:t>In interviews,</w:t>
      </w:r>
      <w:r w:rsidR="008034FF">
        <w:rPr>
          <w:rFonts w:asciiTheme="minorHAnsi" w:hAnsiTheme="minorHAnsi" w:cs="Arial"/>
          <w:color w:val="000000"/>
          <w:szCs w:val="24"/>
        </w:rPr>
        <w:t xml:space="preserve"> students </w:t>
      </w:r>
      <w:r w:rsidR="00751DFB" w:rsidRPr="002473D1">
        <w:rPr>
          <w:rFonts w:asciiTheme="minorHAnsi" w:hAnsiTheme="minorHAnsi" w:cs="Arial"/>
          <w:color w:val="000000"/>
          <w:szCs w:val="24"/>
        </w:rPr>
        <w:t>connected saturation to the idea of having “more solute than water can dissolve”.  The Drink mix example provides a real-world link to this concept to help students connect it to the chemical examples.</w:t>
      </w:r>
    </w:p>
    <w:p w14:paraId="5B1475E2" w14:textId="77777777" w:rsidR="00260515" w:rsidRPr="002473D1" w:rsidRDefault="00260515" w:rsidP="00152ED8">
      <w:pPr>
        <w:rPr>
          <w:rFonts w:asciiTheme="minorHAnsi" w:hAnsiTheme="minorHAnsi"/>
          <w:b/>
        </w:rPr>
      </w:pPr>
    </w:p>
    <w:p w14:paraId="066B5076" w14:textId="132DDBE4" w:rsidR="009349C0" w:rsidRPr="002473D1" w:rsidRDefault="00CD45BB" w:rsidP="00CD45BB">
      <w:pPr>
        <w:rPr>
          <w:rFonts w:asciiTheme="minorHAnsi" w:hAnsiTheme="minorHAnsi"/>
          <w:szCs w:val="24"/>
        </w:rPr>
      </w:pPr>
      <w:r w:rsidRPr="002473D1">
        <w:rPr>
          <w:rFonts w:asciiTheme="minorHAnsi" w:hAnsiTheme="minorHAnsi"/>
          <w:szCs w:val="24"/>
        </w:rPr>
        <w:lastRenderedPageBreak/>
        <w:t xml:space="preserve">In interviews, students who had not </w:t>
      </w:r>
      <w:r w:rsidR="009349C0" w:rsidRPr="002473D1">
        <w:rPr>
          <w:rFonts w:asciiTheme="minorHAnsi" w:hAnsiTheme="minorHAnsi"/>
          <w:szCs w:val="24"/>
        </w:rPr>
        <w:t xml:space="preserve">yet learned about Beer’s Law </w:t>
      </w:r>
      <w:r w:rsidR="006D762E">
        <w:rPr>
          <w:rFonts w:asciiTheme="minorHAnsi" w:hAnsiTheme="minorHAnsi"/>
          <w:szCs w:val="24"/>
        </w:rPr>
        <w:t xml:space="preserve">found </w:t>
      </w:r>
      <w:r w:rsidR="009349C0" w:rsidRPr="002473D1">
        <w:rPr>
          <w:rFonts w:asciiTheme="minorHAnsi" w:hAnsiTheme="minorHAnsi"/>
          <w:szCs w:val="24"/>
        </w:rPr>
        <w:t>all of the controls in the sim and use</w:t>
      </w:r>
      <w:r w:rsidR="006D762E">
        <w:rPr>
          <w:rFonts w:asciiTheme="minorHAnsi" w:hAnsiTheme="minorHAnsi"/>
          <w:szCs w:val="24"/>
        </w:rPr>
        <w:t>d</w:t>
      </w:r>
      <w:r w:rsidR="009349C0" w:rsidRPr="002473D1">
        <w:rPr>
          <w:rFonts w:asciiTheme="minorHAnsi" w:hAnsiTheme="minorHAnsi"/>
          <w:szCs w:val="24"/>
        </w:rPr>
        <w:t xml:space="preserve"> them to make correct qualitative conclusions about the effects of </w:t>
      </w:r>
      <w:proofErr w:type="spellStart"/>
      <w:r w:rsidR="009349C0" w:rsidRPr="002473D1">
        <w:rPr>
          <w:rFonts w:asciiTheme="minorHAnsi" w:hAnsiTheme="minorHAnsi"/>
          <w:szCs w:val="24"/>
        </w:rPr>
        <w:t>pathlength</w:t>
      </w:r>
      <w:proofErr w:type="spellEnd"/>
      <w:r w:rsidR="009349C0" w:rsidRPr="002473D1">
        <w:rPr>
          <w:rFonts w:asciiTheme="minorHAnsi" w:hAnsiTheme="minorHAnsi"/>
          <w:szCs w:val="24"/>
        </w:rPr>
        <w:t>, concentration</w:t>
      </w:r>
      <w:r w:rsidR="00452D37" w:rsidRPr="002473D1">
        <w:rPr>
          <w:rFonts w:asciiTheme="minorHAnsi" w:hAnsiTheme="minorHAnsi"/>
          <w:szCs w:val="24"/>
        </w:rPr>
        <w:t>, and wavelength on light absorp</w:t>
      </w:r>
      <w:r w:rsidR="009349C0" w:rsidRPr="002473D1">
        <w:rPr>
          <w:rFonts w:asciiTheme="minorHAnsi" w:hAnsiTheme="minorHAnsi"/>
          <w:szCs w:val="24"/>
        </w:rPr>
        <w:t>tion.</w:t>
      </w:r>
      <w:r w:rsidR="00751DFB">
        <w:rPr>
          <w:rFonts w:asciiTheme="minorHAnsi" w:hAnsiTheme="minorHAnsi"/>
          <w:szCs w:val="24"/>
        </w:rPr>
        <w:t xml:space="preserve">  Students who had recently learned about Beer’s Law were eager to explore the variables that they could not manipulate in lab, such as </w:t>
      </w:r>
      <w:proofErr w:type="spellStart"/>
      <w:r w:rsidR="00751DFB">
        <w:rPr>
          <w:rFonts w:asciiTheme="minorHAnsi" w:hAnsiTheme="minorHAnsi"/>
          <w:szCs w:val="24"/>
        </w:rPr>
        <w:t>pathlength</w:t>
      </w:r>
      <w:proofErr w:type="spellEnd"/>
      <w:r w:rsidR="00751DFB">
        <w:rPr>
          <w:rFonts w:asciiTheme="minorHAnsi" w:hAnsiTheme="minorHAnsi"/>
          <w:szCs w:val="24"/>
        </w:rPr>
        <w:t xml:space="preserve"> and wavelength.</w:t>
      </w:r>
    </w:p>
    <w:p w14:paraId="34CD74FD" w14:textId="77777777" w:rsidR="00751DFB" w:rsidRDefault="00751DFB" w:rsidP="00CD45BB">
      <w:pPr>
        <w:rPr>
          <w:rFonts w:asciiTheme="minorHAnsi" w:hAnsiTheme="minorHAnsi"/>
          <w:szCs w:val="24"/>
        </w:rPr>
      </w:pPr>
    </w:p>
    <w:p w14:paraId="75897061" w14:textId="77777777" w:rsidR="006646E1" w:rsidRDefault="006646E1" w:rsidP="00CD45BB">
      <w:pPr>
        <w:rPr>
          <w:rFonts w:asciiTheme="minorHAnsi" w:hAnsiTheme="minorHAnsi"/>
          <w:szCs w:val="24"/>
        </w:rPr>
      </w:pPr>
    </w:p>
    <w:p w14:paraId="5A66BD4C" w14:textId="186D2E3B" w:rsidR="006646E1" w:rsidRDefault="006646E1" w:rsidP="006646E1">
      <w:pPr>
        <w:rPr>
          <w:rFonts w:asciiTheme="minorHAnsi" w:hAnsiTheme="minorHAnsi"/>
          <w:b/>
        </w:rPr>
      </w:pPr>
      <w:r>
        <w:rPr>
          <w:rFonts w:asciiTheme="minorHAnsi" w:hAnsiTheme="minorHAnsi"/>
          <w:b/>
        </w:rPr>
        <w:t>Tips for Colorblindness:</w:t>
      </w:r>
      <w:bookmarkStart w:id="0" w:name="_GoBack"/>
      <w:bookmarkEnd w:id="0"/>
    </w:p>
    <w:p w14:paraId="3278F5CF" w14:textId="77777777" w:rsidR="006646E1" w:rsidRDefault="006646E1" w:rsidP="006646E1">
      <w:pPr>
        <w:rPr>
          <w:rFonts w:asciiTheme="minorHAnsi" w:hAnsiTheme="minorHAnsi"/>
          <w:b/>
        </w:rPr>
      </w:pPr>
    </w:p>
    <w:p w14:paraId="657AE0EF" w14:textId="77777777" w:rsidR="006646E1" w:rsidRPr="006646E1" w:rsidRDefault="006646E1" w:rsidP="006646E1">
      <w:pPr>
        <w:rPr>
          <w:rFonts w:asciiTheme="minorHAnsi" w:hAnsiTheme="minorHAnsi"/>
        </w:rPr>
      </w:pPr>
      <w:r>
        <w:rPr>
          <w:rFonts w:asciiTheme="minorHAnsi" w:hAnsiTheme="minorHAnsi"/>
        </w:rPr>
        <w:t>The yellow and blue solutions may be easier for some colorblind students, but different types of colorblindness may make different solutions harder to see for different students.  We recommend encouraging students to choose a color of solution that works for them.</w:t>
      </w:r>
    </w:p>
    <w:p w14:paraId="34A93519" w14:textId="77777777" w:rsidR="006646E1" w:rsidRDefault="006646E1" w:rsidP="00CD45BB">
      <w:pPr>
        <w:rPr>
          <w:rFonts w:asciiTheme="minorHAnsi" w:hAnsiTheme="minorHAnsi"/>
          <w:szCs w:val="24"/>
        </w:rPr>
      </w:pPr>
    </w:p>
    <w:p w14:paraId="191876A3" w14:textId="77777777" w:rsidR="00A32264" w:rsidRDefault="00A32264" w:rsidP="00CD45BB">
      <w:pPr>
        <w:rPr>
          <w:rFonts w:asciiTheme="minorHAnsi" w:hAnsiTheme="minorHAnsi"/>
          <w:szCs w:val="24"/>
        </w:rPr>
      </w:pPr>
    </w:p>
    <w:p w14:paraId="4CC82173" w14:textId="34B81FF4" w:rsidR="00911775" w:rsidRDefault="007B58FA" w:rsidP="007B58FA">
      <w:pPr>
        <w:rPr>
          <w:rFonts w:asciiTheme="minorHAnsi" w:hAnsiTheme="minorHAnsi"/>
          <w:b/>
        </w:rPr>
      </w:pPr>
      <w:r w:rsidRPr="002473D1">
        <w:rPr>
          <w:rFonts w:asciiTheme="minorHAnsi" w:hAnsiTheme="minorHAnsi"/>
          <w:b/>
        </w:rPr>
        <w:t xml:space="preserve">Suggestions for sim use: </w:t>
      </w:r>
    </w:p>
    <w:p w14:paraId="35DE8628" w14:textId="77777777" w:rsidR="00751DFB" w:rsidRPr="002473D1" w:rsidRDefault="00751DFB" w:rsidP="007B58FA">
      <w:pPr>
        <w:rPr>
          <w:rFonts w:asciiTheme="minorHAnsi" w:hAnsiTheme="minorHAnsi"/>
          <w:b/>
        </w:rPr>
      </w:pPr>
    </w:p>
    <w:p w14:paraId="16AEB20E" w14:textId="2DC066E0" w:rsidR="00911775" w:rsidRPr="002473D1" w:rsidRDefault="00911775" w:rsidP="007B58FA">
      <w:pPr>
        <w:pStyle w:val="Li"/>
        <w:numPr>
          <w:ilvl w:val="0"/>
          <w:numId w:val="1"/>
        </w:numPr>
        <w:rPr>
          <w:rFonts w:asciiTheme="minorHAnsi" w:hAnsiTheme="minorHAnsi"/>
        </w:rPr>
      </w:pPr>
      <w:r w:rsidRPr="002473D1">
        <w:rPr>
          <w:rFonts w:asciiTheme="minorHAnsi" w:hAnsiTheme="minorHAnsi"/>
        </w:rPr>
        <w:t xml:space="preserve">For additional tips and FAQs related to the Beer's Law Lab sim, see the </w:t>
      </w:r>
      <w:hyperlink r:id="rId15" w:history="1">
        <w:proofErr w:type="spellStart"/>
        <w:r w:rsidRPr="003D594E">
          <w:rPr>
            <w:rStyle w:val="Hyperlink"/>
            <w:rFonts w:asciiTheme="minorHAnsi" w:hAnsiTheme="minorHAnsi"/>
          </w:rPr>
          <w:t>Concentration</w:t>
        </w:r>
        <w:proofErr w:type="spellEnd"/>
        <w:r w:rsidRPr="003D594E">
          <w:rPr>
            <w:rStyle w:val="Hyperlink"/>
            <w:rFonts w:asciiTheme="minorHAnsi" w:hAnsiTheme="minorHAnsi"/>
          </w:rPr>
          <w:t xml:space="preserve"> FAQ</w:t>
        </w:r>
      </w:hyperlink>
      <w:r w:rsidRPr="002473D1">
        <w:rPr>
          <w:rFonts w:asciiTheme="minorHAnsi" w:hAnsiTheme="minorHAnsi"/>
        </w:rPr>
        <w:t xml:space="preserve"> and </w:t>
      </w:r>
      <w:hyperlink r:id="rId16" w:history="1">
        <w:r w:rsidRPr="00A32264">
          <w:rPr>
            <w:rStyle w:val="Hyperlink"/>
            <w:rFonts w:asciiTheme="minorHAnsi" w:hAnsiTheme="minorHAnsi"/>
            <w:color w:val="0000FF"/>
          </w:rPr>
          <w:t>Molarity Tips for Teachers</w:t>
        </w:r>
      </w:hyperlink>
    </w:p>
    <w:p w14:paraId="1A2922D7" w14:textId="3839AF54" w:rsidR="007B58FA" w:rsidRPr="002473D1" w:rsidRDefault="007B58FA" w:rsidP="007B58FA">
      <w:pPr>
        <w:pStyle w:val="Li"/>
        <w:numPr>
          <w:ilvl w:val="0"/>
          <w:numId w:val="1"/>
        </w:numPr>
        <w:rPr>
          <w:rFonts w:asciiTheme="minorHAnsi" w:hAnsiTheme="minorHAnsi"/>
        </w:rPr>
      </w:pPr>
      <w:r w:rsidRPr="002473D1">
        <w:rPr>
          <w:rFonts w:asciiTheme="minorHAnsi" w:eastAsia="Arial" w:hAnsiTheme="minorHAnsi"/>
          <w:lang w:val="en-US"/>
        </w:rPr>
        <w:t xml:space="preserve">For tips on using PhET </w:t>
      </w:r>
      <w:proofErr w:type="spellStart"/>
      <w:r w:rsidRPr="002473D1">
        <w:rPr>
          <w:rFonts w:asciiTheme="minorHAnsi" w:eastAsia="Arial" w:hAnsiTheme="minorHAnsi"/>
          <w:lang w:val="en-US"/>
        </w:rPr>
        <w:t>sims</w:t>
      </w:r>
      <w:proofErr w:type="spellEnd"/>
      <w:r w:rsidRPr="002473D1">
        <w:rPr>
          <w:rFonts w:asciiTheme="minorHAnsi" w:eastAsia="Arial" w:hAnsiTheme="minorHAnsi"/>
          <w:lang w:val="en-US"/>
        </w:rPr>
        <w:t xml:space="preserve"> with your students see</w:t>
      </w:r>
      <w:r w:rsidRPr="002473D1">
        <w:rPr>
          <w:rFonts w:asciiTheme="minorHAnsi" w:eastAsia="Arial" w:hAnsiTheme="minorHAnsi"/>
        </w:rPr>
        <w:t>:</w:t>
      </w:r>
      <w:r w:rsidRPr="002473D1">
        <w:rPr>
          <w:rFonts w:asciiTheme="minorHAnsi" w:hAnsiTheme="minorHAnsi"/>
        </w:rPr>
        <w:t xml:space="preserve"> </w:t>
      </w:r>
      <w:hyperlink r:id="rId17" w:history="1">
        <w:r w:rsidRPr="002473D1">
          <w:rPr>
            <w:rStyle w:val="Hyperlink"/>
            <w:rFonts w:asciiTheme="minorHAnsi" w:eastAsia="Arial" w:hAnsiTheme="minorHAnsi"/>
          </w:rPr>
          <w:t>Guidelines for Inquiry Contributions</w:t>
        </w:r>
      </w:hyperlink>
      <w:r w:rsidR="004825F4" w:rsidRPr="002473D1">
        <w:rPr>
          <w:rFonts w:asciiTheme="minorHAnsi" w:eastAsia="Arial" w:hAnsiTheme="minorHAnsi"/>
        </w:rPr>
        <w:t> and</w:t>
      </w:r>
      <w:r w:rsidRPr="002473D1">
        <w:rPr>
          <w:rFonts w:asciiTheme="minorHAnsi" w:hAnsiTheme="minorHAnsi"/>
        </w:rPr>
        <w:t xml:space="preserve"> </w:t>
      </w:r>
      <w:hyperlink r:id="rId18" w:history="1">
        <w:r w:rsidRPr="002473D1">
          <w:rPr>
            <w:rStyle w:val="Hyperlink"/>
            <w:rFonts w:asciiTheme="minorHAnsi" w:hAnsiTheme="minorHAnsi"/>
            <w:lang w:val="en-US"/>
          </w:rPr>
          <w:t>Using PhET Sims</w:t>
        </w:r>
      </w:hyperlink>
      <w:r w:rsidRPr="002473D1">
        <w:rPr>
          <w:rFonts w:asciiTheme="minorHAnsi" w:hAnsiTheme="minorHAnsi"/>
        </w:rPr>
        <w:t xml:space="preserve"> </w:t>
      </w:r>
    </w:p>
    <w:p w14:paraId="2BFFDD75" w14:textId="0FB36525" w:rsidR="004825F4" w:rsidRPr="002473D1" w:rsidRDefault="0014580D" w:rsidP="004825F4">
      <w:pPr>
        <w:pStyle w:val="Li"/>
        <w:numPr>
          <w:ilvl w:val="0"/>
          <w:numId w:val="1"/>
        </w:numPr>
        <w:spacing w:after="280" w:afterAutospacing="1"/>
        <w:rPr>
          <w:rFonts w:asciiTheme="minorHAnsi" w:hAnsiTheme="minorHAnsi"/>
        </w:rPr>
      </w:pPr>
      <w:r w:rsidRPr="002473D1">
        <w:rPr>
          <w:rFonts w:asciiTheme="minorHAnsi" w:eastAsia="Arial" w:hAnsiTheme="minorHAnsi"/>
        </w:rPr>
        <w:t xml:space="preserve">For activities and lesson plans written by the PhET team and other teachers, see our </w:t>
      </w:r>
      <w:hyperlink r:id="rId19" w:history="1">
        <w:r w:rsidRPr="002473D1">
          <w:rPr>
            <w:rStyle w:val="Hyperlink"/>
            <w:rFonts w:asciiTheme="minorHAnsi" w:eastAsia="Arial" w:hAnsiTheme="minorHAnsi"/>
          </w:rPr>
          <w:t>For Teachers</w:t>
        </w:r>
      </w:hyperlink>
      <w:r w:rsidRPr="002473D1">
        <w:rPr>
          <w:rFonts w:asciiTheme="minorHAnsi" w:hAnsiTheme="minorHAnsi"/>
        </w:rPr>
        <w:t xml:space="preserve"> page</w:t>
      </w:r>
      <w:r w:rsidRPr="002473D1">
        <w:rPr>
          <w:rFonts w:asciiTheme="minorHAnsi" w:eastAsia="Arial" w:hAnsiTheme="minorHAnsi"/>
        </w:rPr>
        <w:t>.</w:t>
      </w:r>
    </w:p>
    <w:p w14:paraId="372A5E75" w14:textId="4628EC73" w:rsidR="007B58FA" w:rsidRPr="002473D1" w:rsidRDefault="007B58FA" w:rsidP="007B58FA">
      <w:pPr>
        <w:pStyle w:val="Li"/>
        <w:numPr>
          <w:ilvl w:val="0"/>
          <w:numId w:val="1"/>
        </w:numPr>
        <w:rPr>
          <w:rFonts w:asciiTheme="minorHAnsi" w:hAnsiTheme="minorHAnsi"/>
        </w:rPr>
      </w:pPr>
      <w:r w:rsidRPr="002473D1">
        <w:rPr>
          <w:rFonts w:asciiTheme="minorHAnsi" w:eastAsia="Arial" w:hAnsiTheme="minorHAnsi"/>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p>
    <w:p w14:paraId="4CC38469" w14:textId="17C6092E" w:rsidR="0014580D" w:rsidRPr="002473D1" w:rsidRDefault="0014580D" w:rsidP="0014580D">
      <w:pPr>
        <w:pStyle w:val="Li"/>
        <w:numPr>
          <w:ilvl w:val="0"/>
          <w:numId w:val="1"/>
        </w:numPr>
        <w:spacing w:after="280" w:afterAutospacing="1"/>
        <w:rPr>
          <w:rFonts w:asciiTheme="minorHAnsi" w:hAnsiTheme="minorHAnsi"/>
        </w:rPr>
      </w:pPr>
      <w:r w:rsidRPr="002473D1">
        <w:rPr>
          <w:rFonts w:asciiTheme="minorHAnsi" w:hAnsiTheme="minorHAnsi"/>
        </w:rPr>
        <w:t xml:space="preserve">If you are doing a lecture demonstration, set your screen resolution to 1024x768 so the simulation will fill the screen and be seen easily. </w:t>
      </w:r>
    </w:p>
    <w:sectPr w:rsidR="0014580D" w:rsidRPr="002473D1" w:rsidSect="00AC1E9B">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8BA020" w14:textId="77777777" w:rsidR="006646E1" w:rsidRDefault="006646E1" w:rsidP="00792744">
      <w:r>
        <w:separator/>
      </w:r>
    </w:p>
  </w:endnote>
  <w:endnote w:type="continuationSeparator" w:id="0">
    <w:p w14:paraId="449EFEC6" w14:textId="77777777" w:rsidR="006646E1" w:rsidRDefault="006646E1" w:rsidP="00792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7B6C9" w14:textId="37E68080" w:rsidR="006646E1" w:rsidRPr="00942C46" w:rsidRDefault="006646E1">
    <w:pPr>
      <w:pStyle w:val="Footer"/>
      <w:rPr>
        <w:rFonts w:asciiTheme="minorHAnsi" w:hAnsiTheme="minorHAnsi"/>
      </w:rPr>
    </w:pPr>
    <w:r>
      <w:rPr>
        <w:rFonts w:asciiTheme="minorHAnsi" w:hAnsiTheme="minorHAnsi"/>
      </w:rPr>
      <w:t>Author</w:t>
    </w:r>
    <w:r w:rsidRPr="00942C46">
      <w:rPr>
        <w:rFonts w:asciiTheme="minorHAnsi" w:hAnsiTheme="minorHAnsi"/>
      </w:rPr>
      <w:t xml:space="preserve">: </w:t>
    </w:r>
    <w:r>
      <w:rPr>
        <w:rFonts w:asciiTheme="minorHAnsi" w:hAnsiTheme="minorHAnsi"/>
      </w:rPr>
      <w:t>Julia Chamberlain</w:t>
    </w:r>
    <w:r w:rsidRPr="00942C46">
      <w:rPr>
        <w:rFonts w:asciiTheme="minorHAnsi" w:hAnsiTheme="minorHAnsi"/>
      </w:rPr>
      <w:ptab w:relativeTo="margin" w:alignment="center" w:leader="none"/>
    </w:r>
    <w:r w:rsidRPr="00942C46">
      <w:rPr>
        <w:rFonts w:asciiTheme="minorHAnsi" w:hAnsiTheme="minorHAnsi"/>
      </w:rPr>
      <w:ptab w:relativeTo="margin" w:alignment="right" w:leader="none"/>
    </w:r>
    <w:r w:rsidR="003B0D05">
      <w:rPr>
        <w:rFonts w:asciiTheme="minorHAnsi" w:hAnsiTheme="minorHAnsi"/>
      </w:rPr>
      <w:t>Updated July</w:t>
    </w:r>
    <w:r>
      <w:rPr>
        <w:rFonts w:asciiTheme="minorHAnsi" w:hAnsiTheme="minorHAnsi"/>
      </w:rPr>
      <w:t xml:space="preserve"> 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6938CD" w14:textId="77777777" w:rsidR="006646E1" w:rsidRDefault="006646E1" w:rsidP="00792744">
      <w:r>
        <w:separator/>
      </w:r>
    </w:p>
  </w:footnote>
  <w:footnote w:type="continuationSeparator" w:id="0">
    <w:p w14:paraId="42F2EEBD" w14:textId="77777777" w:rsidR="006646E1" w:rsidRDefault="006646E1" w:rsidP="007927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4B6F4" w14:textId="2065F7A4" w:rsidR="006646E1" w:rsidRPr="00792744" w:rsidRDefault="006646E1">
    <w:pPr>
      <w:pStyle w:val="Header"/>
      <w:rPr>
        <w:rFonts w:asciiTheme="minorHAnsi" w:hAnsiTheme="minorHAnsi"/>
        <w:b/>
      </w:rPr>
    </w:pPr>
    <w:r w:rsidRPr="00792744">
      <w:rPr>
        <w:rFonts w:asciiTheme="minorHAnsi" w:hAnsiTheme="minorHAnsi"/>
        <w:b/>
      </w:rPr>
      <w:t>PhET Tips for Teachers</w:t>
    </w:r>
    <w:r w:rsidRPr="00792744">
      <w:rPr>
        <w:rFonts w:asciiTheme="minorHAnsi" w:hAnsiTheme="minorHAnsi"/>
        <w:b/>
      </w:rPr>
      <w:ptab w:relativeTo="margin" w:alignment="center" w:leader="none"/>
    </w:r>
    <w:r w:rsidRPr="00792744">
      <w:rPr>
        <w:rFonts w:asciiTheme="minorHAnsi" w:hAnsiTheme="minorHAnsi"/>
        <w:b/>
      </w:rPr>
      <w:ptab w:relativeTo="margin" w:alignment="right" w:leader="none"/>
    </w:r>
    <w:r>
      <w:rPr>
        <w:rFonts w:asciiTheme="minorHAnsi" w:hAnsiTheme="minorHAnsi"/>
        <w:b/>
      </w:rPr>
      <w:t>Beer’s Law Lab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A0546536">
      <w:start w:val="1"/>
      <w:numFmt w:val="bullet"/>
      <w:lvlText w:val=""/>
      <w:lvlJc w:val="left"/>
      <w:pPr>
        <w:tabs>
          <w:tab w:val="num" w:pos="720"/>
        </w:tabs>
        <w:ind w:left="720" w:hanging="360"/>
      </w:pPr>
      <w:rPr>
        <w:rFonts w:ascii="Symbol" w:hAnsi="Symbol"/>
      </w:rPr>
    </w:lvl>
    <w:lvl w:ilvl="1" w:tplc="632E42DA">
      <w:start w:val="1"/>
      <w:numFmt w:val="bullet"/>
      <w:lvlText w:val="o"/>
      <w:lvlJc w:val="left"/>
      <w:pPr>
        <w:tabs>
          <w:tab w:val="num" w:pos="1440"/>
        </w:tabs>
        <w:ind w:left="1440" w:hanging="360"/>
      </w:pPr>
      <w:rPr>
        <w:rFonts w:ascii="Courier New" w:hAnsi="Courier New"/>
      </w:rPr>
    </w:lvl>
    <w:lvl w:ilvl="2" w:tplc="F324558C">
      <w:start w:val="1"/>
      <w:numFmt w:val="bullet"/>
      <w:lvlText w:val=""/>
      <w:lvlJc w:val="left"/>
      <w:pPr>
        <w:tabs>
          <w:tab w:val="num" w:pos="2160"/>
        </w:tabs>
        <w:ind w:left="2160" w:hanging="360"/>
      </w:pPr>
      <w:rPr>
        <w:rFonts w:ascii="Wingdings" w:hAnsi="Wingdings"/>
      </w:rPr>
    </w:lvl>
    <w:lvl w:ilvl="3" w:tplc="31060752">
      <w:start w:val="1"/>
      <w:numFmt w:val="bullet"/>
      <w:lvlText w:val=""/>
      <w:lvlJc w:val="left"/>
      <w:pPr>
        <w:tabs>
          <w:tab w:val="num" w:pos="2880"/>
        </w:tabs>
        <w:ind w:left="2880" w:hanging="360"/>
      </w:pPr>
      <w:rPr>
        <w:rFonts w:ascii="Symbol" w:hAnsi="Symbol"/>
      </w:rPr>
    </w:lvl>
    <w:lvl w:ilvl="4" w:tplc="14D8F07E">
      <w:start w:val="1"/>
      <w:numFmt w:val="bullet"/>
      <w:lvlText w:val="o"/>
      <w:lvlJc w:val="left"/>
      <w:pPr>
        <w:tabs>
          <w:tab w:val="num" w:pos="3600"/>
        </w:tabs>
        <w:ind w:left="3600" w:hanging="360"/>
      </w:pPr>
      <w:rPr>
        <w:rFonts w:ascii="Courier New" w:hAnsi="Courier New"/>
      </w:rPr>
    </w:lvl>
    <w:lvl w:ilvl="5" w:tplc="C6F64514">
      <w:start w:val="1"/>
      <w:numFmt w:val="bullet"/>
      <w:lvlText w:val=""/>
      <w:lvlJc w:val="left"/>
      <w:pPr>
        <w:tabs>
          <w:tab w:val="num" w:pos="4320"/>
        </w:tabs>
        <w:ind w:left="4320" w:hanging="360"/>
      </w:pPr>
      <w:rPr>
        <w:rFonts w:ascii="Wingdings" w:hAnsi="Wingdings"/>
      </w:rPr>
    </w:lvl>
    <w:lvl w:ilvl="6" w:tplc="729648FA">
      <w:start w:val="1"/>
      <w:numFmt w:val="bullet"/>
      <w:lvlText w:val=""/>
      <w:lvlJc w:val="left"/>
      <w:pPr>
        <w:tabs>
          <w:tab w:val="num" w:pos="5040"/>
        </w:tabs>
        <w:ind w:left="5040" w:hanging="360"/>
      </w:pPr>
      <w:rPr>
        <w:rFonts w:ascii="Symbol" w:hAnsi="Symbol"/>
      </w:rPr>
    </w:lvl>
    <w:lvl w:ilvl="7" w:tplc="13225A36">
      <w:start w:val="1"/>
      <w:numFmt w:val="bullet"/>
      <w:lvlText w:val="o"/>
      <w:lvlJc w:val="left"/>
      <w:pPr>
        <w:tabs>
          <w:tab w:val="num" w:pos="5760"/>
        </w:tabs>
        <w:ind w:left="5760" w:hanging="360"/>
      </w:pPr>
      <w:rPr>
        <w:rFonts w:ascii="Courier New" w:hAnsi="Courier New"/>
      </w:rPr>
    </w:lvl>
    <w:lvl w:ilvl="8" w:tplc="3DE022DA">
      <w:start w:val="1"/>
      <w:numFmt w:val="bullet"/>
      <w:lvlText w:val=""/>
      <w:lvlJc w:val="left"/>
      <w:pPr>
        <w:tabs>
          <w:tab w:val="num" w:pos="6480"/>
        </w:tabs>
        <w:ind w:left="6480" w:hanging="360"/>
      </w:pPr>
      <w:rPr>
        <w:rFonts w:ascii="Wingdings" w:hAnsi="Wingdings"/>
      </w:rPr>
    </w:lvl>
  </w:abstractNum>
  <w:abstractNum w:abstractNumId="1">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17C"/>
    <w:rsid w:val="000001E8"/>
    <w:rsid w:val="000266EC"/>
    <w:rsid w:val="00032A3F"/>
    <w:rsid w:val="00035921"/>
    <w:rsid w:val="00040815"/>
    <w:rsid w:val="000413FC"/>
    <w:rsid w:val="0004517C"/>
    <w:rsid w:val="000633EA"/>
    <w:rsid w:val="00067732"/>
    <w:rsid w:val="000819FE"/>
    <w:rsid w:val="00081D44"/>
    <w:rsid w:val="00083F30"/>
    <w:rsid w:val="000842DE"/>
    <w:rsid w:val="00093418"/>
    <w:rsid w:val="000D59D7"/>
    <w:rsid w:val="000D6BC4"/>
    <w:rsid w:val="001239B3"/>
    <w:rsid w:val="00131BCA"/>
    <w:rsid w:val="001441F2"/>
    <w:rsid w:val="0014580D"/>
    <w:rsid w:val="00146D9C"/>
    <w:rsid w:val="001475D7"/>
    <w:rsid w:val="00152ED8"/>
    <w:rsid w:val="001561B9"/>
    <w:rsid w:val="001620C6"/>
    <w:rsid w:val="00172BCF"/>
    <w:rsid w:val="00176DC7"/>
    <w:rsid w:val="001B1F13"/>
    <w:rsid w:val="001D67ED"/>
    <w:rsid w:val="001F1D16"/>
    <w:rsid w:val="001F3736"/>
    <w:rsid w:val="00204D64"/>
    <w:rsid w:val="002172C9"/>
    <w:rsid w:val="002254C9"/>
    <w:rsid w:val="002473D1"/>
    <w:rsid w:val="00260515"/>
    <w:rsid w:val="00285DF6"/>
    <w:rsid w:val="002A606D"/>
    <w:rsid w:val="002C323F"/>
    <w:rsid w:val="00324A83"/>
    <w:rsid w:val="00327850"/>
    <w:rsid w:val="00343630"/>
    <w:rsid w:val="00374AC4"/>
    <w:rsid w:val="00381691"/>
    <w:rsid w:val="003B0D05"/>
    <w:rsid w:val="003D594E"/>
    <w:rsid w:val="003E4788"/>
    <w:rsid w:val="0043146C"/>
    <w:rsid w:val="00447966"/>
    <w:rsid w:val="00452D37"/>
    <w:rsid w:val="00477B17"/>
    <w:rsid w:val="004825F4"/>
    <w:rsid w:val="004962F8"/>
    <w:rsid w:val="004A214D"/>
    <w:rsid w:val="004B3BBE"/>
    <w:rsid w:val="004B5AA9"/>
    <w:rsid w:val="004C62C0"/>
    <w:rsid w:val="004E32AB"/>
    <w:rsid w:val="004E671D"/>
    <w:rsid w:val="004F4ECB"/>
    <w:rsid w:val="004F5FB4"/>
    <w:rsid w:val="00500097"/>
    <w:rsid w:val="0050273C"/>
    <w:rsid w:val="00510135"/>
    <w:rsid w:val="00535F41"/>
    <w:rsid w:val="00542989"/>
    <w:rsid w:val="005971FF"/>
    <w:rsid w:val="005E2014"/>
    <w:rsid w:val="00605298"/>
    <w:rsid w:val="00650E6E"/>
    <w:rsid w:val="006646E1"/>
    <w:rsid w:val="006652BA"/>
    <w:rsid w:val="00665F5A"/>
    <w:rsid w:val="00676990"/>
    <w:rsid w:val="00677A3B"/>
    <w:rsid w:val="006A7779"/>
    <w:rsid w:val="006C2239"/>
    <w:rsid w:val="006D0E92"/>
    <w:rsid w:val="006D762E"/>
    <w:rsid w:val="006F267B"/>
    <w:rsid w:val="00735D22"/>
    <w:rsid w:val="00741562"/>
    <w:rsid w:val="00751DFB"/>
    <w:rsid w:val="0078230B"/>
    <w:rsid w:val="00792744"/>
    <w:rsid w:val="00794D61"/>
    <w:rsid w:val="007B58FA"/>
    <w:rsid w:val="007C4033"/>
    <w:rsid w:val="008034FF"/>
    <w:rsid w:val="00824DB3"/>
    <w:rsid w:val="0086661E"/>
    <w:rsid w:val="008935D8"/>
    <w:rsid w:val="008B1CC0"/>
    <w:rsid w:val="008C000F"/>
    <w:rsid w:val="008C36B1"/>
    <w:rsid w:val="008D62E5"/>
    <w:rsid w:val="008E1AA8"/>
    <w:rsid w:val="008F6A38"/>
    <w:rsid w:val="00911775"/>
    <w:rsid w:val="00912A5B"/>
    <w:rsid w:val="00926183"/>
    <w:rsid w:val="009349C0"/>
    <w:rsid w:val="00942C46"/>
    <w:rsid w:val="0095024B"/>
    <w:rsid w:val="00983C74"/>
    <w:rsid w:val="009C76DC"/>
    <w:rsid w:val="009E7CAA"/>
    <w:rsid w:val="00A06C3E"/>
    <w:rsid w:val="00A27EE1"/>
    <w:rsid w:val="00A32264"/>
    <w:rsid w:val="00A82B49"/>
    <w:rsid w:val="00A91151"/>
    <w:rsid w:val="00AC1E9B"/>
    <w:rsid w:val="00AE6430"/>
    <w:rsid w:val="00B10DCF"/>
    <w:rsid w:val="00B23A1E"/>
    <w:rsid w:val="00B31055"/>
    <w:rsid w:val="00B57473"/>
    <w:rsid w:val="00B72CF0"/>
    <w:rsid w:val="00B85FFB"/>
    <w:rsid w:val="00B87597"/>
    <w:rsid w:val="00B93D70"/>
    <w:rsid w:val="00BA0EFB"/>
    <w:rsid w:val="00BC473F"/>
    <w:rsid w:val="00BE4BD2"/>
    <w:rsid w:val="00C21573"/>
    <w:rsid w:val="00C450AD"/>
    <w:rsid w:val="00C778C6"/>
    <w:rsid w:val="00CD32BD"/>
    <w:rsid w:val="00CD3D65"/>
    <w:rsid w:val="00CD45BB"/>
    <w:rsid w:val="00D44150"/>
    <w:rsid w:val="00D97D49"/>
    <w:rsid w:val="00DA0D21"/>
    <w:rsid w:val="00DA79C0"/>
    <w:rsid w:val="00E0163A"/>
    <w:rsid w:val="00E355D6"/>
    <w:rsid w:val="00E3616F"/>
    <w:rsid w:val="00E72AD1"/>
    <w:rsid w:val="00E72F02"/>
    <w:rsid w:val="00E831B3"/>
    <w:rsid w:val="00E93B81"/>
    <w:rsid w:val="00E96E0D"/>
    <w:rsid w:val="00EA3B9A"/>
    <w:rsid w:val="00EE3D00"/>
    <w:rsid w:val="00EF0BC6"/>
    <w:rsid w:val="00EF0DCC"/>
    <w:rsid w:val="00EF7FA0"/>
    <w:rsid w:val="00F01BA6"/>
    <w:rsid w:val="00F04996"/>
    <w:rsid w:val="00F401F0"/>
    <w:rsid w:val="00FC3AE1"/>
    <w:rsid w:val="00FD0297"/>
    <w:rsid w:val="00FD31D6"/>
    <w:rsid w:val="00FF23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21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E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736"/>
    <w:rPr>
      <w:color w:val="0000FF" w:themeColor="hyperlink"/>
      <w:u w:val="single"/>
    </w:rPr>
  </w:style>
  <w:style w:type="paragraph" w:styleId="Header">
    <w:name w:val="header"/>
    <w:basedOn w:val="Normal"/>
    <w:link w:val="HeaderChar"/>
    <w:uiPriority w:val="99"/>
    <w:unhideWhenUsed/>
    <w:rsid w:val="00792744"/>
    <w:pPr>
      <w:tabs>
        <w:tab w:val="center" w:pos="4680"/>
        <w:tab w:val="right" w:pos="9360"/>
      </w:tabs>
    </w:pPr>
  </w:style>
  <w:style w:type="character" w:customStyle="1" w:styleId="HeaderChar">
    <w:name w:val="Header Char"/>
    <w:basedOn w:val="DefaultParagraphFont"/>
    <w:link w:val="Header"/>
    <w:uiPriority w:val="99"/>
    <w:rsid w:val="00792744"/>
  </w:style>
  <w:style w:type="paragraph" w:styleId="Footer">
    <w:name w:val="footer"/>
    <w:basedOn w:val="Normal"/>
    <w:link w:val="FooterChar"/>
    <w:uiPriority w:val="99"/>
    <w:unhideWhenUsed/>
    <w:rsid w:val="00792744"/>
    <w:pPr>
      <w:tabs>
        <w:tab w:val="center" w:pos="4680"/>
        <w:tab w:val="right" w:pos="9360"/>
      </w:tabs>
    </w:pPr>
  </w:style>
  <w:style w:type="character" w:customStyle="1" w:styleId="FooterChar">
    <w:name w:val="Footer Char"/>
    <w:basedOn w:val="DefaultParagraphFont"/>
    <w:link w:val="Footer"/>
    <w:uiPriority w:val="99"/>
    <w:rsid w:val="00792744"/>
  </w:style>
  <w:style w:type="paragraph" w:styleId="BalloonText">
    <w:name w:val="Balloon Text"/>
    <w:basedOn w:val="Normal"/>
    <w:link w:val="BalloonTextChar"/>
    <w:uiPriority w:val="99"/>
    <w:semiHidden/>
    <w:unhideWhenUsed/>
    <w:rsid w:val="00792744"/>
    <w:rPr>
      <w:rFonts w:ascii="Tahoma" w:hAnsi="Tahoma" w:cs="Tahoma"/>
      <w:sz w:val="16"/>
      <w:szCs w:val="16"/>
    </w:rPr>
  </w:style>
  <w:style w:type="character" w:customStyle="1" w:styleId="BalloonTextChar">
    <w:name w:val="Balloon Text Char"/>
    <w:basedOn w:val="DefaultParagraphFont"/>
    <w:link w:val="BalloonText"/>
    <w:uiPriority w:val="99"/>
    <w:semiHidden/>
    <w:rsid w:val="00792744"/>
    <w:rPr>
      <w:rFonts w:ascii="Tahoma" w:hAnsi="Tahoma" w:cs="Tahoma"/>
      <w:sz w:val="16"/>
      <w:szCs w:val="16"/>
    </w:rPr>
  </w:style>
  <w:style w:type="paragraph" w:customStyle="1" w:styleId="Li">
    <w:name w:val="Li"/>
    <w:basedOn w:val="Normal"/>
    <w:rsid w:val="005971FF"/>
    <w:pPr>
      <w:shd w:val="solid" w:color="FFFFFF" w:fill="auto"/>
    </w:pPr>
    <w:rPr>
      <w:rFonts w:eastAsia="Times New Roman" w:cs="Times New Roman"/>
      <w:szCs w:val="24"/>
      <w:lang w:val="ru-RU" w:eastAsia="ru-RU"/>
    </w:rPr>
  </w:style>
  <w:style w:type="character" w:styleId="FollowedHyperlink">
    <w:name w:val="FollowedHyperlink"/>
    <w:basedOn w:val="DefaultParagraphFont"/>
    <w:uiPriority w:val="99"/>
    <w:semiHidden/>
    <w:unhideWhenUsed/>
    <w:rsid w:val="00477B17"/>
    <w:rPr>
      <w:color w:val="800080" w:themeColor="followedHyperlink"/>
      <w:u w:val="single"/>
    </w:rPr>
  </w:style>
  <w:style w:type="paragraph" w:styleId="ListParagraph">
    <w:name w:val="List Paragraph"/>
    <w:basedOn w:val="Normal"/>
    <w:uiPriority w:val="34"/>
    <w:qFormat/>
    <w:rsid w:val="007B58FA"/>
    <w:pPr>
      <w:ind w:left="720"/>
      <w:contextualSpacing/>
    </w:pPr>
  </w:style>
  <w:style w:type="character" w:styleId="CommentReference">
    <w:name w:val="annotation reference"/>
    <w:basedOn w:val="DefaultParagraphFont"/>
    <w:uiPriority w:val="99"/>
    <w:semiHidden/>
    <w:unhideWhenUsed/>
    <w:rsid w:val="00343630"/>
    <w:rPr>
      <w:sz w:val="16"/>
      <w:szCs w:val="16"/>
    </w:rPr>
  </w:style>
  <w:style w:type="paragraph" w:styleId="CommentText">
    <w:name w:val="annotation text"/>
    <w:basedOn w:val="Normal"/>
    <w:link w:val="CommentTextChar"/>
    <w:uiPriority w:val="99"/>
    <w:semiHidden/>
    <w:unhideWhenUsed/>
    <w:rsid w:val="00343630"/>
    <w:rPr>
      <w:sz w:val="20"/>
      <w:szCs w:val="20"/>
    </w:rPr>
  </w:style>
  <w:style w:type="character" w:customStyle="1" w:styleId="CommentTextChar">
    <w:name w:val="Comment Text Char"/>
    <w:basedOn w:val="DefaultParagraphFont"/>
    <w:link w:val="CommentText"/>
    <w:uiPriority w:val="99"/>
    <w:semiHidden/>
    <w:rsid w:val="00343630"/>
    <w:rPr>
      <w:sz w:val="20"/>
      <w:szCs w:val="20"/>
    </w:rPr>
  </w:style>
  <w:style w:type="paragraph" w:styleId="CommentSubject">
    <w:name w:val="annotation subject"/>
    <w:basedOn w:val="CommentText"/>
    <w:next w:val="CommentText"/>
    <w:link w:val="CommentSubjectChar"/>
    <w:uiPriority w:val="99"/>
    <w:semiHidden/>
    <w:unhideWhenUsed/>
    <w:rsid w:val="00343630"/>
    <w:rPr>
      <w:b/>
      <w:bCs/>
    </w:rPr>
  </w:style>
  <w:style w:type="character" w:customStyle="1" w:styleId="CommentSubjectChar">
    <w:name w:val="Comment Subject Char"/>
    <w:basedOn w:val="CommentTextChar"/>
    <w:link w:val="CommentSubject"/>
    <w:uiPriority w:val="99"/>
    <w:semiHidden/>
    <w:rsid w:val="00343630"/>
    <w:rPr>
      <w:b/>
      <w:bCs/>
      <w:sz w:val="20"/>
      <w:szCs w:val="20"/>
    </w:rPr>
  </w:style>
  <w:style w:type="table" w:styleId="TableGrid">
    <w:name w:val="Table Grid"/>
    <w:basedOn w:val="TableNormal"/>
    <w:uiPriority w:val="59"/>
    <w:rsid w:val="002473D1"/>
    <w:rPr>
      <w:rFonts w:asciiTheme="minorHAnsi" w:eastAsiaTheme="minorEastAsia" w:hAnsiTheme="minorHAnsi"/>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E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736"/>
    <w:rPr>
      <w:color w:val="0000FF" w:themeColor="hyperlink"/>
      <w:u w:val="single"/>
    </w:rPr>
  </w:style>
  <w:style w:type="paragraph" w:styleId="Header">
    <w:name w:val="header"/>
    <w:basedOn w:val="Normal"/>
    <w:link w:val="HeaderChar"/>
    <w:uiPriority w:val="99"/>
    <w:unhideWhenUsed/>
    <w:rsid w:val="00792744"/>
    <w:pPr>
      <w:tabs>
        <w:tab w:val="center" w:pos="4680"/>
        <w:tab w:val="right" w:pos="9360"/>
      </w:tabs>
    </w:pPr>
  </w:style>
  <w:style w:type="character" w:customStyle="1" w:styleId="HeaderChar">
    <w:name w:val="Header Char"/>
    <w:basedOn w:val="DefaultParagraphFont"/>
    <w:link w:val="Header"/>
    <w:uiPriority w:val="99"/>
    <w:rsid w:val="00792744"/>
  </w:style>
  <w:style w:type="paragraph" w:styleId="Footer">
    <w:name w:val="footer"/>
    <w:basedOn w:val="Normal"/>
    <w:link w:val="FooterChar"/>
    <w:uiPriority w:val="99"/>
    <w:unhideWhenUsed/>
    <w:rsid w:val="00792744"/>
    <w:pPr>
      <w:tabs>
        <w:tab w:val="center" w:pos="4680"/>
        <w:tab w:val="right" w:pos="9360"/>
      </w:tabs>
    </w:pPr>
  </w:style>
  <w:style w:type="character" w:customStyle="1" w:styleId="FooterChar">
    <w:name w:val="Footer Char"/>
    <w:basedOn w:val="DefaultParagraphFont"/>
    <w:link w:val="Footer"/>
    <w:uiPriority w:val="99"/>
    <w:rsid w:val="00792744"/>
  </w:style>
  <w:style w:type="paragraph" w:styleId="BalloonText">
    <w:name w:val="Balloon Text"/>
    <w:basedOn w:val="Normal"/>
    <w:link w:val="BalloonTextChar"/>
    <w:uiPriority w:val="99"/>
    <w:semiHidden/>
    <w:unhideWhenUsed/>
    <w:rsid w:val="00792744"/>
    <w:rPr>
      <w:rFonts w:ascii="Tahoma" w:hAnsi="Tahoma" w:cs="Tahoma"/>
      <w:sz w:val="16"/>
      <w:szCs w:val="16"/>
    </w:rPr>
  </w:style>
  <w:style w:type="character" w:customStyle="1" w:styleId="BalloonTextChar">
    <w:name w:val="Balloon Text Char"/>
    <w:basedOn w:val="DefaultParagraphFont"/>
    <w:link w:val="BalloonText"/>
    <w:uiPriority w:val="99"/>
    <w:semiHidden/>
    <w:rsid w:val="00792744"/>
    <w:rPr>
      <w:rFonts w:ascii="Tahoma" w:hAnsi="Tahoma" w:cs="Tahoma"/>
      <w:sz w:val="16"/>
      <w:szCs w:val="16"/>
    </w:rPr>
  </w:style>
  <w:style w:type="paragraph" w:customStyle="1" w:styleId="Li">
    <w:name w:val="Li"/>
    <w:basedOn w:val="Normal"/>
    <w:rsid w:val="005971FF"/>
    <w:pPr>
      <w:shd w:val="solid" w:color="FFFFFF" w:fill="auto"/>
    </w:pPr>
    <w:rPr>
      <w:rFonts w:eastAsia="Times New Roman" w:cs="Times New Roman"/>
      <w:szCs w:val="24"/>
      <w:lang w:val="ru-RU" w:eastAsia="ru-RU"/>
    </w:rPr>
  </w:style>
  <w:style w:type="character" w:styleId="FollowedHyperlink">
    <w:name w:val="FollowedHyperlink"/>
    <w:basedOn w:val="DefaultParagraphFont"/>
    <w:uiPriority w:val="99"/>
    <w:semiHidden/>
    <w:unhideWhenUsed/>
    <w:rsid w:val="00477B17"/>
    <w:rPr>
      <w:color w:val="800080" w:themeColor="followedHyperlink"/>
      <w:u w:val="single"/>
    </w:rPr>
  </w:style>
  <w:style w:type="paragraph" w:styleId="ListParagraph">
    <w:name w:val="List Paragraph"/>
    <w:basedOn w:val="Normal"/>
    <w:uiPriority w:val="34"/>
    <w:qFormat/>
    <w:rsid w:val="007B58FA"/>
    <w:pPr>
      <w:ind w:left="720"/>
      <w:contextualSpacing/>
    </w:pPr>
  </w:style>
  <w:style w:type="character" w:styleId="CommentReference">
    <w:name w:val="annotation reference"/>
    <w:basedOn w:val="DefaultParagraphFont"/>
    <w:uiPriority w:val="99"/>
    <w:semiHidden/>
    <w:unhideWhenUsed/>
    <w:rsid w:val="00343630"/>
    <w:rPr>
      <w:sz w:val="16"/>
      <w:szCs w:val="16"/>
    </w:rPr>
  </w:style>
  <w:style w:type="paragraph" w:styleId="CommentText">
    <w:name w:val="annotation text"/>
    <w:basedOn w:val="Normal"/>
    <w:link w:val="CommentTextChar"/>
    <w:uiPriority w:val="99"/>
    <w:semiHidden/>
    <w:unhideWhenUsed/>
    <w:rsid w:val="00343630"/>
    <w:rPr>
      <w:sz w:val="20"/>
      <w:szCs w:val="20"/>
    </w:rPr>
  </w:style>
  <w:style w:type="character" w:customStyle="1" w:styleId="CommentTextChar">
    <w:name w:val="Comment Text Char"/>
    <w:basedOn w:val="DefaultParagraphFont"/>
    <w:link w:val="CommentText"/>
    <w:uiPriority w:val="99"/>
    <w:semiHidden/>
    <w:rsid w:val="00343630"/>
    <w:rPr>
      <w:sz w:val="20"/>
      <w:szCs w:val="20"/>
    </w:rPr>
  </w:style>
  <w:style w:type="paragraph" w:styleId="CommentSubject">
    <w:name w:val="annotation subject"/>
    <w:basedOn w:val="CommentText"/>
    <w:next w:val="CommentText"/>
    <w:link w:val="CommentSubjectChar"/>
    <w:uiPriority w:val="99"/>
    <w:semiHidden/>
    <w:unhideWhenUsed/>
    <w:rsid w:val="00343630"/>
    <w:rPr>
      <w:b/>
      <w:bCs/>
    </w:rPr>
  </w:style>
  <w:style w:type="character" w:customStyle="1" w:styleId="CommentSubjectChar">
    <w:name w:val="Comment Subject Char"/>
    <w:basedOn w:val="CommentTextChar"/>
    <w:link w:val="CommentSubject"/>
    <w:uiPriority w:val="99"/>
    <w:semiHidden/>
    <w:rsid w:val="00343630"/>
    <w:rPr>
      <w:b/>
      <w:bCs/>
      <w:sz w:val="20"/>
      <w:szCs w:val="20"/>
    </w:rPr>
  </w:style>
  <w:style w:type="table" w:styleId="TableGrid">
    <w:name w:val="Table Grid"/>
    <w:basedOn w:val="TableNormal"/>
    <w:uiPriority w:val="59"/>
    <w:rsid w:val="002473D1"/>
    <w:rPr>
      <w:rFonts w:asciiTheme="minorHAnsi" w:eastAsiaTheme="minorEastAsia" w:hAnsiTheme="minorHAnsi"/>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hbcpnetbase.com/"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phet.colorado.edu/files/teachers-guide/concentration-guide.pdf" TargetMode="External"/><Relationship Id="rId16" Type="http://schemas.openxmlformats.org/officeDocument/2006/relationships/hyperlink" Target="http://phet.colorado.edu/files/teachers-guide/molarity-guide.pdf" TargetMode="External"/><Relationship Id="rId17" Type="http://schemas.openxmlformats.org/officeDocument/2006/relationships/hyperlink" Target="http://phet.colorado.edu/teacher_ideas/contribution-guidelines.php" TargetMode="External"/><Relationship Id="rId18" Type="http://schemas.openxmlformats.org/officeDocument/2006/relationships/hyperlink" Target="http://phet.colorado.edu/teacher_ideas/classroom-use.php" TargetMode="External"/><Relationship Id="rId19" Type="http://schemas.openxmlformats.org/officeDocument/2006/relationships/hyperlink" Target="http://phet.colorado.edu/en/for-teacher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het.colorado.edu/files/teachers-guide/concentration-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1025</Words>
  <Characters>5849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6861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J. Chamberlain</cp:lastModifiedBy>
  <cp:revision>8</cp:revision>
  <dcterms:created xsi:type="dcterms:W3CDTF">2012-06-01T16:34:00Z</dcterms:created>
  <dcterms:modified xsi:type="dcterms:W3CDTF">2012-07-09T16:37:00Z</dcterms:modified>
</cp:coreProperties>
</file>