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7C076E" w:rsidRDefault="007C076E" w:rsidP="007C07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is like looking down on </w:t>
      </w:r>
      <w:r>
        <w:t xml:space="preserve">an air hockey table Instead of hitting the puck, this sim makes it move by using charged bodies like the charged balloons. </w:t>
      </w:r>
    </w:p>
    <w:p w:rsidR="007C076E" w:rsidRPr="007C076E" w:rsidRDefault="007C076E" w:rsidP="007C07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</w:t>
      </w:r>
      <w:r>
        <w:t xml:space="preserve">se the </w:t>
      </w:r>
      <w:r w:rsidRPr="007C076E">
        <w:rPr>
          <w:i/>
        </w:rPr>
        <w:t xml:space="preserve">Practice </w:t>
      </w:r>
      <w:r>
        <w:t xml:space="preserve">mode for testing their ideas about how charge affects motion. </w:t>
      </w:r>
    </w:p>
    <w:p w:rsidR="007C076E" w:rsidRPr="007C076E" w:rsidRDefault="007C076E" w:rsidP="007C076E">
      <w:pPr>
        <w:pStyle w:val="ListParagraph"/>
        <w:numPr>
          <w:ilvl w:val="0"/>
          <w:numId w:val="5"/>
        </w:numPr>
        <w:rPr>
          <w:i/>
        </w:rPr>
      </w:pPr>
      <w:r>
        <w:rPr>
          <w:lang w:val="en-US"/>
        </w:rPr>
        <w:t>T</w:t>
      </w:r>
      <w:r>
        <w:t xml:space="preserve">he difference between </w:t>
      </w:r>
      <w:r w:rsidRPr="007C076E">
        <w:rPr>
          <w:i/>
        </w:rPr>
        <w:t>Clear</w:t>
      </w:r>
      <w:r>
        <w:t xml:space="preserve"> (everything is zeroed) and </w:t>
      </w:r>
      <w:r w:rsidRPr="007C076E">
        <w:rPr>
          <w:i/>
        </w:rPr>
        <w:t xml:space="preserve">Reset </w:t>
      </w:r>
      <w:r>
        <w:t>(the puck is brought back to starting point with same charges)</w:t>
      </w:r>
      <w:r w:rsidRPr="007C076E">
        <w:rPr>
          <w:i/>
        </w:rPr>
        <w:t>.</w:t>
      </w:r>
    </w:p>
    <w:p w:rsidR="007C076E" w:rsidRPr="007C076E" w:rsidRDefault="007C076E" w:rsidP="007C076E">
      <w:pPr>
        <w:pStyle w:val="ListParagraph"/>
        <w:numPr>
          <w:ilvl w:val="0"/>
          <w:numId w:val="5"/>
        </w:numPr>
      </w:pPr>
      <w:r>
        <w:rPr>
          <w:lang w:val="en-US"/>
        </w:rPr>
        <w:t>T</w:t>
      </w:r>
      <w:r>
        <w:t xml:space="preserve">he </w:t>
      </w:r>
      <w:r w:rsidRPr="007C076E">
        <w:rPr>
          <w:i/>
        </w:rPr>
        <w:t>Trace</w:t>
      </w:r>
      <w:r>
        <w:t xml:space="preserve"> tool is helpful</w:t>
      </w:r>
      <w:r>
        <w:rPr>
          <w:lang w:val="en-US"/>
        </w:rPr>
        <w:t xml:space="preserve"> to make reasoning about what affects the charges have.</w:t>
      </w:r>
      <w:r>
        <w:t xml:space="preserve"> </w:t>
      </w:r>
    </w:p>
    <w:p w:rsidR="007C076E" w:rsidRPr="007C076E" w:rsidRDefault="007C076E" w:rsidP="007C076E">
      <w:pPr>
        <w:pStyle w:val="ListParagraph"/>
        <w:numPr>
          <w:ilvl w:val="0"/>
          <w:numId w:val="5"/>
        </w:numPr>
      </w:pPr>
      <w:r>
        <w:rPr>
          <w:lang w:val="en-US"/>
        </w:rPr>
        <w:t>T</w:t>
      </w:r>
      <w:r>
        <w:t xml:space="preserve">he </w:t>
      </w:r>
      <w:r>
        <w:rPr>
          <w:lang w:val="en-US"/>
        </w:rPr>
        <w:t xml:space="preserve">puck in </w:t>
      </w:r>
      <w:proofErr w:type="spellStart"/>
      <w:r>
        <w:rPr>
          <w:lang w:val="en-US"/>
        </w:rPr>
        <w:t>negatice</w:t>
      </w:r>
      <w:proofErr w:type="spellEnd"/>
      <w:r>
        <w:rPr>
          <w:lang w:val="en-US"/>
        </w:rPr>
        <w:t xml:space="preserve"> by default, but there is a </w:t>
      </w:r>
      <w:r w:rsidRPr="007C076E">
        <w:rPr>
          <w:i/>
        </w:rPr>
        <w:t>Puck is Positive</w:t>
      </w:r>
      <w:r>
        <w:t xml:space="preserve"> option. </w:t>
      </w:r>
    </w:p>
    <w:p w:rsidR="007C076E" w:rsidRPr="007C076E" w:rsidRDefault="007C076E" w:rsidP="007C076E">
      <w:pPr>
        <w:pStyle w:val="ListParagraph"/>
        <w:numPr>
          <w:ilvl w:val="0"/>
          <w:numId w:val="5"/>
        </w:numPr>
      </w:pPr>
      <w:r>
        <w:t xml:space="preserve">The </w:t>
      </w:r>
      <w:r w:rsidRPr="007C076E">
        <w:rPr>
          <w:i/>
        </w:rPr>
        <w:t>Antialias</w:t>
      </w:r>
      <w:r>
        <w:t xml:space="preserve"> feature is just a programming tool; if you turn it on the resolution is better, but the program runs more slowly (less realistic). </w:t>
      </w:r>
    </w:p>
    <w:p w:rsidR="007C076E" w:rsidRDefault="007C076E" w:rsidP="007C076E">
      <w:pPr>
        <w:pStyle w:val="ListParagraph"/>
        <w:numPr>
          <w:ilvl w:val="0"/>
          <w:numId w:val="5"/>
        </w:numPr>
      </w:pPr>
      <w:r>
        <w:rPr>
          <w:lang w:val="en-US"/>
        </w:rPr>
        <w:t>You may want to d</w:t>
      </w:r>
      <w:r>
        <w:t>emonstrate how using multiple charges can be used to make a goal.</w:t>
      </w:r>
    </w:p>
    <w:p w:rsidR="007C076E" w:rsidRDefault="007C076E" w:rsidP="007C076E">
      <w:r>
        <w:rPr>
          <w:noProof/>
          <w:lang w:val="en-US" w:eastAsia="en-US"/>
        </w:rPr>
        <w:drawing>
          <wp:inline distT="0" distB="0" distL="0" distR="0">
            <wp:extent cx="3429000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Goal!!</w:t>
      </w:r>
    </w:p>
    <w:p w:rsidR="007C076E" w:rsidRDefault="007C076E" w:rsidP="007C076E"/>
    <w:p w:rsidR="003B1872" w:rsidRDefault="00E859AF">
      <w:bookmarkStart w:id="0" w:name="_GoBack"/>
      <w:bookmarkEnd w:id="0"/>
      <w:r>
        <w:t xml:space="preserve">  </w:t>
      </w: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7C076E" w:rsidRPr="007C076E" w:rsidRDefault="007C076E" w:rsidP="0047576D">
      <w:pPr>
        <w:rPr>
          <w:lang w:val="en-US"/>
        </w:rPr>
      </w:pPr>
      <w:r>
        <w:t>Static electricity an</w:t>
      </w:r>
      <w:r>
        <w:t xml:space="preserve">d inertia </w:t>
      </w:r>
      <w:r>
        <w:rPr>
          <w:lang w:val="en-US"/>
        </w:rPr>
        <w:t>are the only things</w:t>
      </w:r>
      <w:r>
        <w:t xml:space="preserve"> affecting the puck</w:t>
      </w:r>
      <w:r>
        <w:rPr>
          <w:lang w:val="en-US"/>
        </w:rPr>
        <w:t>s motion</w:t>
      </w:r>
    </w:p>
    <w:p w:rsidR="007C076E" w:rsidRDefault="007C076E" w:rsidP="0047576D">
      <w:pPr>
        <w:rPr>
          <w:lang w:val="en-US"/>
        </w:rPr>
      </w:pP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9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0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1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Gold Star Activities: </w:t>
      </w:r>
    </w:p>
    <w:sectPr w:rsidR="00DE44DF" w:rsidRPr="00C5593A" w:rsidSect="003B187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proofErr w:type="gramStart"/>
    <w:r>
      <w:rPr>
        <w:lang w:val="en-US"/>
      </w:rPr>
      <w:t>last</w:t>
    </w:r>
    <w:proofErr w:type="gramEnd"/>
    <w:r>
      <w:rPr>
        <w:lang w:val="en-US"/>
      </w:rPr>
      <w:t xml:space="preserve"> updated </w:t>
    </w:r>
    <w:r w:rsidR="0046299F">
      <w:rPr>
        <w:lang w:val="en-US"/>
      </w:rPr>
      <w:t>June</w:t>
    </w:r>
    <w:r w:rsidR="007C076E">
      <w:rPr>
        <w:lang w:val="en-US"/>
      </w:rPr>
      <w:t xml:space="preserve">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</w:t>
    </w:r>
    <w:r>
      <w:rPr>
        <w:b/>
      </w:rPr>
      <w:t>    </w:t>
    </w:r>
    <w:r w:rsidR="007C076E">
      <w:rPr>
        <w:i/>
      </w:rPr>
      <w:t>Electric Field Hockey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15A7A36"/>
    <w:multiLevelType w:val="hybridMultilevel"/>
    <w:tmpl w:val="237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D06F0"/>
    <w:rsid w:val="003B1872"/>
    <w:rsid w:val="003F6CE3"/>
    <w:rsid w:val="0046299F"/>
    <w:rsid w:val="0047576D"/>
    <w:rsid w:val="00687F47"/>
    <w:rsid w:val="006B1B95"/>
    <w:rsid w:val="006B7D88"/>
    <w:rsid w:val="006C707D"/>
    <w:rsid w:val="006E145A"/>
    <w:rsid w:val="007C076E"/>
    <w:rsid w:val="007D4928"/>
    <w:rsid w:val="008F57C9"/>
    <w:rsid w:val="0092353D"/>
    <w:rsid w:val="00B63D95"/>
    <w:rsid w:val="00C5593A"/>
    <w:rsid w:val="00DE44DF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76E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7C0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76E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7C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et.colorado.edu/teacher_ideas/classroom-us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2009-12-10T18:31:00Z</cp:lastPrinted>
  <dcterms:created xsi:type="dcterms:W3CDTF">2011-06-08T02:42:00Z</dcterms:created>
  <dcterms:modified xsi:type="dcterms:W3CDTF">2011-06-08T02:42:00Z</dcterms:modified>
</cp:coreProperties>
</file>