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Non-obvious controls</w:t>
      </w:r>
      <w:r w:rsidR="00450897" w:rsidRPr="00450897">
        <w:rPr>
          <w:b/>
          <w:bCs/>
        </w:rPr>
        <w:t>:</w:t>
      </w:r>
    </w:p>
    <w:p w:rsidR="006A71A8" w:rsidRDefault="00F4495C" w:rsidP="000A0622">
      <w:pPr>
        <w:numPr>
          <w:ilvl w:val="0"/>
          <w:numId w:val="2"/>
        </w:numPr>
      </w:pPr>
      <w:r>
        <w:t>Be sure to try all the different tabs at the top of the simulation.</w:t>
      </w:r>
    </w:p>
    <w:p w:rsidR="00CF330E" w:rsidRDefault="00CF330E" w:rsidP="000A0622">
      <w:pPr>
        <w:numPr>
          <w:ilvl w:val="0"/>
          <w:numId w:val="2"/>
        </w:numPr>
      </w:pPr>
      <w:r>
        <w:t xml:space="preserve">You can change the </w:t>
      </w:r>
      <w:r w:rsidRPr="00CF330E">
        <w:rPr>
          <w:b/>
          <w:bCs/>
        </w:rPr>
        <w:t>sample atom</w:t>
      </w:r>
      <w:r>
        <w:t xml:space="preserve">.  Each type of atomic nucleus has a different magnetic moment and thus a different energy splitting between the spin down and spin up state for the same </w:t>
      </w:r>
      <w:r w:rsidRPr="00CF330E">
        <w:rPr>
          <w:b/>
          <w:bCs/>
        </w:rPr>
        <w:t>magnetic field</w:t>
      </w:r>
      <w:r>
        <w:t>.</w:t>
      </w:r>
    </w:p>
    <w:p w:rsidR="00CF330E" w:rsidRDefault="00CF330E" w:rsidP="00CF330E">
      <w:pPr>
        <w:numPr>
          <w:ilvl w:val="0"/>
          <w:numId w:val="2"/>
        </w:numPr>
      </w:pPr>
      <w:r>
        <w:t xml:space="preserve">To excite the nuclei, you must turn on the </w:t>
      </w:r>
      <w:r w:rsidRPr="00CF330E">
        <w:rPr>
          <w:b/>
          <w:bCs/>
        </w:rPr>
        <w:t>radio wave source</w:t>
      </w:r>
      <w:r>
        <w:t xml:space="preserve"> and tune the </w:t>
      </w:r>
      <w:r w:rsidRPr="00CF330E">
        <w:rPr>
          <w:b/>
          <w:bCs/>
        </w:rPr>
        <w:t>frequency</w:t>
      </w:r>
      <w:r>
        <w:t xml:space="preserve"> of the radio waves to match the excitation frequency between the spin down and spin up states.  This excitation frequency depends on the </w:t>
      </w:r>
      <w:r w:rsidRPr="00CF330E">
        <w:rPr>
          <w:b/>
          <w:bCs/>
        </w:rPr>
        <w:t>magnetic field</w:t>
      </w:r>
      <w:r>
        <w:t>.</w:t>
      </w:r>
    </w:p>
    <w:p w:rsidR="00CF330E" w:rsidRDefault="00CF330E" w:rsidP="00CF330E">
      <w:pPr>
        <w:numPr>
          <w:ilvl w:val="0"/>
          <w:numId w:val="2"/>
        </w:numPr>
      </w:pPr>
      <w:r>
        <w:t xml:space="preserve">In the second tab, you can excite the nuclei in one small region by adjusting the </w:t>
      </w:r>
      <w:r w:rsidRPr="00CF330E">
        <w:rPr>
          <w:b/>
          <w:bCs/>
        </w:rPr>
        <w:t>horizontal</w:t>
      </w:r>
      <w:r>
        <w:t xml:space="preserve"> and </w:t>
      </w:r>
      <w:r w:rsidRPr="00CF330E">
        <w:rPr>
          <w:b/>
          <w:bCs/>
        </w:rPr>
        <w:t>vertical gradients</w:t>
      </w:r>
      <w:r>
        <w:t>.</w:t>
      </w:r>
    </w:p>
    <w:p w:rsidR="005F79D6" w:rsidRDefault="005F79D6" w:rsidP="001D28C0">
      <w:pPr>
        <w:numPr>
          <w:ilvl w:val="0"/>
          <w:numId w:val="2"/>
        </w:numPr>
      </w:pPr>
      <w:r>
        <w:t xml:space="preserve">You can </w:t>
      </w:r>
      <w:r>
        <w:rPr>
          <w:b/>
          <w:bCs/>
        </w:rPr>
        <w:t>Pause</w:t>
      </w:r>
      <w:r>
        <w:t xml:space="preserve"> the sim and then use </w:t>
      </w:r>
      <w:r>
        <w:rPr>
          <w:b/>
          <w:bCs/>
        </w:rPr>
        <w:t xml:space="preserve">Step </w:t>
      </w:r>
      <w:r>
        <w:t>to incrementally analyze</w:t>
      </w:r>
      <w:r w:rsidR="001D28C0">
        <w:t>.</w:t>
      </w:r>
    </w:p>
    <w:p w:rsidR="005F79D6" w:rsidRDefault="005F79D6" w:rsidP="001D28C0">
      <w:pPr>
        <w:numPr>
          <w:ilvl w:val="0"/>
          <w:numId w:val="2"/>
        </w:numPr>
      </w:pPr>
      <w:r>
        <w:rPr>
          <w:szCs w:val="20"/>
        </w:rPr>
        <w:t>If you are doing a lecture demonstration, set your screen resolution to 1024x768 so the simulation will fill the screen and be seen easily.</w:t>
      </w:r>
    </w:p>
    <w:p w:rsidR="006A71A8" w:rsidRDefault="006A71A8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Important modeling notes / simplifications</w:t>
      </w:r>
      <w:r w:rsidR="00450897" w:rsidRPr="00450897">
        <w:rPr>
          <w:b/>
          <w:bCs/>
        </w:rPr>
        <w:t>:</w:t>
      </w:r>
    </w:p>
    <w:p w:rsidR="003346C0" w:rsidRDefault="00234EA1" w:rsidP="003346C0">
      <w:pPr>
        <w:numPr>
          <w:ilvl w:val="0"/>
          <w:numId w:val="2"/>
        </w:numPr>
      </w:pPr>
      <w:r>
        <w:t xml:space="preserve">This simulation is based on the model of MRI presented in </w:t>
      </w:r>
      <w:r w:rsidR="00CF330E">
        <w:t>Louis Bloomfield’s</w:t>
      </w:r>
      <w:r>
        <w:t xml:space="preserve"> textbook</w:t>
      </w:r>
      <w:r w:rsidR="00CF330E">
        <w:t>,</w:t>
      </w:r>
      <w:r>
        <w:t xml:space="preserve"> </w:t>
      </w:r>
      <w:r w:rsidRPr="00234EA1">
        <w:rPr>
          <w:i/>
          <w:iCs/>
        </w:rPr>
        <w:t>How Things Work</w:t>
      </w:r>
      <w:r>
        <w:t>.</w:t>
      </w:r>
      <w:r>
        <w:rPr>
          <w:rStyle w:val="FootnoteReference"/>
        </w:rPr>
        <w:footnoteReference w:id="1"/>
      </w:r>
    </w:p>
    <w:p w:rsidR="00D05007" w:rsidRDefault="00D05007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Insights into student use / thinking</w:t>
      </w:r>
      <w:r w:rsidR="00450897" w:rsidRPr="00450897">
        <w:rPr>
          <w:b/>
          <w:bCs/>
        </w:rPr>
        <w:t>:</w:t>
      </w:r>
    </w:p>
    <w:p w:rsidR="00736F03" w:rsidRDefault="00BC21D1" w:rsidP="003346C0">
      <w:pPr>
        <w:numPr>
          <w:ilvl w:val="0"/>
          <w:numId w:val="2"/>
        </w:numPr>
      </w:pPr>
      <w:r>
        <w:t>We recommend starting with</w:t>
      </w:r>
      <w:r w:rsidR="00DC1B7C">
        <w:t xml:space="preserve"> the first</w:t>
      </w:r>
      <w:r>
        <w:t xml:space="preserve"> tab to help students learn the basic ideas </w:t>
      </w:r>
      <w:r w:rsidR="003346C0">
        <w:t>of how to excite nuclei with a constant magnetic field</w:t>
      </w:r>
      <w:r>
        <w:t>.  The second tab can be overwhe</w:t>
      </w:r>
      <w:r w:rsidR="00DC1B7C">
        <w:t>lming if it is the first thing students see.</w:t>
      </w:r>
    </w:p>
    <w:p w:rsidR="00155C36" w:rsidRDefault="00155C36" w:rsidP="003346C0">
      <w:pPr>
        <w:numPr>
          <w:ilvl w:val="0"/>
          <w:numId w:val="2"/>
        </w:numPr>
      </w:pPr>
      <w:r>
        <w:t>In interviews, we found that even students with no science background were able to</w:t>
      </w:r>
      <w:r w:rsidR="003346C0">
        <w:t xml:space="preserve"> figure out the basics of how an MRI </w:t>
      </w:r>
      <w:r>
        <w:t>works by playing with this simulation.</w:t>
      </w:r>
    </w:p>
    <w:p w:rsidR="002624C3" w:rsidRDefault="002624C3" w:rsidP="006A71A8"/>
    <w:p w:rsidR="00450897" w:rsidRPr="00450897" w:rsidRDefault="00D91DD3" w:rsidP="006A71A8">
      <w:pPr>
        <w:rPr>
          <w:b/>
          <w:bCs/>
        </w:rPr>
      </w:pPr>
      <w:r>
        <w:rPr>
          <w:b/>
          <w:bCs/>
        </w:rPr>
        <w:t>Suggestions for s</w:t>
      </w:r>
      <w:r w:rsidR="003E17FD">
        <w:rPr>
          <w:b/>
          <w:bCs/>
        </w:rPr>
        <w:t>im use</w:t>
      </w:r>
      <w:r w:rsidR="00450897" w:rsidRPr="00450897">
        <w:rPr>
          <w:b/>
          <w:bCs/>
        </w:rPr>
        <w:t>:</w:t>
      </w:r>
    </w:p>
    <w:p w:rsidR="003E17FD" w:rsidRPr="0046299F" w:rsidRDefault="003E17FD" w:rsidP="003E17FD">
      <w:pPr>
        <w:pStyle w:val="Li"/>
        <w:numPr>
          <w:ilvl w:val="0"/>
          <w:numId w:val="2"/>
        </w:numPr>
      </w:pPr>
      <w:r>
        <w:rPr>
          <w:rFonts w:ascii="Arial" w:eastAsia="Arial" w:hAnsi="Arial" w:cs="Arial"/>
          <w:sz w:val="20"/>
          <w:lang w:val="en-US"/>
        </w:rPr>
        <w:t>For tips on using PhET sims with your students see</w:t>
      </w:r>
      <w:r>
        <w:rPr>
          <w:rFonts w:ascii="Arial" w:eastAsia="Arial" w:hAnsi="Arial" w:cs="Arial"/>
          <w:sz w:val="20"/>
        </w:rPr>
        <w:t>:</w:t>
      </w:r>
      <w:r>
        <w:t xml:space="preserve"> </w:t>
      </w:r>
      <w:hyperlink r:id="rId7" w:history="1">
        <w:r w:rsidRPr="008F57C9">
          <w:rPr>
            <w:rStyle w:val="Hyperlink"/>
            <w:rFonts w:ascii="Arial" w:eastAsia="Arial" w:hAnsi="Arial" w:cs="Arial"/>
            <w:b/>
            <w:sz w:val="20"/>
          </w:rPr>
          <w:t>Guidelines for Inquiry Contributions</w:t>
        </w:r>
      </w:hyperlink>
      <w:r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>
        <w:t xml:space="preserve"> </w:t>
      </w:r>
      <w:hyperlink r:id="rId8" w:history="1">
        <w:r w:rsidRPr="0046299F">
          <w:rPr>
            <w:rStyle w:val="Hyperlink"/>
            <w:b/>
            <w:lang w:val="en-US"/>
          </w:rPr>
          <w:t>Using PhET Sims</w:t>
        </w:r>
      </w:hyperlink>
      <w:r>
        <w:t xml:space="preserve"> </w:t>
      </w:r>
    </w:p>
    <w:p w:rsidR="003E17FD" w:rsidRDefault="003E17FD" w:rsidP="003E17FD">
      <w:pPr>
        <w:pStyle w:val="Li"/>
        <w:numPr>
          <w:ilvl w:val="0"/>
          <w:numId w:val="2"/>
        </w:numPr>
      </w:pPr>
      <w:r>
        <w:rPr>
          <w:rFonts w:ascii="Arial" w:eastAsia="Arial" w:hAnsi="Arial" w:cs="Arial"/>
          <w:sz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9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3E17FD" w:rsidRPr="0046299F" w:rsidRDefault="003E17FD" w:rsidP="003E17FD">
      <w:pPr>
        <w:pStyle w:val="Li"/>
        <w:numPr>
          <w:ilvl w:val="0"/>
          <w:numId w:val="2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0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p w:rsidR="00640959" w:rsidRDefault="00640959" w:rsidP="003346C0">
      <w:pPr>
        <w:numPr>
          <w:ilvl w:val="0"/>
          <w:numId w:val="2"/>
        </w:numPr>
      </w:pPr>
      <w:r>
        <w:t xml:space="preserve">Use </w:t>
      </w:r>
      <w:r w:rsidR="003346C0">
        <w:t>MRI</w:t>
      </w:r>
      <w:r>
        <w:t xml:space="preserve"> as a context for helping students understand </w:t>
      </w:r>
      <w:r w:rsidR="003346C0">
        <w:t>magnetic moments, spin, and energy splitting between spin states.</w:t>
      </w:r>
    </w:p>
    <w:p w:rsidR="003346C0" w:rsidRDefault="003346C0" w:rsidP="003346C0">
      <w:pPr>
        <w:numPr>
          <w:ilvl w:val="0"/>
          <w:numId w:val="2"/>
        </w:numPr>
      </w:pPr>
      <w:r>
        <w:t xml:space="preserve">Ask students to calculate what </w:t>
      </w:r>
      <w:r w:rsidRPr="003346C0">
        <w:rPr>
          <w:b/>
          <w:bCs/>
        </w:rPr>
        <w:t>frequency</w:t>
      </w:r>
      <w:r>
        <w:t xml:space="preserve"> should excite the nuclei for a given </w:t>
      </w:r>
      <w:r w:rsidRPr="003346C0">
        <w:rPr>
          <w:b/>
          <w:bCs/>
        </w:rPr>
        <w:t>magnetic field</w:t>
      </w:r>
      <w:r>
        <w:t xml:space="preserve"> or vice versa, and use the simulation to check their calculations.</w:t>
      </w:r>
    </w:p>
    <w:p w:rsidR="003346C0" w:rsidRPr="00CC68FD" w:rsidRDefault="003346C0" w:rsidP="0039518B">
      <w:pPr>
        <w:numPr>
          <w:ilvl w:val="0"/>
          <w:numId w:val="2"/>
        </w:numPr>
      </w:pPr>
      <w:r>
        <w:t xml:space="preserve">Give students a table of magnetic moments for different atoms, and ask them to use the simulation to determine the mystery </w:t>
      </w:r>
      <w:r w:rsidRPr="003346C0">
        <w:rPr>
          <w:b/>
          <w:bCs/>
        </w:rPr>
        <w:t>sample atom</w:t>
      </w:r>
      <w:r>
        <w:t xml:space="preserve"> (marked “???”).</w:t>
      </w:r>
    </w:p>
    <w:p w:rsidR="002624C3" w:rsidRDefault="003346C0" w:rsidP="0039518B">
      <w:pPr>
        <w:numPr>
          <w:ilvl w:val="0"/>
          <w:numId w:val="2"/>
        </w:numPr>
      </w:pPr>
      <w:r>
        <w:t xml:space="preserve">Turn off </w:t>
      </w:r>
      <w:r w:rsidRPr="003346C0">
        <w:rPr>
          <w:b/>
          <w:bCs/>
        </w:rPr>
        <w:t>Show atomic nuclei</w:t>
      </w:r>
      <w:r>
        <w:t xml:space="preserve">, then </w:t>
      </w:r>
      <w:r w:rsidRPr="003346C0">
        <w:rPr>
          <w:b/>
          <w:bCs/>
        </w:rPr>
        <w:t>add tumor</w:t>
      </w:r>
      <w:r>
        <w:t xml:space="preserve">, and ask students to determine where the tumor is by tuning the </w:t>
      </w:r>
      <w:r w:rsidRPr="003346C0">
        <w:rPr>
          <w:b/>
          <w:bCs/>
        </w:rPr>
        <w:t>frequency</w:t>
      </w:r>
      <w:r>
        <w:t xml:space="preserve"> to match the energy splitting and seeing where the most photons are emitted.</w:t>
      </w:r>
    </w:p>
    <w:sectPr w:rsidR="002624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AB5" w:rsidRDefault="00433AB5">
      <w:r>
        <w:separator/>
      </w:r>
    </w:p>
  </w:endnote>
  <w:endnote w:type="continuationSeparator" w:id="0">
    <w:p w:rsidR="00433AB5" w:rsidRDefault="00433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EA1" w:rsidRDefault="00234EA1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EA1" w:rsidRDefault="00234EA1" w:rsidP="0045089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EA1" w:rsidRDefault="00234EA1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17FD">
      <w:rPr>
        <w:rStyle w:val="PageNumber"/>
        <w:noProof/>
      </w:rPr>
      <w:t>1</w:t>
    </w:r>
    <w:r>
      <w:rPr>
        <w:rStyle w:val="PageNumber"/>
      </w:rPr>
      <w:fldChar w:fldCharType="end"/>
    </w:r>
  </w:p>
  <w:p w:rsidR="00234EA1" w:rsidRDefault="00234EA1" w:rsidP="005C4813">
    <w:pPr>
      <w:pStyle w:val="Footer"/>
      <w:ind w:right="360"/>
    </w:pPr>
    <w:r>
      <w:t xml:space="preserve">Written by Sam McKagan, last updated </w:t>
    </w:r>
    <w:r w:rsidR="003E17FD">
      <w:t>June 10, 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7FD" w:rsidRDefault="003E17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AB5" w:rsidRDefault="00433AB5">
      <w:r>
        <w:separator/>
      </w:r>
    </w:p>
  </w:footnote>
  <w:footnote w:type="continuationSeparator" w:id="0">
    <w:p w:rsidR="00433AB5" w:rsidRDefault="00433AB5">
      <w:r>
        <w:continuationSeparator/>
      </w:r>
    </w:p>
  </w:footnote>
  <w:footnote w:id="1">
    <w:p w:rsidR="00234EA1" w:rsidRDefault="00234EA1" w:rsidP="00CF330E">
      <w:pPr>
        <w:pStyle w:val="FootnoteText"/>
      </w:pPr>
      <w:r>
        <w:rPr>
          <w:rStyle w:val="FootnoteReference"/>
        </w:rPr>
        <w:footnoteRef/>
      </w:r>
      <w:r>
        <w:t xml:space="preserve"> L. Bloomfield, </w:t>
      </w:r>
      <w:r w:rsidRPr="00CF330E">
        <w:rPr>
          <w:i/>
          <w:iCs/>
        </w:rPr>
        <w:t>How Things Work: The Physics of Everyday Life</w:t>
      </w:r>
      <w:r>
        <w:t>,</w:t>
      </w:r>
      <w:r w:rsidR="00CF330E">
        <w:t xml:space="preserve"> Wiley (2006),</w:t>
      </w:r>
      <w:r>
        <w:t xml:space="preserve"> </w:t>
      </w:r>
      <w:r w:rsidR="00CF330E">
        <w:t>pp. 526-527</w:t>
      </w:r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7FD" w:rsidRDefault="003E17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EA1" w:rsidRPr="007378F6" w:rsidRDefault="00234EA1" w:rsidP="00234EA1">
    <w:pPr>
      <w:tabs>
        <w:tab w:val="right" w:pos="8640"/>
      </w:tabs>
      <w:rPr>
        <w:b/>
      </w:rPr>
    </w:pPr>
    <w:r>
      <w:rPr>
        <w:b/>
      </w:rPr>
      <w:t xml:space="preserve">PhET </w:t>
    </w:r>
    <w:r w:rsidRPr="007378F6">
      <w:rPr>
        <w:b/>
      </w:rPr>
      <w:t>Tips</w:t>
    </w:r>
    <w:r>
      <w:rPr>
        <w:b/>
      </w:rPr>
      <w:t xml:space="preserve"> for Teachers</w:t>
    </w:r>
    <w:r>
      <w:rPr>
        <w:b/>
      </w:rPr>
      <w:tab/>
      <w:t>Simplified MRI</w:t>
    </w:r>
  </w:p>
  <w:p w:rsidR="00234EA1" w:rsidRDefault="00234E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7FD" w:rsidRDefault="003E17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9051C"/>
    <w:multiLevelType w:val="hybridMultilevel"/>
    <w:tmpl w:val="5474558A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1A8"/>
    <w:rsid w:val="00005360"/>
    <w:rsid w:val="00045469"/>
    <w:rsid w:val="0005164B"/>
    <w:rsid w:val="00093926"/>
    <w:rsid w:val="000A0622"/>
    <w:rsid w:val="000C1A1F"/>
    <w:rsid w:val="000E18C0"/>
    <w:rsid w:val="001348A2"/>
    <w:rsid w:val="00155C36"/>
    <w:rsid w:val="001B57CD"/>
    <w:rsid w:val="001C675B"/>
    <w:rsid w:val="001D28C0"/>
    <w:rsid w:val="00234EA1"/>
    <w:rsid w:val="002624C3"/>
    <w:rsid w:val="002715D4"/>
    <w:rsid w:val="00273F5D"/>
    <w:rsid w:val="002E7C8F"/>
    <w:rsid w:val="002F2782"/>
    <w:rsid w:val="003346C0"/>
    <w:rsid w:val="00360F44"/>
    <w:rsid w:val="0039518B"/>
    <w:rsid w:val="0039668B"/>
    <w:rsid w:val="003D6954"/>
    <w:rsid w:val="003E17FD"/>
    <w:rsid w:val="004177D6"/>
    <w:rsid w:val="00433AB5"/>
    <w:rsid w:val="00443E32"/>
    <w:rsid w:val="00450897"/>
    <w:rsid w:val="004E4C3C"/>
    <w:rsid w:val="00507AFF"/>
    <w:rsid w:val="005264C8"/>
    <w:rsid w:val="00530FD4"/>
    <w:rsid w:val="00532498"/>
    <w:rsid w:val="005934EC"/>
    <w:rsid w:val="00596773"/>
    <w:rsid w:val="005C4813"/>
    <w:rsid w:val="005F79D6"/>
    <w:rsid w:val="00640959"/>
    <w:rsid w:val="006A71A8"/>
    <w:rsid w:val="006B21FE"/>
    <w:rsid w:val="00736F03"/>
    <w:rsid w:val="00761C3A"/>
    <w:rsid w:val="007B7542"/>
    <w:rsid w:val="007B7A9B"/>
    <w:rsid w:val="00812FF5"/>
    <w:rsid w:val="009E4281"/>
    <w:rsid w:val="00A55AAA"/>
    <w:rsid w:val="00A564F4"/>
    <w:rsid w:val="00B15596"/>
    <w:rsid w:val="00B66D30"/>
    <w:rsid w:val="00BC21D1"/>
    <w:rsid w:val="00BD1FF3"/>
    <w:rsid w:val="00BF33BA"/>
    <w:rsid w:val="00C30794"/>
    <w:rsid w:val="00C51A7C"/>
    <w:rsid w:val="00CC68FD"/>
    <w:rsid w:val="00CF330E"/>
    <w:rsid w:val="00CF65A1"/>
    <w:rsid w:val="00D05007"/>
    <w:rsid w:val="00D21DDC"/>
    <w:rsid w:val="00D91DD3"/>
    <w:rsid w:val="00DC1B7C"/>
    <w:rsid w:val="00DE5ADA"/>
    <w:rsid w:val="00E608E6"/>
    <w:rsid w:val="00EB761F"/>
    <w:rsid w:val="00EF1D45"/>
    <w:rsid w:val="00F24CCD"/>
    <w:rsid w:val="00F32B41"/>
    <w:rsid w:val="00F4495C"/>
    <w:rsid w:val="00F673A9"/>
    <w:rsid w:val="00F9285D"/>
    <w:rsid w:val="00FB56FA"/>
    <w:rsid w:val="00FF2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4508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0897"/>
  </w:style>
  <w:style w:type="paragraph" w:styleId="Header">
    <w:name w:val="header"/>
    <w:basedOn w:val="Normal"/>
    <w:rsid w:val="004508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36F03"/>
    <w:rPr>
      <w:color w:val="0000FF"/>
      <w:u w:val="single"/>
    </w:rPr>
  </w:style>
  <w:style w:type="paragraph" w:styleId="FootnoteText">
    <w:name w:val="footnote text"/>
    <w:basedOn w:val="Normal"/>
    <w:semiHidden/>
    <w:rsid w:val="00234EA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34EA1"/>
    <w:rPr>
      <w:vertAlign w:val="superscript"/>
    </w:rPr>
  </w:style>
  <w:style w:type="paragraph" w:customStyle="1" w:styleId="Li">
    <w:name w:val="Li"/>
    <w:basedOn w:val="Normal"/>
    <w:rsid w:val="003E17FD"/>
    <w:pPr>
      <w:shd w:val="solid" w:color="FFFFFF" w:fill="auto"/>
    </w:pPr>
    <w:rPr>
      <w:shd w:val="solid" w:color="FFFFFF" w:fill="auto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lassroom-use.ph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teacher_ideas/contribution-guidelines.php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phet.colorado.edu/teacher_ideas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phet-dist/publications/Teaching_physics_using_PhET_TPT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2928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subject/>
  <dc:creator>Sam McKagan</dc:creator>
  <cp:keywords/>
  <dc:description/>
  <cp:lastModifiedBy>trish</cp:lastModifiedBy>
  <cp:revision>2</cp:revision>
  <cp:lastPrinted>2007-09-15T19:51:00Z</cp:lastPrinted>
  <dcterms:created xsi:type="dcterms:W3CDTF">2010-06-10T17:59:00Z</dcterms:created>
  <dcterms:modified xsi:type="dcterms:W3CDTF">2010-06-10T17:59:00Z</dcterms:modified>
</cp:coreProperties>
</file>