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Pr="00011291" w:rsidRDefault="00687F47">
      <w:pPr>
        <w:rPr>
          <w:lang w:val="en-US"/>
        </w:rPr>
      </w:pPr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Try </w:t>
      </w:r>
      <w:r w:rsidR="00237A8C">
        <w:rPr>
          <w:lang w:val="en-US"/>
        </w:rPr>
        <w:t>both</w:t>
      </w:r>
      <w:r>
        <w:t xml:space="preserve"> tabs at the top of the simulation. The tabs are designed to help teachers scaffold lessons or make lessons age appropriate by using only </w:t>
      </w:r>
      <w:r w:rsidR="003F158A">
        <w:rPr>
          <w:lang w:val="en-US"/>
        </w:rPr>
        <w:t>one</w:t>
      </w:r>
      <w:r w:rsidR="003F158A">
        <w:t xml:space="preserve"> tab</w:t>
      </w:r>
      <w:r>
        <w:t xml:space="preserve">. </w:t>
      </w:r>
    </w:p>
    <w:p w:rsidR="003F158A" w:rsidRPr="003F158A" w:rsidRDefault="006315FB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6C207636" wp14:editId="3463E15D">
            <wp:simplePos x="0" y="0"/>
            <wp:positionH relativeFrom="column">
              <wp:posOffset>5391150</wp:posOffset>
            </wp:positionH>
            <wp:positionV relativeFrom="paragraph">
              <wp:posOffset>58420</wp:posOffset>
            </wp:positionV>
            <wp:extent cx="556260" cy="676275"/>
            <wp:effectExtent l="0" t="0" r="0" b="0"/>
            <wp:wrapTight wrapText="bothSides">
              <wp:wrapPolygon edited="0">
                <wp:start x="0" y="0"/>
                <wp:lineTo x="0" y="21296"/>
                <wp:lineTo x="20712" y="21296"/>
                <wp:lineTo x="207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A8C" w:rsidRPr="003F158A">
        <w:rPr>
          <w:b/>
          <w:lang w:val="en-US"/>
        </w:rPr>
        <w:t>Rewind</w:t>
      </w:r>
      <w:r w:rsidR="00237A8C">
        <w:rPr>
          <w:lang w:val="en-US"/>
        </w:rPr>
        <w:t xml:space="preserve"> allows the student to review a system that they have designed and keeps the motion setting (Divergent, Convergent or Transform)</w:t>
      </w:r>
    </w:p>
    <w:p w:rsidR="003F158A" w:rsidRPr="003F158A" w:rsidRDefault="003F158A">
      <w:pPr>
        <w:pStyle w:val="Li"/>
        <w:numPr>
          <w:ilvl w:val="0"/>
          <w:numId w:val="1"/>
        </w:numPr>
        <w:spacing w:after="280" w:afterAutospacing="1"/>
      </w:pPr>
      <w:r w:rsidRPr="003F158A">
        <w:rPr>
          <w:b/>
          <w:noProof/>
          <w:lang w:val="en-US" w:eastAsia="en-US"/>
        </w:rPr>
        <w:t>New Crust</w:t>
      </w:r>
      <w:r>
        <w:rPr>
          <w:noProof/>
          <w:lang w:val="en-US" w:eastAsia="en-US"/>
        </w:rPr>
        <w:t xml:space="preserve"> will reset, but the view settings will remain the same.</w:t>
      </w:r>
    </w:p>
    <w:p w:rsidR="00237A8C" w:rsidRPr="00237A8C" w:rsidRDefault="00237A8C">
      <w:pPr>
        <w:pStyle w:val="Li"/>
        <w:numPr>
          <w:ilvl w:val="0"/>
          <w:numId w:val="1"/>
        </w:numPr>
        <w:spacing w:after="280" w:afterAutospacing="1"/>
      </w:pPr>
      <w:r w:rsidRPr="003F158A">
        <w:rPr>
          <w:b/>
          <w:lang w:val="en-US"/>
        </w:rPr>
        <w:t>Reset All</w:t>
      </w:r>
      <w:r>
        <w:rPr>
          <w:lang w:val="en-US"/>
        </w:rPr>
        <w:t xml:space="preserve"> will essentially start the tab from the initial state.  </w:t>
      </w:r>
    </w:p>
    <w:p w:rsidR="003B1872" w:rsidRPr="00E41D39" w:rsidRDefault="006315FB">
      <w:pPr>
        <w:pStyle w:val="Li"/>
        <w:numPr>
          <w:ilvl w:val="0"/>
          <w:numId w:val="1"/>
        </w:numPr>
        <w:spacing w:after="280" w:afterAutospacing="1"/>
        <w:rPr>
          <w:b/>
          <w:i/>
          <w:u w:val="single"/>
        </w:rPr>
      </w:pPr>
      <w:r>
        <w:t>This simulation uses a 3D library that may not run on all computers. If it does not run, updating your graphics drivers may solve the proble</w:t>
      </w:r>
      <w:r>
        <w:rPr>
          <w:lang w:val="en-US"/>
        </w:rPr>
        <w:t>m.</w:t>
      </w:r>
    </w:p>
    <w:p w:rsidR="003B1872" w:rsidRDefault="00E41D39" w:rsidP="006315FB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2F776B65" wp14:editId="135FD28B">
            <wp:simplePos x="0" y="0"/>
            <wp:positionH relativeFrom="column">
              <wp:posOffset>4171950</wp:posOffset>
            </wp:positionH>
            <wp:positionV relativeFrom="paragraph">
              <wp:posOffset>-4445</wp:posOffset>
            </wp:positionV>
            <wp:extent cx="1871345" cy="575945"/>
            <wp:effectExtent l="0" t="0" r="0" b="0"/>
            <wp:wrapTight wrapText="bothSides">
              <wp:wrapPolygon edited="0">
                <wp:start x="0" y="0"/>
                <wp:lineTo x="0" y="20719"/>
                <wp:lineTo x="21329" y="20719"/>
                <wp:lineTo x="213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291">
        <w:rPr>
          <w:lang w:val="en-US"/>
        </w:rPr>
        <w:t xml:space="preserve">In the Automatic mode, </w:t>
      </w:r>
      <w:r>
        <w:rPr>
          <w:lang w:val="en-US"/>
        </w:rPr>
        <w:t xml:space="preserve">the “motion </w:t>
      </w:r>
      <w:r w:rsidR="003F158A">
        <w:rPr>
          <w:lang w:val="en-US"/>
        </w:rPr>
        <w:t>box</w:t>
      </w:r>
      <w:r>
        <w:rPr>
          <w:lang w:val="en-US"/>
        </w:rPr>
        <w:t>”</w:t>
      </w:r>
      <w:r w:rsidR="003F158A">
        <w:rPr>
          <w:lang w:val="en-US"/>
        </w:rPr>
        <w:t xml:space="preserve"> appears, but only possible options are displayed, so students might just see</w:t>
      </w:r>
      <w:r>
        <w:rPr>
          <w:lang w:val="en-US"/>
        </w:rPr>
        <w:t xml:space="preserve"> just </w:t>
      </w:r>
      <w:r w:rsidR="003F158A">
        <w:rPr>
          <w:lang w:val="en-US"/>
        </w:rPr>
        <w:t>“Convergent”</w:t>
      </w:r>
      <w:r>
        <w:rPr>
          <w:lang w:val="en-US"/>
        </w:rPr>
        <w:t xml:space="preserve">, but students in interviews were able to make sense after exploration. </w:t>
      </w:r>
      <w:r w:rsidR="003F158A">
        <w:rPr>
          <w:lang w:val="en-US"/>
        </w:rPr>
        <w:t xml:space="preserve"> </w:t>
      </w:r>
      <w:r w:rsidR="00E859AF">
        <w:t xml:space="preserve">  </w:t>
      </w:r>
    </w:p>
    <w:p w:rsidR="003B1872" w:rsidRDefault="00E859AF">
      <w:r>
        <w:rPr>
          <w:b/>
        </w:rPr>
        <w:t>Important modeling notes / simplifications:</w:t>
      </w:r>
      <w:r>
        <w:t xml:space="preserve"> </w:t>
      </w:r>
    </w:p>
    <w:p w:rsidR="000A367C" w:rsidRPr="000A367C" w:rsidRDefault="000A367C" w:rsidP="006979CB">
      <w:pPr>
        <w:numPr>
          <w:ilvl w:val="0"/>
          <w:numId w:val="6"/>
        </w:numPr>
        <w:shd w:val="clear" w:color="auto" w:fill="auto"/>
        <w:spacing w:before="100" w:beforeAutospacing="1" w:after="100" w:afterAutospacing="1"/>
        <w:textAlignment w:val="baseline"/>
        <w:rPr>
          <w:color w:val="000000"/>
          <w:sz w:val="22"/>
          <w:szCs w:val="22"/>
          <w:shd w:val="clear" w:color="auto" w:fill="auto"/>
          <w:lang w:val="en-US" w:eastAsia="en-US"/>
        </w:rPr>
      </w:pPr>
      <w:r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Both the thermometer and density meters are meant to give enough information for general sense making; they are not designed for quantitative relationship </w:t>
      </w:r>
      <w:r w:rsidR="00237A8C">
        <w:rPr>
          <w:color w:val="000000"/>
          <w:sz w:val="22"/>
          <w:szCs w:val="22"/>
          <w:shd w:val="clear" w:color="auto" w:fill="auto"/>
          <w:lang w:val="en-US" w:eastAsia="en-US"/>
        </w:rPr>
        <w:t>determination</w:t>
      </w:r>
      <w:r>
        <w:rPr>
          <w:color w:val="000000"/>
          <w:sz w:val="22"/>
          <w:szCs w:val="22"/>
          <w:shd w:val="clear" w:color="auto" w:fill="auto"/>
          <w:lang w:val="en-US" w:eastAsia="en-US"/>
        </w:rPr>
        <w:t>.</w:t>
      </w:r>
    </w:p>
    <w:p w:rsidR="00011291" w:rsidRPr="000437C1" w:rsidRDefault="00237A8C" w:rsidP="00011291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838A212" wp14:editId="3FAE7464">
            <wp:simplePos x="0" y="0"/>
            <wp:positionH relativeFrom="column">
              <wp:posOffset>5217795</wp:posOffset>
            </wp:positionH>
            <wp:positionV relativeFrom="paragraph">
              <wp:posOffset>635</wp:posOffset>
            </wp:positionV>
            <wp:extent cx="645795" cy="705485"/>
            <wp:effectExtent l="0" t="0" r="0" b="0"/>
            <wp:wrapTight wrapText="bothSides">
              <wp:wrapPolygon edited="0">
                <wp:start x="0" y="0"/>
                <wp:lineTo x="0" y="20997"/>
                <wp:lineTo x="21027" y="20997"/>
                <wp:lineTo x="210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9CB">
        <w:rPr>
          <w:lang w:val="en-US"/>
        </w:rPr>
        <w:t>When the plates collide to make volcanoes, the temperature difference is measurable under the surface</w:t>
      </w:r>
      <w:r w:rsidR="003F158A">
        <w:rPr>
          <w:lang w:val="en-US"/>
        </w:rPr>
        <w:t xml:space="preserve">. </w:t>
      </w:r>
      <w:r w:rsidR="006979CB">
        <w:rPr>
          <w:lang w:val="en-US"/>
        </w:rPr>
        <w:t>The black image of the smoke coming out of the volcano is meant to help students visualize what is happening, but the temperature difference i</w:t>
      </w:r>
      <w:r>
        <w:rPr>
          <w:lang w:val="en-US"/>
        </w:rPr>
        <w:t xml:space="preserve">n the air is not measurable. </w:t>
      </w:r>
    </w:p>
    <w:p w:rsidR="000437C1" w:rsidRPr="006979CB" w:rsidRDefault="00D71CFE" w:rsidP="00011291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bookmarkStart w:id="0" w:name="_GoBack"/>
      <w:r>
        <w:rPr>
          <w:lang w:val="en-US"/>
        </w:rPr>
        <w:t>Sometimes, when t</w:t>
      </w:r>
      <w:r w:rsidR="000437C1">
        <w:t>he young crust form</w:t>
      </w:r>
      <w:r w:rsidR="000437C1">
        <w:rPr>
          <w:lang w:val="en-US"/>
        </w:rPr>
        <w:t>s</w:t>
      </w:r>
      <w:r w:rsidR="000437C1">
        <w:t xml:space="preserve"> </w:t>
      </w:r>
      <w:r>
        <w:t>at the boundary</w:t>
      </w:r>
      <w:r>
        <w:rPr>
          <w:lang w:val="en-US"/>
        </w:rPr>
        <w:t xml:space="preserve">, the label does not appear until a short time after so the labels don’t overlap. </w:t>
      </w:r>
    </w:p>
    <w:bookmarkEnd w:id="0"/>
    <w:p w:rsidR="003B1872" w:rsidRDefault="00E859AF">
      <w:r>
        <w:t xml:space="preserve">  </w:t>
      </w:r>
    </w:p>
    <w:p w:rsidR="003B1872" w:rsidRDefault="00E859AF">
      <w:r>
        <w:rPr>
          <w:b/>
        </w:rPr>
        <w:t>Insights into student use:</w:t>
      </w:r>
      <w:r>
        <w:t xml:space="preserve"> </w:t>
      </w:r>
    </w:p>
    <w:p w:rsidR="0040114F" w:rsidRPr="0040114F" w:rsidRDefault="00EB2814" w:rsidP="00EB2814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 xml:space="preserve">Students </w:t>
      </w:r>
      <w:r w:rsidR="006315FB">
        <w:rPr>
          <w:lang w:val="en-US"/>
        </w:rPr>
        <w:t>observed in</w:t>
      </w:r>
      <w:r>
        <w:rPr>
          <w:lang w:val="en-US"/>
        </w:rPr>
        <w:t xml:space="preserve"> interviews achieved the desired learning goals (see</w:t>
      </w:r>
      <w:r w:rsidR="00E41D39">
        <w:rPr>
          <w:lang w:val="en-US"/>
        </w:rPr>
        <w:t xml:space="preserve"> </w:t>
      </w:r>
      <w:hyperlink r:id="rId11" w:history="1">
        <w:r w:rsidR="0040114F" w:rsidRPr="000437C1">
          <w:rPr>
            <w:rStyle w:val="Hyperlink"/>
            <w:b/>
            <w:lang w:val="en-US"/>
          </w:rPr>
          <w:t>Plate Tectonics</w:t>
        </w:r>
      </w:hyperlink>
      <w:r w:rsidR="0040114F">
        <w:rPr>
          <w:b/>
          <w:lang w:val="en-US"/>
        </w:rPr>
        <w:t xml:space="preserve"> </w:t>
      </w:r>
      <w:r w:rsidR="0040114F">
        <w:rPr>
          <w:lang w:val="en-US"/>
        </w:rPr>
        <w:t>and scroll down to “Sample Learning Goals</w:t>
      </w:r>
      <w:r>
        <w:rPr>
          <w:lang w:val="en-US"/>
        </w:rPr>
        <w:t xml:space="preserve">) through open exploration of the sim. They found and used all the tools and plate motions. </w:t>
      </w:r>
      <w:r w:rsidR="00E859AF">
        <w:t> </w:t>
      </w:r>
    </w:p>
    <w:p w:rsidR="003B1872" w:rsidRDefault="0040114F" w:rsidP="00EB2814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 xml:space="preserve">With Divergent motion, Young Crust is often formed. Some students may miss this; having them turn on the Labels </w:t>
      </w:r>
      <w:r>
        <w:rPr>
          <w:noProof/>
          <w:lang w:val="en-US" w:eastAsia="en-US"/>
        </w:rPr>
        <w:drawing>
          <wp:inline distT="0" distB="0" distL="0" distR="0" wp14:anchorId="4D11FD0D" wp14:editId="4625AEF8">
            <wp:extent cx="9144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may help them. </w:t>
      </w:r>
      <w:r w:rsidR="00E859AF">
        <w:t xml:space="preserve"> 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3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4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5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6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C5593A" w:rsidRDefault="00DE44DF" w:rsidP="00011291">
      <w:pPr>
        <w:pStyle w:val="Li"/>
        <w:spacing w:after="280" w:afterAutospacing="1"/>
        <w:ind w:left="720"/>
      </w:pPr>
    </w:p>
    <w:sectPr w:rsidR="00DE44DF" w:rsidRPr="00C5593A" w:rsidSect="003B187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ACD" w:rsidRDefault="00146ACD" w:rsidP="0092353D">
      <w:r>
        <w:separator/>
      </w:r>
    </w:p>
  </w:endnote>
  <w:endnote w:type="continuationSeparator" w:id="0">
    <w:p w:rsidR="00146ACD" w:rsidRDefault="00146AC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C1" w:rsidRPr="0092353D" w:rsidRDefault="000437C1">
    <w:pPr>
      <w:pStyle w:val="Footer"/>
      <w:rPr>
        <w:lang w:val="en-US"/>
      </w:rPr>
    </w:pPr>
    <w:r>
      <w:rPr>
        <w:lang w:val="en-US"/>
      </w:rPr>
      <w:t xml:space="preserve">Authors: Loeblein. </w:t>
    </w:r>
    <w:r w:rsidRPr="0092353D">
      <w:rPr>
        <w:lang w:val="en-US"/>
      </w:rPr>
      <w:t>Podolefsky</w:t>
    </w:r>
    <w:r>
      <w:rPr>
        <w:lang w:val="en-US"/>
      </w:rPr>
      <w:t xml:space="preserve"> last updated Aug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ACD" w:rsidRDefault="00146ACD" w:rsidP="0092353D">
      <w:r>
        <w:separator/>
      </w:r>
    </w:p>
  </w:footnote>
  <w:footnote w:type="continuationSeparator" w:id="0">
    <w:p w:rsidR="00146ACD" w:rsidRDefault="00146AC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C1" w:rsidRPr="0040114F" w:rsidRDefault="000437C1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Pr="000437C1">
        <w:rPr>
          <w:rStyle w:val="Hyperlink"/>
          <w:b/>
          <w:lang w:val="en-US"/>
        </w:rPr>
        <w:t>Plate Tectonics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59C54EE"/>
    <w:multiLevelType w:val="multilevel"/>
    <w:tmpl w:val="D87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06373"/>
    <w:multiLevelType w:val="hybridMultilevel"/>
    <w:tmpl w:val="2214D800"/>
    <w:lvl w:ilvl="0" w:tplc="213E9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9AF"/>
    <w:rsid w:val="00011291"/>
    <w:rsid w:val="000437C1"/>
    <w:rsid w:val="0004673F"/>
    <w:rsid w:val="000A367C"/>
    <w:rsid w:val="000F6246"/>
    <w:rsid w:val="00113809"/>
    <w:rsid w:val="00146ACD"/>
    <w:rsid w:val="001D06F0"/>
    <w:rsid w:val="00237A8C"/>
    <w:rsid w:val="003B1872"/>
    <w:rsid w:val="003F158A"/>
    <w:rsid w:val="003F6CE3"/>
    <w:rsid w:val="0040114F"/>
    <w:rsid w:val="0046299F"/>
    <w:rsid w:val="0047576D"/>
    <w:rsid w:val="006315FB"/>
    <w:rsid w:val="00687F47"/>
    <w:rsid w:val="006979CB"/>
    <w:rsid w:val="006B1B95"/>
    <w:rsid w:val="006B7D88"/>
    <w:rsid w:val="006C707D"/>
    <w:rsid w:val="006E145A"/>
    <w:rsid w:val="00794D96"/>
    <w:rsid w:val="007D4928"/>
    <w:rsid w:val="008F57C9"/>
    <w:rsid w:val="0092353D"/>
    <w:rsid w:val="00B63D95"/>
    <w:rsid w:val="00BB2FB5"/>
    <w:rsid w:val="00C5593A"/>
    <w:rsid w:val="00C97291"/>
    <w:rsid w:val="00D71CFE"/>
    <w:rsid w:val="00DE44DF"/>
    <w:rsid w:val="00E41D39"/>
    <w:rsid w:val="00E859AF"/>
    <w:rsid w:val="00EB2814"/>
    <w:rsid w:val="00F2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11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CB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paragraph" w:styleId="Caption">
    <w:name w:val="caption"/>
    <w:basedOn w:val="Normal"/>
    <w:next w:val="Normal"/>
    <w:uiPriority w:val="99"/>
    <w:unhideWhenUsed/>
    <w:qFormat/>
    <w:rsid w:val="00E41D39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01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1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14F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14F"/>
    <w:rPr>
      <w:b/>
      <w:bCs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et.colorado.edu/teacher_ideas/contribution-guidelines.php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phet.colorado.edu/teacher_ideas/index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en/simulation/plate-tecton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phet-dist/publications/Teaching_physics_using_PhET_TPT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et.colorado.edu/teacher_ideas/classroom-use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plate-tecton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4</cp:revision>
  <cp:lastPrinted>2009-12-10T18:31:00Z</cp:lastPrinted>
  <dcterms:created xsi:type="dcterms:W3CDTF">2012-08-18T20:22:00Z</dcterms:created>
  <dcterms:modified xsi:type="dcterms:W3CDTF">2012-08-20T16:23:00Z</dcterms:modified>
</cp:coreProperties>
</file>