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ID-Utente NUM BIGINT</w:t>
        <w:tab/>
        <w:t xml:space="preserve"> NOTNULL PRIMARY-KEY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VARCHAR(30) NOTNULL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 VARCHAR(30) NOTNULL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 VARCHAR(60) NOTNULL UNIQUE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Telefono NUM TINYINT NULL UNIQUE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Nickname VARCHAR(30) NOTNULL UNIQUE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NUM SMALLINT NULL AUTO_INCREMENT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Commenti NUMERO SMALLINT NULL AUTO_INCREMENT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 NUMERO SMALLINT NULL AUTO_INCREMENT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Foto VARCHAR(100) NULL AUTO_INCREMENT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registrazione DATE NOTNULL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