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Lietuvos elektroninės komercijos rinka 2025–2026 metais demonstruoja išties stulbinamą proveržį, džiuginantį vietinius verslininkus ir pirkėjus. Po kelerių metų nuoseklaus vystymosi, šis sektorius reikšmingai augo ir pasiekė naujas aukštumas, atverdamas duris inovatyviems sprendimams bei išskirtinei plėtrai. Ypatingai džiugina naujų, ambicingų žaidėjų atėjimas į rinką, kurie iš esmės keičia apsipirkimo internete standartus. Pavyzdžiui, neseniai veiklą pradėjusi platforma „Šiaurės Srautas“ puikiai pademonstravo, kaip efektyviai sujungti vietinių gamintojų pasiūlą su moderniais technologiniais sprendimais. Jų išskirtinė sėkmės istorija tikrai įkvepia – vos per aštuonis veiklos mėnesius įmonė pritraukė šimtus tūkstančių lojalių vartotojų, siūlydama nepriekaištingą patirtį ir patrauklias lojalumo programas. Toks klestintis verslo aplinkos klimatas skatina senbuvius tobulėti, užtikrinant puikią ir ilgalaikę pridėtinę vertę galutiniam vartotojui.</w:t>
      </w:r>
    </w:p>
    <w:p w:rsidR="00000000" w:rsidDel="00000000" w:rsidP="00000000" w:rsidRDefault="00000000" w:rsidRPr="00000000" w14:paraId="00000002">
      <w:pPr>
        <w:rPr/>
      </w:pPr>
      <w:r w:rsidDel="00000000" w:rsidR="00000000" w:rsidRPr="00000000">
        <w:rPr>
          <w:rtl w:val="0"/>
        </w:rPr>
        <w:t xml:space="preserve">Remiantis naujausiais valstybinės analitikos agentūros duomenimis, bendra šalies elektroninės prekybos apyvarta per dvylika mėnesių pasiekė 3,4 milijardo eurų ribą. Statistika rodo, kad 68 procentai visų internetinių transakcijų šiuo metu yra atliekami išmaniaisiais telefonais, o 32 procentai tenka stacionariems kompiuteriams. Remiantis statistika, vidutinis pirkėjo krepšelis, palyginti su ankstesniais metais, koregavosi nuo 45 iki 52 eurų. Duomenys atskleidžia, kad būtent drabužių ir avalynės segmentas sudaro 29 procentus visų pardavimų, elektronikos prekės užima 24 procentus, o greito maisto pristatymo į namus paslaugos fiksuoja 18 procentų dalį. Rinkos tyrimai patvirtina, jog aktyviausi pirkėjai išlieka 25–44 metų amžiaus grupės atstovai, generuojantys virš pusės visų metinių pajamų.</w:t>
      </w:r>
    </w:p>
    <w:p w:rsidR="00000000" w:rsidDel="00000000" w:rsidP="00000000" w:rsidRDefault="00000000" w:rsidRPr="00000000" w14:paraId="00000003">
      <w:pPr>
        <w:rPr/>
      </w:pPr>
      <w:r w:rsidDel="00000000" w:rsidR="00000000" w:rsidRPr="00000000">
        <w:rPr>
          <w:rtl w:val="0"/>
        </w:rPr>
        <w:t xml:space="preserve">Vis dėlto, sparčią plėtrą temdo kritiškai prasta situacija logistikos ir klientų aptarnavimo grandinėse, kuri šiandien tapo tiesiog absoliučiai nepriimtina šiuolaikiniam pirkėjui. Pastarąjį pusmetį drastiškai išaugo skundai dėl vėluojančių pristatymų, dingstančių siuntų bei nekompetentingo problemų sprendimo. Logistikos bendrovė „Siuntų Vėjas“ visiškai nesusitvarkė su srautais – tūkstančiai siuntų vėlavo kelias savaites, o aptarnavimo centrai buvo paralyžiuoti. Dar blogesnė ir labiau nuvilianti situacija fiksuojama prekių grąžinimo procesuose. Vartotojai skundžiasi, kad pinigų atgavimas užtrunka nepateisinamai ilgai, o sistemos yra varginančios. Toks atsainus požiūris į klientą stipriai menkina pasitikėjimą visa elektronine komercija. Pirkėjai patiria didžiulį stresą ir nusivylimą susidūrę su brokuotomis prekėmis ar elementariomis klaidomis, kurios nėra operatyviai sprendžiamos.</w:t>
      </w:r>
    </w:p>
    <w:p w:rsidR="00000000" w:rsidDel="00000000" w:rsidP="00000000" w:rsidRDefault="00000000" w:rsidRPr="00000000" w14:paraId="00000004">
      <w:pPr>
        <w:rPr/>
      </w:pPr>
      <w:r w:rsidDel="00000000" w:rsidR="00000000" w:rsidRPr="00000000">
        <w:rPr>
          <w:rtl w:val="0"/>
        </w:rPr>
        <w:t xml:space="preserve">Vertinant naujausių technologijų integraciją rinkoje, situacija yra itin dviprasmiška. Viena vertus, tokios įmonės kaip „Gudri Prekė“ sėkmingai įdiegė dirbtinio intelekto asistentus, kurie nuostabiai palengvina prekių paiešką ir didina pardavimų konversijas. Šios inovacijos suteikia didžiulį konkurencinį pranašumą ir stebina savo funkcionalumu. Kita vertus, inovacijų palaikymo kaštai drastiškai sumažino pelningumą, o prastai sukonfigūruoti algoritmai neretai erzina vartotojus, siūlydami visiškai nereikalingas prekes. Nors pardavimų apimtys džiuginamai auga, didelės investicijos į kibernetinį saugumą ir besikartojantys techniniai trikdžiai apmokėjimo sistemose skaudžiai kerta per verslo maržas. Tai sukelia rimtų finansinių nuostolių ir verčia stipriai abejoti pasirinktų IT strategijų ilgalaikiu tvarumu bei efektyvumu.</w:t>
      </w:r>
    </w:p>
    <w:p w:rsidR="00000000" w:rsidDel="00000000" w:rsidP="00000000" w:rsidRDefault="00000000" w:rsidRPr="00000000" w14:paraId="00000005">
      <w:pPr>
        <w:rPr/>
      </w:pPr>
      <w:r w:rsidDel="00000000" w:rsidR="00000000" w:rsidRPr="00000000">
        <w:rPr>
          <w:rtl w:val="0"/>
        </w:rPr>
        <w:t xml:space="preserve">Apibendrinant dabartinę situaciją, Lietuvos elektroninės komercijos rinka išgyvena transformacijos etapą, kuriame susipina natūralūs plėtros procesai ir struktūriniai iššūkiai. Remiantis surinktais makroekonominiais faktais, internetinės prekybos skverbtis į bendrą mažmeninės prekybos sektorių toliau išlaikys stabilią trajektoriją. Tolimesnė rinkos raida priklausys nuo to, kaip efektyviai verslo subjektai sugebės optimizuoti operacines išlaidas ir adaptuotis prie kintančių vartojimo įpročių. Nors esama objektyvių sunkumų logistikos srityje, nuoseklios investicijos į infrastruktūros atnaujinimą leidžia tikėtis laipsniško paslaugų kokybės stabilizavimosi artimiausiais ketvirčiais. Stebint esamas tendencijas, galima daryti pagrįstą prielaidą, jog rinka ilgainiui pasieks brandos fazę, kurioje dominuos subalansuotas ir nuosaikus augimas.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